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ind w:firstLine="0"/>
        <w:jc w:val="center"/>
      </w:pPr>
      <w:r>
        <w:rPr>
          <w:rFonts w:ascii="Times New Roman" w:hAnsi="Times New Roman" w:eastAsia="黑体"/>
          <w:b/>
          <w:color w:val="17233F"/>
          <w:sz w:val="30"/>
        </w:rPr>
        <w:t>STARTRACE · 星迹智绘</w:t>
      </w:r>
    </w:p>
    <w:p>
      <w:pPr>
        <w:spacing w:before="320"/>
        <w:ind w:firstLine="0"/>
        <w:jc w:val="center"/>
      </w:pPr>
      <w:r>
        <w:rPr>
          <w:rFonts w:ascii="Times New Roman" w:hAnsi="Times New Roman" w:eastAsia="黑体"/>
          <w:b/>
          <w:color w:val="17233F"/>
          <w:sz w:val="52"/>
        </w:rPr>
        <w:t>论文思路与对比实验</w:t>
      </w:r>
    </w:p>
    <w:p>
      <w:pPr>
        <w:spacing w:before="320"/>
        <w:ind w:firstLine="0"/>
        <w:jc w:val="center"/>
      </w:pPr>
      <w:r>
        <w:rPr>
          <w:rFonts w:ascii="Times New Roman" w:hAnsi="Times New Roman" w:eastAsia="黑体"/>
          <w:b/>
          <w:color w:val="17233F"/>
          <w:sz w:val="52"/>
        </w:rPr>
        <w:t>及程序改造规划</w:t>
      </w:r>
    </w:p>
    <w:p>
      <w:pPr>
        <w:ind w:firstLine="0"/>
        <w:jc w:val="center"/>
      </w:pPr>
      <w:r>
        <w:rPr>
          <w:rFonts w:ascii="Times New Roman" w:hAnsi="Times New Roman" w:eastAsia="宋体"/>
          <w:b w:val="0"/>
          <w:color w:val="6558D9"/>
          <w:sz w:val="26"/>
        </w:rPr>
        <w:t>面向零基础用户的绘画启动、完成与满足体验</w:t>
      </w:r>
    </w:p>
    <w:p>
      <w:pPr>
        <w:spacing w:before="360"/>
        <w:ind w:firstLine="0"/>
        <w:jc w:val="center"/>
      </w:pPr>
      <w:r>
        <w:rPr>
          <w:rFonts w:ascii="Times New Roman" w:hAnsi="Times New Roman" w:eastAsia="宋体"/>
          <w:b w:val="0"/>
          <w:sz w:val="24"/>
        </w:rPr>
        <w:t>同一参与者 · 同一参考图 · 两种绘画方式</w:t>
      </w:r>
    </w:p>
    <w:p>
      <w:pPr>
        <w:spacing w:before="360"/>
        <w:ind w:firstLine="0"/>
        <w:jc w:val="center"/>
      </w:pPr>
      <w:r>
        <w:rPr>
          <w:rFonts w:ascii="Times New Roman" w:hAnsi="Times New Roman" w:eastAsia="宋体"/>
          <w:b w:val="0"/>
          <w:sz w:val="24"/>
        </w:rPr>
        <w:t>体验模式 / 测试模式 / 数据报告 / 200 笔规划</w:t>
      </w:r>
    </w:p>
    <w:p>
      <w:pPr>
        <w:spacing w:before="360"/>
        <w:ind w:firstLine="0"/>
        <w:jc w:val="center"/>
      </w:pPr>
      <w:r>
        <w:rPr>
          <w:rFonts w:ascii="Times New Roman" w:hAnsi="Times New Roman" w:eastAsia="宋体"/>
          <w:b w:val="0"/>
          <w:sz w:val="24"/>
        </w:rPr>
        <w:t>规划稿 v1.0  |  2026 年 9 月 9 日</w:t>
      </w:r>
    </w:p>
    <w:p>
      <w:pPr>
        <w:spacing w:before="640"/>
        <w:ind w:firstLine="0"/>
        <w:jc w:val="center"/>
      </w:pPr>
      <w:r>
        <w:rPr>
          <w:rFonts w:ascii="Times New Roman" w:hAnsi="Times New Roman" w:eastAsia="宋体"/>
          <w:b w:val="0"/>
          <w:color w:val="536079"/>
          <w:sz w:val="21"/>
        </w:rPr>
        <w:t>参照用户提供的上海交通大学硕士学位论文模板及撰写指南。</w:t>
        <w:br/>
        <w:t>本文为研究与开发方案，所有效果均待正式实验验证。</w:t>
      </w:r>
    </w:p>
    <w:p>
      <w:pPr>
        <w:sectPr>
          <w:headerReference w:type="default" r:id="rId9"/>
          <w:footerReference w:type="default" r:id="rId10"/>
          <w:pgSz w:w="11906" w:h="16838"/>
          <w:pgMar w:top="1984" w:right="1417" w:bottom="2268" w:left="1417" w:header="1417" w:footer="1701" w:gutter="283"/>
          <w:cols w:space="720"/>
          <w:pgNumType w:start="1"/>
        </w:sectPr>
      </w:pPr>
    </w:p>
    <w:p>
      <w:pPr>
        <w:pStyle w:val="Heading1"/>
        <w:pageBreakBefore w:val="0"/>
      </w:pPr>
      <w:r>
        <w:t>内容导航</w:t>
      </w:r>
    </w:p>
    <w:p>
      <w:pPr>
        <w:ind w:firstLine="0"/>
      </w:pPr>
      <w:r>
        <w:t>以下条目可点击跳转；也可使用 Word / WPS 的导航窗格查看各级标题。</w:t>
      </w:r>
    </w:p>
    <w:p>
      <w:pPr>
        <w:spacing w:after="100" w:line="252" w:lineRule="auto"/>
        <w:ind w:firstLine="0"/>
      </w:pPr>
      <w:hyperlink w:anchor="section_0">
        <w:r>
          <w:rPr>
            <w:color w:val="6558D9"/>
            <w:sz w:val="22"/>
            <w:rFonts w:ascii="Times New Roman" w:eastAsia="宋体"/>
          </w:rPr>
          <w:t>阅读说明与方案摘要</w:t>
        </w:r>
      </w:hyperlink>
    </w:p>
    <w:p>
      <w:pPr>
        <w:spacing w:after="100" w:line="252" w:lineRule="auto"/>
        <w:ind w:firstLine="0"/>
      </w:pPr>
      <w:hyperlink w:anchor="section_1">
        <w:r>
          <w:rPr>
            <w:color w:val="6558D9"/>
            <w:sz w:val="22"/>
            <w:rFonts w:ascii="Times New Roman" w:eastAsia="宋体"/>
          </w:rPr>
          <w:t>第 1 章 研究目的、意义与论文主张</w:t>
        </w:r>
      </w:hyperlink>
    </w:p>
    <w:p>
      <w:pPr>
        <w:spacing w:after="100" w:line="252" w:lineRule="auto"/>
        <w:ind w:firstLine="0"/>
      </w:pPr>
      <w:hyperlink w:anchor="section_2">
        <w:r>
          <w:rPr>
            <w:color w:val="6558D9"/>
            <w:sz w:val="22"/>
            <w:rFonts w:ascii="Times New Roman" w:eastAsia="宋体"/>
          </w:rPr>
          <w:t>第 2 章 文献基础与证据边界</w:t>
        </w:r>
      </w:hyperlink>
    </w:p>
    <w:p>
      <w:pPr>
        <w:spacing w:after="100" w:line="252" w:lineRule="auto"/>
        <w:ind w:firstLine="0"/>
      </w:pPr>
      <w:hyperlink w:anchor="section_3">
        <w:r>
          <w:rPr>
            <w:color w:val="6558D9"/>
            <w:sz w:val="22"/>
            <w:rFonts w:ascii="Times New Roman" w:eastAsia="宋体"/>
          </w:rPr>
          <w:t>第 3 章 建议的论文章节结构</w:t>
        </w:r>
      </w:hyperlink>
    </w:p>
    <w:p>
      <w:pPr>
        <w:spacing w:after="100" w:line="252" w:lineRule="auto"/>
        <w:ind w:firstLine="0"/>
      </w:pPr>
      <w:hyperlink w:anchor="section_4">
        <w:r>
          <w:rPr>
            <w:color w:val="6558D9"/>
            <w:sz w:val="22"/>
            <w:rFonts w:ascii="Times New Roman" w:eastAsia="宋体"/>
          </w:rPr>
          <w:t>第 4 章 最简且可解释的对比实验</w:t>
        </w:r>
      </w:hyperlink>
    </w:p>
    <w:p>
      <w:pPr>
        <w:spacing w:after="100" w:line="252" w:lineRule="auto"/>
        <w:ind w:firstLine="0"/>
      </w:pPr>
      <w:hyperlink w:anchor="section_5">
        <w:r>
          <w:rPr>
            <w:color w:val="6558D9"/>
            <w:sz w:val="22"/>
            <w:rFonts w:ascii="Times New Roman" w:eastAsia="宋体"/>
          </w:rPr>
          <w:t>第 5 章 实验执行与问卷</w:t>
        </w:r>
      </w:hyperlink>
    </w:p>
    <w:p>
      <w:pPr>
        <w:spacing w:after="100" w:line="252" w:lineRule="auto"/>
        <w:ind w:firstLine="0"/>
      </w:pPr>
      <w:hyperlink w:anchor="section_6">
        <w:r>
          <w:rPr>
            <w:color w:val="6558D9"/>
            <w:sz w:val="22"/>
            <w:rFonts w:ascii="Times New Roman" w:eastAsia="宋体"/>
          </w:rPr>
          <w:t>第 6 章 指标、评分与简洁分析</w:t>
        </w:r>
      </w:hyperlink>
    </w:p>
    <w:p>
      <w:pPr>
        <w:spacing w:after="100" w:line="252" w:lineRule="auto"/>
        <w:ind w:firstLine="0"/>
      </w:pPr>
      <w:hyperlink w:anchor="section_7">
        <w:r>
          <w:rPr>
            <w:color w:val="6558D9"/>
            <w:sz w:val="22"/>
            <w:rFonts w:ascii="Times New Roman" w:eastAsia="宋体"/>
          </w:rPr>
          <w:t>第 7 章 程序改造：体验模式与测试模式</w:t>
        </w:r>
      </w:hyperlink>
    </w:p>
    <w:p>
      <w:pPr>
        <w:spacing w:after="100" w:line="252" w:lineRule="auto"/>
        <w:ind w:firstLine="0"/>
      </w:pPr>
      <w:hyperlink w:anchor="section_8">
        <w:r>
          <w:rPr>
            <w:color w:val="6558D9"/>
            <w:sz w:val="22"/>
            <w:rFonts w:ascii="Times New Roman" w:eastAsia="宋体"/>
          </w:rPr>
          <w:t>第 8 章 最小埋点与可复算口径</w:t>
        </w:r>
      </w:hyperlink>
    </w:p>
    <w:p>
      <w:pPr>
        <w:spacing w:after="100" w:line="252" w:lineRule="auto"/>
        <w:ind w:firstLine="0"/>
      </w:pPr>
      <w:hyperlink w:anchor="section_9">
        <w:r>
          <w:rPr>
            <w:color w:val="6558D9"/>
            <w:sz w:val="22"/>
            <w:rFonts w:ascii="Times New Roman" w:eastAsia="宋体"/>
          </w:rPr>
          <w:t>第 9 章 JSON、后端保存与可视化报告</w:t>
        </w:r>
      </w:hyperlink>
    </w:p>
    <w:p>
      <w:pPr>
        <w:spacing w:after="100" w:line="252" w:lineRule="auto"/>
        <w:ind w:firstLine="0"/>
      </w:pPr>
      <w:hyperlink w:anchor="section_10">
        <w:r>
          <w:rPr>
            <w:color w:val="6558D9"/>
            <w:sz w:val="22"/>
            <w:rFonts w:ascii="Times New Roman" w:eastAsia="宋体"/>
          </w:rPr>
          <w:t>第 10 章 200 笔以内的实现路线</w:t>
        </w:r>
      </w:hyperlink>
    </w:p>
    <w:p>
      <w:pPr>
        <w:spacing w:after="100" w:line="252" w:lineRule="auto"/>
        <w:ind w:firstLine="0"/>
      </w:pPr>
      <w:hyperlink w:anchor="section_11">
        <w:r>
          <w:rPr>
            <w:color w:val="6558D9"/>
            <w:sz w:val="22"/>
            <w:rFonts w:ascii="Times New Roman" w:eastAsia="宋体"/>
          </w:rPr>
          <w:t>第 11 章 当前代码诊断与优先改动</w:t>
        </w:r>
      </w:hyperlink>
    </w:p>
    <w:p>
      <w:pPr>
        <w:spacing w:after="100" w:line="252" w:lineRule="auto"/>
        <w:ind w:firstLine="0"/>
      </w:pPr>
      <w:hyperlink w:anchor="section_12">
        <w:r>
          <w:rPr>
            <w:color w:val="6558D9"/>
            <w:sz w:val="22"/>
            <w:rFonts w:ascii="Times New Roman" w:eastAsia="宋体"/>
          </w:rPr>
          <w:t>第 12 章 开发顺序、动效与验收</w:t>
        </w:r>
      </w:hyperlink>
    </w:p>
    <w:p>
      <w:pPr>
        <w:spacing w:after="100" w:line="252" w:lineRule="auto"/>
        <w:ind w:firstLine="0"/>
      </w:pPr>
      <w:hyperlink w:anchor="section_13">
        <w:r>
          <w:rPr>
            <w:color w:val="6558D9"/>
            <w:sz w:val="22"/>
            <w:rFonts w:ascii="Times New Roman" w:eastAsia="宋体"/>
          </w:rPr>
          <w:t>第 13 章 写作模板适配与论文表述</w:t>
        </w:r>
      </w:hyperlink>
    </w:p>
    <w:p>
      <w:pPr>
        <w:spacing w:after="100" w:line="252" w:lineRule="auto"/>
        <w:ind w:firstLine="0"/>
      </w:pPr>
      <w:hyperlink w:anchor="section_14">
        <w:r>
          <w:rPr>
            <w:color w:val="6558D9"/>
            <w:sz w:val="22"/>
            <w:rFonts w:ascii="Times New Roman" w:eastAsia="宋体"/>
          </w:rPr>
          <w:t>附录 A 研究开始前的一页执行卡</w:t>
        </w:r>
      </w:hyperlink>
    </w:p>
    <w:p>
      <w:pPr>
        <w:spacing w:after="100" w:line="252" w:lineRule="auto"/>
        <w:ind w:firstLine="0"/>
      </w:pPr>
      <w:hyperlink w:anchor="section_15">
        <w:r>
          <w:rPr>
            <w:color w:val="6558D9"/>
            <w:sz w:val="22"/>
            <w:rFonts w:ascii="Times New Roman" w:eastAsia="宋体"/>
          </w:rPr>
          <w:t>附录 B JSON 结构说明</w:t>
        </w:r>
      </w:hyperlink>
    </w:p>
    <w:p>
      <w:pPr>
        <w:spacing w:after="100" w:line="252" w:lineRule="auto"/>
        <w:ind w:firstLine="0"/>
      </w:pPr>
      <w:hyperlink w:anchor="section_16">
        <w:r>
          <w:rPr>
            <w:color w:val="6558D9"/>
            <w:sz w:val="22"/>
            <w:rFonts w:ascii="Times New Roman" w:eastAsia="宋体"/>
          </w:rPr>
          <w:t>附录 C  可编辑 JSON 示例</w:t>
        </w:r>
      </w:hyperlink>
    </w:p>
    <w:p>
      <w:pPr>
        <w:pStyle w:val="Heading1"/>
      </w:pPr>
      <w:bookmarkStart w:id="16" w:name="section_16"/>
      <w:r>
        <w:t>附录 C  可编辑 JSON 示例</w:t>
      </w:r>
      <w:bookmarkEnd w:id="16"/>
    </w:p>
    <w:p>
      <w:r>
        <w:t>下列为一条 guided 条件的待采集结构示例。正式 control 条件的指导专用字段应为 null。它仅说明字段，不包含研究结果；时间、版本哈希和评分由实际测试填入。</w:t>
      </w:r>
    </w:p>
    <w:p>
      <w:pPr>
        <w:spacing w:after="0" w:line="240" w:lineRule="auto"/>
        <w:ind w:firstLine="0"/>
      </w:pPr>
      <w:r>
        <w:rPr>
          <w:rFonts w:ascii="Courier New" w:hAnsi="Courier New" w:eastAsia="宋体"/>
          <w:b w:val="0"/>
          <w:sz w:val="17"/>
        </w:rPr>
        <w:t>{</w:t>
      </w:r>
    </w:p>
    <w:p>
      <w:pPr>
        <w:spacing w:after="0" w:line="240" w:lineRule="auto"/>
        <w:ind w:firstLine="0"/>
      </w:pPr>
      <w:r>
        <w:rPr>
          <w:rFonts w:ascii="Courier New" w:hAnsi="Courier New" w:eastAsia="宋体"/>
          <w:b w:val="0"/>
          <w:sz w:val="17"/>
        </w:rPr>
        <w:t xml:space="preserve">  "_note": "结构示例，非真实实验数据；null 表示待采集或不适用。",</w:t>
      </w:r>
    </w:p>
    <w:p>
      <w:pPr>
        <w:spacing w:after="0" w:line="240" w:lineRule="auto"/>
        <w:ind w:firstLine="0"/>
      </w:pPr>
      <w:r>
        <w:rPr>
          <w:rFonts w:ascii="Courier New" w:hAnsi="Courier New" w:eastAsia="宋体"/>
          <w:b w:val="0"/>
          <w:sz w:val="17"/>
        </w:rPr>
        <w:t xml:space="preserve">  "schemaVersion": "study-1.0",</w:t>
      </w:r>
    </w:p>
    <w:p>
      <w:pPr>
        <w:spacing w:after="0" w:line="240" w:lineRule="auto"/>
        <w:ind w:firstLine="0"/>
      </w:pPr>
      <w:r>
        <w:rPr>
          <w:rFonts w:ascii="Courier New" w:hAnsi="Courier New" w:eastAsia="宋体"/>
          <w:b w:val="0"/>
          <w:sz w:val="17"/>
        </w:rPr>
        <w:t xml:space="preserve">  "identity": {</w:t>
      </w:r>
    </w:p>
    <w:p>
      <w:pPr>
        <w:spacing w:after="0" w:line="240" w:lineRule="auto"/>
        <w:ind w:firstLine="0"/>
      </w:pPr>
      <w:r>
        <w:rPr>
          <w:rFonts w:ascii="Courier New" w:hAnsi="Courier New" w:eastAsia="宋体"/>
          <w:b w:val="0"/>
          <w:sz w:val="17"/>
        </w:rPr>
        <w:t xml:space="preserve">    "studyId": "startrace-novice-v1",</w:t>
      </w:r>
    </w:p>
    <w:p>
      <w:pPr>
        <w:spacing w:after="0" w:line="240" w:lineRule="auto"/>
        <w:ind w:firstLine="0"/>
      </w:pPr>
      <w:r>
        <w:rPr>
          <w:rFonts w:ascii="Courier New" w:hAnsi="Courier New" w:eastAsia="宋体"/>
          <w:b w:val="0"/>
          <w:sz w:val="17"/>
        </w:rPr>
        <w:t xml:space="preserve">    "participantId": "P001",</w:t>
      </w:r>
    </w:p>
    <w:p>
      <w:pPr>
        <w:spacing w:after="0" w:line="240" w:lineRule="auto"/>
        <w:ind w:firstLine="0"/>
      </w:pPr>
      <w:r>
        <w:rPr>
          <w:rFonts w:ascii="Courier New" w:hAnsi="Courier New" w:eastAsia="宋体"/>
          <w:b w:val="0"/>
          <w:sz w:val="17"/>
        </w:rPr>
        <w:t xml:space="preserve">    "pairId": "pair-example-001",</w:t>
      </w:r>
    </w:p>
    <w:p>
      <w:pPr>
        <w:spacing w:after="0" w:line="240" w:lineRule="auto"/>
        <w:ind w:firstLine="0"/>
      </w:pPr>
      <w:r>
        <w:rPr>
          <w:rFonts w:ascii="Courier New" w:hAnsi="Courier New" w:eastAsia="宋体"/>
          <w:b w:val="0"/>
          <w:sz w:val="17"/>
        </w:rPr>
        <w:t xml:space="preserve">    "sessionId": "session-example-guided"</w:t>
      </w:r>
    </w:p>
    <w:p>
      <w:pPr>
        <w:spacing w:after="0" w:line="240" w:lineRule="auto"/>
        <w:ind w:firstLine="0"/>
      </w:pPr>
      <w:r>
        <w:rPr>
          <w:rFonts w:ascii="Courier New" w:hAnsi="Courier New" w:eastAsia="宋体"/>
          <w:b w:val="0"/>
          <w:sz w:val="17"/>
        </w:rPr>
        <w:t xml:space="preserve">  },</w:t>
      </w:r>
    </w:p>
    <w:p>
      <w:pPr>
        <w:spacing w:after="0" w:line="240" w:lineRule="auto"/>
        <w:ind w:firstLine="0"/>
      </w:pPr>
      <w:r>
        <w:rPr>
          <w:rFonts w:ascii="Courier New" w:hAnsi="Courier New" w:eastAsia="宋体"/>
          <w:b w:val="0"/>
          <w:sz w:val="17"/>
        </w:rPr>
        <w:t xml:space="preserve">  "assignment": {</w:t>
      </w:r>
    </w:p>
    <w:p>
      <w:pPr>
        <w:spacing w:after="0" w:line="240" w:lineRule="auto"/>
        <w:ind w:firstLine="0"/>
      </w:pPr>
      <w:r>
        <w:rPr>
          <w:rFonts w:ascii="Courier New" w:hAnsi="Courier New" w:eastAsia="宋体"/>
          <w:b w:val="0"/>
          <w:sz w:val="17"/>
        </w:rPr>
        <w:t xml:space="preserve">    "mode": "study",</w:t>
      </w:r>
    </w:p>
    <w:p>
      <w:pPr>
        <w:spacing w:after="0" w:line="240" w:lineRule="auto"/>
        <w:ind w:firstLine="0"/>
      </w:pPr>
      <w:r>
        <w:rPr>
          <w:rFonts w:ascii="Courier New" w:hAnsi="Courier New" w:eastAsia="宋体"/>
          <w:b w:val="0"/>
          <w:sz w:val="17"/>
        </w:rPr>
        <w:t xml:space="preserve">    "condition": "guided",</w:t>
      </w:r>
    </w:p>
    <w:p>
      <w:pPr>
        <w:spacing w:after="0" w:line="240" w:lineRule="auto"/>
        <w:ind w:firstLine="0"/>
      </w:pPr>
      <w:r>
        <w:rPr>
          <w:rFonts w:ascii="Courier New" w:hAnsi="Courier New" w:eastAsia="宋体"/>
          <w:b w:val="0"/>
          <w:sz w:val="17"/>
        </w:rPr>
        <w:t xml:space="preserve">    "sequence": "AB",</w:t>
      </w:r>
    </w:p>
    <w:p>
      <w:pPr>
        <w:spacing w:after="0" w:line="240" w:lineRule="auto"/>
        <w:ind w:firstLine="0"/>
      </w:pPr>
      <w:r>
        <w:rPr>
          <w:rFonts w:ascii="Courier New" w:hAnsi="Courier New" w:eastAsia="宋体"/>
          <w:b w:val="0"/>
          <w:sz w:val="17"/>
        </w:rPr>
        <w:t xml:space="preserve">    "period": 2,</w:t>
      </w:r>
    </w:p>
    <w:p>
      <w:pPr>
        <w:spacing w:after="0" w:line="240" w:lineRule="auto"/>
        <w:ind w:firstLine="0"/>
      </w:pPr>
      <w:r>
        <w:rPr>
          <w:rFonts w:ascii="Courier New" w:hAnsi="Courier New" w:eastAsia="宋体"/>
          <w:b w:val="0"/>
          <w:sz w:val="17"/>
        </w:rPr>
        <w:t xml:space="preserve">    "assignmentId": "assignment-example-001"</w:t>
      </w:r>
    </w:p>
    <w:p>
      <w:pPr>
        <w:spacing w:after="0" w:line="240" w:lineRule="auto"/>
        <w:ind w:firstLine="0"/>
      </w:pPr>
      <w:r>
        <w:rPr>
          <w:rFonts w:ascii="Courier New" w:hAnsi="Courier New" w:eastAsia="宋体"/>
          <w:b w:val="0"/>
          <w:sz w:val="17"/>
        </w:rPr>
        <w:t xml:space="preserve">  },</w:t>
      </w:r>
    </w:p>
    <w:p>
      <w:pPr>
        <w:spacing w:after="0" w:line="240" w:lineRule="auto"/>
        <w:ind w:firstLine="0"/>
      </w:pPr>
      <w:r>
        <w:rPr>
          <w:rFonts w:ascii="Courier New" w:hAnsi="Courier New" w:eastAsia="宋体"/>
          <w:b w:val="0"/>
          <w:sz w:val="17"/>
        </w:rPr>
        <w:t xml:space="preserve">  "material": {</w:t>
      </w:r>
    </w:p>
    <w:p>
      <w:pPr>
        <w:spacing w:after="0" w:line="240" w:lineRule="auto"/>
        <w:ind w:firstLine="0"/>
      </w:pPr>
      <w:r>
        <w:rPr>
          <w:rFonts w:ascii="Courier New" w:hAnsi="Courier New" w:eastAsia="宋体"/>
          <w:b w:val="0"/>
          <w:sz w:val="17"/>
        </w:rPr>
        <w:t xml:space="preserve">    "sourceId": "still-life-v1",</w:t>
      </w:r>
    </w:p>
    <w:p>
      <w:pPr>
        <w:spacing w:after="0" w:line="240" w:lineRule="auto"/>
        <w:ind w:firstLine="0"/>
      </w:pPr>
      <w:r>
        <w:rPr>
          <w:rFonts w:ascii="Courier New" w:hAnsi="Courier New" w:eastAsia="宋体"/>
          <w:b w:val="0"/>
          <w:sz w:val="17"/>
        </w:rPr>
        <w:t xml:space="preserve">    "sourceHash": null,</w:t>
      </w:r>
    </w:p>
    <w:p>
      <w:pPr>
        <w:spacing w:after="0" w:line="240" w:lineRule="auto"/>
        <w:ind w:firstLine="0"/>
      </w:pPr>
      <w:r>
        <w:rPr>
          <w:rFonts w:ascii="Courier New" w:hAnsi="Courier New" w:eastAsia="宋体"/>
          <w:b w:val="0"/>
          <w:sz w:val="17"/>
        </w:rPr>
        <w:t xml:space="preserve">    "planHash": null,</w:t>
      </w:r>
    </w:p>
    <w:p>
      <w:pPr>
        <w:spacing w:after="0" w:line="240" w:lineRule="auto"/>
        <w:ind w:firstLine="0"/>
      </w:pPr>
      <w:r>
        <w:rPr>
          <w:rFonts w:ascii="Courier New" w:hAnsi="Courier New" w:eastAsia="宋体"/>
          <w:b w:val="0"/>
          <w:sz w:val="17"/>
        </w:rPr>
        <w:t xml:space="preserve">    "rubricVersion": "rubric-1.0"</w:t>
      </w:r>
    </w:p>
    <w:p>
      <w:pPr>
        <w:spacing w:after="0" w:line="240" w:lineRule="auto"/>
        <w:ind w:firstLine="0"/>
      </w:pPr>
      <w:r>
        <w:rPr>
          <w:rFonts w:ascii="Courier New" w:hAnsi="Courier New" w:eastAsia="宋体"/>
          <w:b w:val="0"/>
          <w:sz w:val="17"/>
        </w:rPr>
        <w:t xml:space="preserve">  },</w:t>
      </w:r>
    </w:p>
    <w:p>
      <w:pPr>
        <w:spacing w:after="0" w:line="240" w:lineRule="auto"/>
        <w:ind w:firstLine="0"/>
      </w:pPr>
      <w:r>
        <w:rPr>
          <w:rFonts w:ascii="Courier New" w:hAnsi="Courier New" w:eastAsia="宋体"/>
          <w:b w:val="0"/>
          <w:sz w:val="17"/>
        </w:rPr>
        <w:t xml:space="preserve">  "config": {</w:t>
      </w:r>
    </w:p>
    <w:p>
      <w:pPr>
        <w:spacing w:after="0" w:line="240" w:lineRule="auto"/>
        <w:ind w:firstLine="0"/>
      </w:pPr>
      <w:r>
        <w:rPr>
          <w:rFonts w:ascii="Courier New" w:hAnsi="Courier New" w:eastAsia="宋体"/>
          <w:b w:val="0"/>
          <w:sz w:val="17"/>
        </w:rPr>
        <w:t xml:space="preserve">    "protocolVersion": "1.0-proposal",</w:t>
      </w:r>
    </w:p>
    <w:p>
      <w:pPr>
        <w:spacing w:after="0" w:line="240" w:lineRule="auto"/>
        <w:ind w:firstLine="0"/>
      </w:pPr>
      <w:r>
        <w:rPr>
          <w:rFonts w:ascii="Courier New" w:hAnsi="Courier New" w:eastAsia="宋体"/>
          <w:b w:val="0"/>
          <w:sz w:val="17"/>
        </w:rPr>
        <w:t xml:space="preserve">    "appVersion": null,</w:t>
      </w:r>
    </w:p>
    <w:p>
      <w:pPr>
        <w:spacing w:after="0" w:line="240" w:lineRule="auto"/>
        <w:ind w:firstLine="0"/>
      </w:pPr>
      <w:r>
        <w:rPr>
          <w:rFonts w:ascii="Courier New" w:hAnsi="Courier New" w:eastAsia="宋体"/>
          <w:b w:val="0"/>
          <w:sz w:val="17"/>
        </w:rPr>
        <w:t xml:space="preserve">    "algorithmVersion": "budget-planner-proposed",</w:t>
      </w:r>
    </w:p>
    <w:p>
      <w:pPr>
        <w:spacing w:after="0" w:line="240" w:lineRule="auto"/>
        <w:ind w:firstLine="0"/>
      </w:pPr>
      <w:r>
        <w:rPr>
          <w:rFonts w:ascii="Courier New" w:hAnsi="Courier New" w:eastAsia="宋体"/>
          <w:b w:val="0"/>
          <w:sz w:val="17"/>
        </w:rPr>
        <w:t xml:space="preserve">    "guidanceLevel": "full",</w:t>
      </w:r>
    </w:p>
    <w:p>
      <w:pPr>
        <w:spacing w:after="0" w:line="240" w:lineRule="auto"/>
        <w:ind w:firstLine="0"/>
      </w:pPr>
      <w:r>
        <w:rPr>
          <w:rFonts w:ascii="Courier New" w:hAnsi="Courier New" w:eastAsia="宋体"/>
          <w:b w:val="0"/>
          <w:sz w:val="17"/>
        </w:rPr>
        <w:t xml:space="preserve">    "manualOnly": true,</w:t>
      </w:r>
    </w:p>
    <w:p>
      <w:pPr>
        <w:spacing w:after="0" w:line="240" w:lineRule="auto"/>
        <w:ind w:firstLine="0"/>
      </w:pPr>
      <w:r>
        <w:rPr>
          <w:rFonts w:ascii="Courier New" w:hAnsi="Courier New" w:eastAsia="宋体"/>
          <w:b w:val="0"/>
          <w:sz w:val="17"/>
        </w:rPr>
        <w:t xml:space="preserve">    "plannedStrokeCount": 180,</w:t>
      </w:r>
    </w:p>
    <w:p>
      <w:pPr>
        <w:spacing w:after="0" w:line="240" w:lineRule="auto"/>
        <w:ind w:firstLine="0"/>
      </w:pPr>
      <w:r>
        <w:rPr>
          <w:rFonts w:ascii="Courier New" w:hAnsi="Courier New" w:eastAsia="宋体"/>
          <w:b w:val="0"/>
          <w:sz w:val="17"/>
        </w:rPr>
        <w:t xml:space="preserve">    "maxPlannedStrokes": 200,</w:t>
      </w:r>
    </w:p>
    <w:p>
      <w:pPr>
        <w:spacing w:after="0" w:line="240" w:lineRule="auto"/>
        <w:ind w:firstLine="0"/>
      </w:pPr>
      <w:r>
        <w:rPr>
          <w:rFonts w:ascii="Courier New" w:hAnsi="Courier New" w:eastAsia="宋体"/>
          <w:b w:val="0"/>
          <w:sz w:val="17"/>
        </w:rPr>
        <w:t xml:space="preserve">    "timeLimitMs": 720000,</w:t>
      </w:r>
    </w:p>
    <w:p>
      <w:pPr>
        <w:spacing w:after="0" w:line="240" w:lineRule="auto"/>
        <w:ind w:firstLine="0"/>
      </w:pPr>
      <w:r>
        <w:rPr>
          <w:rFonts w:ascii="Courier New" w:hAnsi="Courier New" w:eastAsia="宋体"/>
          <w:b w:val="0"/>
          <w:sz w:val="17"/>
        </w:rPr>
        <w:t xml:space="preserve">    "idleThresholdMs": 5000,</w:t>
      </w:r>
    </w:p>
    <w:p>
      <w:pPr>
        <w:spacing w:after="0" w:line="240" w:lineRule="auto"/>
        <w:ind w:firstLine="0"/>
      </w:pPr>
      <w:r>
        <w:rPr>
          <w:rFonts w:ascii="Courier New" w:hAnsi="Courier New" w:eastAsia="宋体"/>
          <w:b w:val="0"/>
          <w:sz w:val="17"/>
        </w:rPr>
        <w:t xml:space="preserve">    "canvasWidth": 512,</w:t>
      </w:r>
    </w:p>
    <w:p>
      <w:pPr>
        <w:spacing w:after="0" w:line="240" w:lineRule="auto"/>
        <w:ind w:firstLine="0"/>
      </w:pPr>
      <w:r>
        <w:rPr>
          <w:rFonts w:ascii="Courier New" w:hAnsi="Courier New" w:eastAsia="宋体"/>
          <w:b w:val="0"/>
          <w:sz w:val="17"/>
        </w:rPr>
        <w:t xml:space="preserve">    "canvasHeight": 512,</w:t>
      </w:r>
    </w:p>
    <w:p>
      <w:pPr>
        <w:spacing w:after="0" w:line="240" w:lineRule="auto"/>
        <w:ind w:firstLine="0"/>
      </w:pPr>
      <w:r>
        <w:rPr>
          <w:rFonts w:ascii="Courier New" w:hAnsi="Courier New" w:eastAsia="宋体"/>
          <w:b w:val="0"/>
          <w:sz w:val="17"/>
        </w:rPr>
        <w:t xml:space="preserve">    "inputType": null</w:t>
      </w:r>
    </w:p>
    <w:p>
      <w:pPr>
        <w:spacing w:after="0" w:line="240" w:lineRule="auto"/>
        <w:ind w:firstLine="0"/>
      </w:pPr>
      <w:r>
        <w:rPr>
          <w:rFonts w:ascii="Courier New" w:hAnsi="Courier New" w:eastAsia="宋体"/>
          <w:b w:val="0"/>
          <w:sz w:val="17"/>
        </w:rPr>
        <w:t xml:space="preserve">  },</w:t>
      </w:r>
    </w:p>
    <w:p>
      <w:pPr>
        <w:spacing w:after="0" w:line="240" w:lineRule="auto"/>
        <w:ind w:firstLine="0"/>
      </w:pPr>
      <w:r>
        <w:rPr>
          <w:rFonts w:ascii="Courier New" w:hAnsi="Courier New" w:eastAsia="宋体"/>
          <w:b w:val="0"/>
          <w:sz w:val="17"/>
        </w:rPr>
        <w:t xml:space="preserve">  "timing": {</w:t>
      </w:r>
    </w:p>
    <w:p>
      <w:pPr>
        <w:spacing w:after="0" w:line="240" w:lineRule="auto"/>
        <w:ind w:firstLine="0"/>
      </w:pPr>
      <w:r>
        <w:rPr>
          <w:rFonts w:ascii="Courier New" w:hAnsi="Courier New" w:eastAsia="宋体"/>
          <w:b w:val="0"/>
          <w:sz w:val="17"/>
        </w:rPr>
        <w:t xml:space="preserve">    "readyAt": null,</w:t>
      </w:r>
    </w:p>
    <w:p>
      <w:pPr>
        <w:spacing w:after="0" w:line="240" w:lineRule="auto"/>
        <w:ind w:firstLine="0"/>
      </w:pPr>
      <w:r>
        <w:rPr>
          <w:rFonts w:ascii="Courier New" w:hAnsi="Courier New" w:eastAsia="宋体"/>
          <w:b w:val="0"/>
          <w:sz w:val="17"/>
        </w:rPr>
        <w:t xml:space="preserve">    "startedAt": null,</w:t>
      </w:r>
    </w:p>
    <w:p>
      <w:pPr>
        <w:spacing w:after="0" w:line="240" w:lineRule="auto"/>
        <w:ind w:firstLine="0"/>
      </w:pPr>
      <w:r>
        <w:rPr>
          <w:rFonts w:ascii="Courier New" w:hAnsi="Courier New" w:eastAsia="宋体"/>
          <w:b w:val="0"/>
          <w:sz w:val="17"/>
        </w:rPr>
        <w:t xml:space="preserve">    "endedAt": null,</w:t>
      </w:r>
    </w:p>
    <w:p>
      <w:pPr>
        <w:spacing w:after="0" w:line="240" w:lineRule="auto"/>
        <w:ind w:firstLine="0"/>
      </w:pPr>
      <w:r>
        <w:rPr>
          <w:rFonts w:ascii="Courier New" w:hAnsi="Courier New" w:eastAsia="宋体"/>
          <w:b w:val="0"/>
          <w:sz w:val="17"/>
        </w:rPr>
        <w:t xml:space="preserve">    "receivedAt": null,</w:t>
      </w:r>
    </w:p>
    <w:p>
      <w:pPr>
        <w:spacing w:after="0" w:line="240" w:lineRule="auto"/>
        <w:ind w:firstLine="0"/>
      </w:pPr>
      <w:r>
        <w:rPr>
          <w:rFonts w:ascii="Courier New" w:hAnsi="Courier New" w:eastAsia="宋体"/>
          <w:b w:val="0"/>
          <w:sz w:val="17"/>
        </w:rPr>
        <w:t xml:space="preserve">    "timezone": "Asia/Shanghai",</w:t>
      </w:r>
    </w:p>
    <w:p>
      <w:pPr>
        <w:spacing w:after="0" w:line="240" w:lineRule="auto"/>
        <w:ind w:firstLine="0"/>
      </w:pPr>
      <w:r>
        <w:rPr>
          <w:rFonts w:ascii="Courier New" w:hAnsi="Courier New" w:eastAsia="宋体"/>
          <w:b w:val="0"/>
          <w:sz w:val="17"/>
        </w:rPr>
        <w:t xml:space="preserve">    "generationMs": null,</w:t>
      </w:r>
    </w:p>
    <w:p>
      <w:pPr>
        <w:spacing w:after="0" w:line="240" w:lineRule="auto"/>
        <w:ind w:firstLine="0"/>
      </w:pPr>
      <w:r>
        <w:rPr>
          <w:rFonts w:ascii="Courier New" w:hAnsi="Courier New" w:eastAsia="宋体"/>
          <w:b w:val="0"/>
          <w:sz w:val="17"/>
        </w:rPr>
        <w:t xml:space="preserve">    "taskElapsedMs": null,</w:t>
      </w:r>
    </w:p>
    <w:p>
      <w:pPr>
        <w:spacing w:after="0" w:line="240" w:lineRule="auto"/>
        <w:ind w:firstLine="0"/>
      </w:pPr>
      <w:r>
        <w:rPr>
          <w:rFonts w:ascii="Courier New" w:hAnsi="Courier New" w:eastAsia="宋体"/>
          <w:b w:val="0"/>
          <w:sz w:val="17"/>
        </w:rPr>
        <w:t xml:space="preserve">    "visibleTaskMs": null,</w:t>
      </w:r>
    </w:p>
    <w:p>
      <w:pPr>
        <w:spacing w:after="0" w:line="240" w:lineRule="auto"/>
        <w:ind w:firstLine="0"/>
      </w:pPr>
      <w:r>
        <w:rPr>
          <w:rFonts w:ascii="Courier New" w:hAnsi="Courier New" w:eastAsia="宋体"/>
          <w:b w:val="0"/>
          <w:sz w:val="17"/>
        </w:rPr>
        <w:t xml:space="preserve">    "activeTaskMs": null,</w:t>
      </w:r>
    </w:p>
    <w:p>
      <w:pPr>
        <w:spacing w:after="0" w:line="240" w:lineRule="auto"/>
        <w:ind w:firstLine="0"/>
      </w:pPr>
      <w:r>
        <w:rPr>
          <w:rFonts w:ascii="Courier New" w:hAnsi="Courier New" w:eastAsia="宋体"/>
          <w:b w:val="0"/>
          <w:sz w:val="17"/>
        </w:rPr>
        <w:t xml:space="preserve">    "drawingMs": null,</w:t>
      </w:r>
    </w:p>
    <w:p>
      <w:pPr>
        <w:spacing w:after="0" w:line="240" w:lineRule="auto"/>
        <w:ind w:firstLine="0"/>
      </w:pPr>
      <w:r>
        <w:rPr>
          <w:rFonts w:ascii="Courier New" w:hAnsi="Courier New" w:eastAsia="宋体"/>
          <w:b w:val="0"/>
          <w:sz w:val="17"/>
        </w:rPr>
        <w:t xml:space="preserve">    "hiddenMs": null,</w:t>
      </w:r>
    </w:p>
    <w:p>
      <w:pPr>
        <w:spacing w:after="0" w:line="240" w:lineRule="auto"/>
        <w:ind w:firstLine="0"/>
      </w:pPr>
      <w:r>
        <w:rPr>
          <w:rFonts w:ascii="Courier New" w:hAnsi="Courier New" w:eastAsia="宋体"/>
          <w:b w:val="0"/>
          <w:sz w:val="17"/>
        </w:rPr>
        <w:t xml:space="preserve">    "explicitBreakMs": null,</w:t>
      </w:r>
    </w:p>
    <w:p>
      <w:pPr>
        <w:spacing w:after="0" w:line="240" w:lineRule="auto"/>
        <w:ind w:firstLine="0"/>
      </w:pPr>
      <w:r>
        <w:rPr>
          <w:rFonts w:ascii="Courier New" w:hAnsi="Courier New" w:eastAsia="宋体"/>
          <w:b w:val="0"/>
          <w:sz w:val="17"/>
        </w:rPr>
        <w:t xml:space="preserve">    "systemBlockedMs": null</w:t>
      </w:r>
    </w:p>
    <w:p>
      <w:pPr>
        <w:spacing w:after="0" w:line="240" w:lineRule="auto"/>
        <w:ind w:firstLine="0"/>
      </w:pPr>
      <w:r>
        <w:rPr>
          <w:rFonts w:ascii="Courier New" w:hAnsi="Courier New" w:eastAsia="宋体"/>
          <w:b w:val="0"/>
          <w:sz w:val="17"/>
        </w:rPr>
        <w:t xml:space="preserve">  },</w:t>
      </w:r>
    </w:p>
    <w:p>
      <w:pPr>
        <w:spacing w:after="0" w:line="240" w:lineRule="auto"/>
        <w:ind w:firstLine="0"/>
      </w:pPr>
      <w:r>
        <w:rPr>
          <w:rFonts w:ascii="Courier New" w:hAnsi="Courier New" w:eastAsia="宋体"/>
          <w:b w:val="0"/>
          <w:sz w:val="17"/>
        </w:rPr>
        <w:t xml:space="preserve">  "metrics": {</w:t>
      </w:r>
    </w:p>
    <w:p>
      <w:pPr>
        <w:spacing w:after="0" w:line="240" w:lineRule="auto"/>
        <w:ind w:firstLine="0"/>
      </w:pPr>
      <w:r>
        <w:rPr>
          <w:rFonts w:ascii="Courier New" w:hAnsi="Courier New" w:eastAsia="宋体"/>
          <w:b w:val="0"/>
          <w:sz w:val="17"/>
        </w:rPr>
        <w:t xml:space="preserve">    "firstPointerLatencyMs": null,</w:t>
      </w:r>
    </w:p>
    <w:p>
      <w:pPr>
        <w:spacing w:after="0" w:line="240" w:lineRule="auto"/>
        <w:ind w:firstLine="0"/>
      </w:pPr>
      <w:r>
        <w:rPr>
          <w:rFonts w:ascii="Courier New" w:hAnsi="Courier New" w:eastAsia="宋体"/>
          <w:b w:val="0"/>
          <w:sz w:val="17"/>
        </w:rPr>
        <w:t xml:space="preserve">    "firstMarkLatencyMs": null,</w:t>
      </w:r>
    </w:p>
    <w:p>
      <w:pPr>
        <w:spacing w:after="0" w:line="240" w:lineRule="auto"/>
        <w:ind w:firstLine="0"/>
      </w:pPr>
      <w:r>
        <w:rPr>
          <w:rFonts w:ascii="Courier New" w:hAnsi="Courier New" w:eastAsia="宋体"/>
          <w:b w:val="0"/>
          <w:sz w:val="17"/>
        </w:rPr>
        <w:t xml:space="preserve">    "manualAttemptCount": null,</w:t>
      </w:r>
    </w:p>
    <w:p>
      <w:pPr>
        <w:spacing w:after="0" w:line="240" w:lineRule="auto"/>
        <w:ind w:firstLine="0"/>
      </w:pPr>
      <w:r>
        <w:rPr>
          <w:rFonts w:ascii="Courier New" w:hAnsi="Courier New" w:eastAsia="宋体"/>
          <w:b w:val="0"/>
          <w:sz w:val="17"/>
        </w:rPr>
        <w:t xml:space="preserve">    "validStrokeCount": null,</w:t>
      </w:r>
    </w:p>
    <w:p>
      <w:pPr>
        <w:spacing w:after="0" w:line="240" w:lineRule="auto"/>
        <w:ind w:firstLine="0"/>
      </w:pPr>
      <w:r>
        <w:rPr>
          <w:rFonts w:ascii="Courier New" w:hAnsi="Courier New" w:eastAsia="宋体"/>
          <w:b w:val="0"/>
          <w:sz w:val="17"/>
        </w:rPr>
        <w:t xml:space="preserve">    "guideMatchedCount": null,</w:t>
      </w:r>
    </w:p>
    <w:p>
      <w:pPr>
        <w:spacing w:after="0" w:line="240" w:lineRule="auto"/>
        <w:ind w:firstLine="0"/>
      </w:pPr>
      <w:r>
        <w:rPr>
          <w:rFonts w:ascii="Courier New" w:hAnsi="Courier New" w:eastAsia="宋体"/>
          <w:b w:val="0"/>
          <w:sz w:val="17"/>
        </w:rPr>
        <w:t xml:space="preserve">    "guideBypassedCount": null,</w:t>
      </w:r>
    </w:p>
    <w:p>
      <w:pPr>
        <w:spacing w:after="0" w:line="240" w:lineRule="auto"/>
        <w:ind w:firstLine="0"/>
      </w:pPr>
      <w:r>
        <w:rPr>
          <w:rFonts w:ascii="Courier New" w:hAnsi="Courier New" w:eastAsia="宋体"/>
          <w:b w:val="0"/>
          <w:sz w:val="17"/>
        </w:rPr>
        <w:t xml:space="preserve">    "automaticStrokeCount": null,</w:t>
      </w:r>
    </w:p>
    <w:p>
      <w:pPr>
        <w:spacing w:after="0" w:line="240" w:lineRule="auto"/>
        <w:ind w:firstLine="0"/>
      </w:pPr>
      <w:r>
        <w:rPr>
          <w:rFonts w:ascii="Courier New" w:hAnsi="Courier New" w:eastAsia="宋体"/>
          <w:b w:val="0"/>
          <w:sz w:val="17"/>
        </w:rPr>
        <w:t xml:space="preserve">    "undoCount": null,</w:t>
      </w:r>
    </w:p>
    <w:p>
      <w:pPr>
        <w:spacing w:after="0" w:line="240" w:lineRule="auto"/>
        <w:ind w:firstLine="0"/>
      </w:pPr>
      <w:r>
        <w:rPr>
          <w:rFonts w:ascii="Courier New" w:hAnsi="Courier New" w:eastAsia="宋体"/>
          <w:b w:val="0"/>
          <w:sz w:val="17"/>
        </w:rPr>
        <w:t xml:space="preserve">    "idleGapCount5s": null,</w:t>
      </w:r>
    </w:p>
    <w:p>
      <w:pPr>
        <w:spacing w:after="0" w:line="240" w:lineRule="auto"/>
        <w:ind w:firstLine="0"/>
      </w:pPr>
      <w:r>
        <w:rPr>
          <w:rFonts w:ascii="Courier New" w:hAnsi="Courier New" w:eastAsia="宋体"/>
          <w:b w:val="0"/>
          <w:sz w:val="17"/>
        </w:rPr>
        <w:t xml:space="preserve">    "idleGapTotalMs": null,</w:t>
      </w:r>
    </w:p>
    <w:p>
      <w:pPr>
        <w:spacing w:after="0" w:line="240" w:lineRule="auto"/>
        <w:ind w:firstLine="0"/>
      </w:pPr>
      <w:r>
        <w:rPr>
          <w:rFonts w:ascii="Courier New" w:hAnsi="Courier New" w:eastAsia="宋体"/>
          <w:b w:val="0"/>
          <w:sz w:val="17"/>
        </w:rPr>
        <w:t xml:space="preserve">    "terminalGapMs": null,</w:t>
      </w:r>
    </w:p>
    <w:p>
      <w:pPr>
        <w:spacing w:after="0" w:line="240" w:lineRule="auto"/>
        <w:ind w:firstLine="0"/>
      </w:pPr>
      <w:r>
        <w:rPr>
          <w:rFonts w:ascii="Courier New" w:hAnsi="Courier New" w:eastAsia="宋体"/>
          <w:b w:val="0"/>
          <w:sz w:val="17"/>
        </w:rPr>
        <w:t xml:space="preserve">    "stepProgress": null,</w:t>
      </w:r>
    </w:p>
    <w:p>
      <w:pPr>
        <w:spacing w:after="0" w:line="240" w:lineRule="auto"/>
        <w:ind w:firstLine="0"/>
      </w:pPr>
      <w:r>
        <w:rPr>
          <w:rFonts w:ascii="Courier New" w:hAnsi="Courier New" w:eastAsia="宋体"/>
          <w:b w:val="0"/>
          <w:sz w:val="17"/>
        </w:rPr>
        <w:t xml:space="preserve">    "artworkCompletionScore": null,</w:t>
      </w:r>
    </w:p>
    <w:p>
      <w:pPr>
        <w:spacing w:after="0" w:line="240" w:lineRule="auto"/>
        <w:ind w:firstLine="0"/>
      </w:pPr>
      <w:r>
        <w:rPr>
          <w:rFonts w:ascii="Courier New" w:hAnsi="Courier New" w:eastAsia="宋体"/>
          <w:b w:val="0"/>
          <w:sz w:val="17"/>
        </w:rPr>
        <w:t xml:space="preserve">    "qualifiedCompletionTimeMs": null</w:t>
      </w:r>
    </w:p>
    <w:p>
      <w:pPr>
        <w:spacing w:after="0" w:line="240" w:lineRule="auto"/>
        <w:ind w:firstLine="0"/>
      </w:pPr>
      <w:r>
        <w:rPr>
          <w:rFonts w:ascii="Courier New" w:hAnsi="Courier New" w:eastAsia="宋体"/>
          <w:b w:val="0"/>
          <w:sz w:val="17"/>
        </w:rPr>
        <w:t xml:space="preserve">  },</w:t>
      </w:r>
    </w:p>
    <w:p>
      <w:pPr>
        <w:spacing w:after="0" w:line="240" w:lineRule="auto"/>
        <w:ind w:firstLine="0"/>
      </w:pPr>
      <w:r>
        <w:rPr>
          <w:rFonts w:ascii="Courier New" w:hAnsi="Courier New" w:eastAsia="宋体"/>
          <w:b w:val="0"/>
          <w:sz w:val="17"/>
        </w:rPr>
        <w:t xml:space="preserve">  "outcome": {</w:t>
      </w:r>
    </w:p>
    <w:p>
      <w:pPr>
        <w:spacing w:after="0" w:line="240" w:lineRule="auto"/>
        <w:ind w:firstLine="0"/>
      </w:pPr>
      <w:r>
        <w:rPr>
          <w:rFonts w:ascii="Courier New" w:hAnsi="Courier New" w:eastAsia="宋体"/>
          <w:b w:val="0"/>
          <w:sz w:val="17"/>
        </w:rPr>
        <w:t xml:space="preserve">    "reason": null,</w:t>
      </w:r>
    </w:p>
    <w:p>
      <w:pPr>
        <w:spacing w:after="0" w:line="240" w:lineRule="auto"/>
        <w:ind w:firstLine="0"/>
      </w:pPr>
      <w:r>
        <w:rPr>
          <w:rFonts w:ascii="Courier New" w:hAnsi="Courier New" w:eastAsia="宋体"/>
          <w:b w:val="0"/>
          <w:sz w:val="17"/>
        </w:rPr>
        <w:t xml:space="preserve">    "submittedWithinLimit": null,</w:t>
      </w:r>
    </w:p>
    <w:p>
      <w:pPr>
        <w:spacing w:after="0" w:line="240" w:lineRule="auto"/>
        <w:ind w:firstLine="0"/>
      </w:pPr>
      <w:r>
        <w:rPr>
          <w:rFonts w:ascii="Courier New" w:hAnsi="Courier New" w:eastAsia="宋体"/>
          <w:b w:val="0"/>
          <w:sz w:val="17"/>
        </w:rPr>
        <w:t xml:space="preserve">    "qualified": null</w:t>
      </w:r>
    </w:p>
    <w:p>
      <w:pPr>
        <w:spacing w:after="0" w:line="240" w:lineRule="auto"/>
        <w:ind w:firstLine="0"/>
      </w:pPr>
      <w:r>
        <w:rPr>
          <w:rFonts w:ascii="Courier New" w:hAnsi="Courier New" w:eastAsia="宋体"/>
          <w:b w:val="0"/>
          <w:sz w:val="17"/>
        </w:rPr>
        <w:t xml:space="preserve">  },</w:t>
      </w:r>
    </w:p>
    <w:p>
      <w:pPr>
        <w:spacing w:after="0" w:line="240" w:lineRule="auto"/>
        <w:ind w:firstLine="0"/>
      </w:pPr>
      <w:r>
        <w:rPr>
          <w:rFonts w:ascii="Courier New" w:hAnsi="Courier New" w:eastAsia="宋体"/>
          <w:b w:val="0"/>
          <w:sz w:val="17"/>
        </w:rPr>
        <w:t xml:space="preserve">  "questionnaires": {</w:t>
      </w:r>
    </w:p>
    <w:p>
      <w:pPr>
        <w:spacing w:after="0" w:line="240" w:lineRule="auto"/>
        <w:ind w:firstLine="0"/>
      </w:pPr>
      <w:r>
        <w:rPr>
          <w:rFonts w:ascii="Courier New" w:hAnsi="Courier New" w:eastAsia="宋体"/>
          <w:b w:val="0"/>
          <w:sz w:val="17"/>
        </w:rPr>
        <w:t xml:space="preserve">    "version": "brief-1.0",</w:t>
      </w:r>
    </w:p>
    <w:p>
      <w:pPr>
        <w:spacing w:after="0" w:line="240" w:lineRule="auto"/>
        <w:ind w:firstLine="0"/>
      </w:pPr>
      <w:r>
        <w:rPr>
          <w:rFonts w:ascii="Courier New" w:hAnsi="Courier New" w:eastAsia="宋体"/>
          <w:b w:val="0"/>
          <w:sz w:val="17"/>
        </w:rPr>
        <w:t xml:space="preserve">    "pre": {</w:t>
      </w:r>
    </w:p>
    <w:p>
      <w:pPr>
        <w:spacing w:after="0" w:line="240" w:lineRule="auto"/>
        <w:ind w:firstLine="0"/>
      </w:pPr>
      <w:r>
        <w:rPr>
          <w:rFonts w:ascii="Courier New" w:hAnsi="Courier New" w:eastAsia="宋体"/>
          <w:b w:val="0"/>
          <w:sz w:val="17"/>
        </w:rPr>
        <w:t xml:space="preserve">      "willingness": null,</w:t>
      </w:r>
    </w:p>
    <w:p>
      <w:pPr>
        <w:spacing w:after="0" w:line="240" w:lineRule="auto"/>
        <w:ind w:firstLine="0"/>
      </w:pPr>
      <w:r>
        <w:rPr>
          <w:rFonts w:ascii="Courier New" w:hAnsi="Courier New" w:eastAsia="宋体"/>
          <w:b w:val="0"/>
          <w:sz w:val="17"/>
        </w:rPr>
        <w:t xml:space="preserve">      "concern": null</w:t>
      </w:r>
    </w:p>
    <w:p>
      <w:pPr>
        <w:spacing w:after="0" w:line="240" w:lineRule="auto"/>
        <w:ind w:firstLine="0"/>
      </w:pPr>
      <w:r>
        <w:rPr>
          <w:rFonts w:ascii="Courier New" w:hAnsi="Courier New" w:eastAsia="宋体"/>
          <w:b w:val="0"/>
          <w:sz w:val="17"/>
        </w:rPr>
        <w:t xml:space="preserve">    },</w:t>
      </w:r>
    </w:p>
    <w:p>
      <w:pPr>
        <w:spacing w:after="0" w:line="240" w:lineRule="auto"/>
        <w:ind w:firstLine="0"/>
      </w:pPr>
      <w:r>
        <w:rPr>
          <w:rFonts w:ascii="Courier New" w:hAnsi="Courier New" w:eastAsia="宋体"/>
          <w:b w:val="0"/>
          <w:sz w:val="17"/>
        </w:rPr>
        <w:t xml:space="preserve">    "post": {</w:t>
      </w:r>
    </w:p>
    <w:p>
      <w:pPr>
        <w:spacing w:after="0" w:line="240" w:lineRule="auto"/>
        <w:ind w:firstLine="0"/>
      </w:pPr>
      <w:r>
        <w:rPr>
          <w:rFonts w:ascii="Courier New" w:hAnsi="Courier New" w:eastAsia="宋体"/>
          <w:b w:val="0"/>
          <w:sz w:val="17"/>
        </w:rPr>
        <w:t xml:space="preserve">      "willingness": null,</w:t>
      </w:r>
    </w:p>
    <w:p>
      <w:pPr>
        <w:spacing w:after="0" w:line="240" w:lineRule="auto"/>
        <w:ind w:firstLine="0"/>
      </w:pPr>
      <w:r>
        <w:rPr>
          <w:rFonts w:ascii="Courier New" w:hAnsi="Courier New" w:eastAsia="宋体"/>
          <w:b w:val="0"/>
          <w:sz w:val="17"/>
        </w:rPr>
        <w:t xml:space="preserve">      "concern": null,</w:t>
      </w:r>
    </w:p>
    <w:p>
      <w:pPr>
        <w:spacing w:after="0" w:line="240" w:lineRule="auto"/>
        <w:ind w:firstLine="0"/>
      </w:pPr>
      <w:r>
        <w:rPr>
          <w:rFonts w:ascii="Courier New" w:hAnsi="Courier New" w:eastAsia="宋体"/>
          <w:b w:val="0"/>
          <w:sz w:val="17"/>
        </w:rPr>
        <w:t xml:space="preserve">      "satisfaction": null,</w:t>
      </w:r>
    </w:p>
    <w:p>
      <w:pPr>
        <w:spacing w:after="0" w:line="240" w:lineRule="auto"/>
        <w:ind w:firstLine="0"/>
      </w:pPr>
      <w:r>
        <w:rPr>
          <w:rFonts w:ascii="Courier New" w:hAnsi="Courier New" w:eastAsia="宋体"/>
          <w:b w:val="0"/>
          <w:sz w:val="17"/>
        </w:rPr>
        <w:t xml:space="preserve">      "confidence": null</w:t>
      </w:r>
    </w:p>
    <w:p>
      <w:pPr>
        <w:spacing w:after="0" w:line="240" w:lineRule="auto"/>
        <w:ind w:firstLine="0"/>
      </w:pPr>
      <w:r>
        <w:rPr>
          <w:rFonts w:ascii="Courier New" w:hAnsi="Courier New" w:eastAsia="宋体"/>
          <w:b w:val="0"/>
          <w:sz w:val="17"/>
        </w:rPr>
        <w:t xml:space="preserve">    }</w:t>
      </w:r>
    </w:p>
    <w:p>
      <w:pPr>
        <w:spacing w:after="0" w:line="240" w:lineRule="auto"/>
        <w:ind w:firstLine="0"/>
      </w:pPr>
      <w:r>
        <w:rPr>
          <w:rFonts w:ascii="Courier New" w:hAnsi="Courier New" w:eastAsia="宋体"/>
          <w:b w:val="0"/>
          <w:sz w:val="17"/>
        </w:rPr>
        <w:t xml:space="preserve">  },</w:t>
      </w:r>
    </w:p>
    <w:p>
      <w:pPr>
        <w:spacing w:after="0" w:line="240" w:lineRule="auto"/>
        <w:ind w:firstLine="0"/>
      </w:pPr>
      <w:r>
        <w:rPr>
          <w:rFonts w:ascii="Courier New" w:hAnsi="Courier New" w:eastAsia="宋体"/>
          <w:b w:val="0"/>
          <w:sz w:val="17"/>
        </w:rPr>
        <w:t xml:space="preserve">  "artwork": {</w:t>
      </w:r>
    </w:p>
    <w:p>
      <w:pPr>
        <w:spacing w:after="0" w:line="240" w:lineRule="auto"/>
        <w:ind w:firstLine="0"/>
      </w:pPr>
      <w:r>
        <w:rPr>
          <w:rFonts w:ascii="Courier New" w:hAnsi="Courier New" w:eastAsia="宋体"/>
          <w:b w:val="0"/>
          <w:sz w:val="17"/>
        </w:rPr>
        <w:t xml:space="preserve">    "userOnlySnapshotId": null,</w:t>
      </w:r>
    </w:p>
    <w:p>
      <w:pPr>
        <w:spacing w:after="0" w:line="240" w:lineRule="auto"/>
        <w:ind w:firstLine="0"/>
      </w:pPr>
      <w:r>
        <w:rPr>
          <w:rFonts w:ascii="Courier New" w:hAnsi="Courier New" w:eastAsia="宋体"/>
          <w:b w:val="0"/>
          <w:sz w:val="17"/>
        </w:rPr>
        <w:t xml:space="preserve">    "privateObjectKey": null,</w:t>
      </w:r>
    </w:p>
    <w:p>
      <w:pPr>
        <w:spacing w:after="0" w:line="240" w:lineRule="auto"/>
        <w:ind w:firstLine="0"/>
      </w:pPr>
      <w:r>
        <w:rPr>
          <w:rFonts w:ascii="Courier New" w:hAnsi="Courier New" w:eastAsia="宋体"/>
          <w:b w:val="0"/>
          <w:sz w:val="17"/>
        </w:rPr>
        <w:t xml:space="preserve">    "ratings": []</w:t>
      </w:r>
    </w:p>
    <w:p>
      <w:pPr>
        <w:spacing w:after="0" w:line="240" w:lineRule="auto"/>
        <w:ind w:firstLine="0"/>
      </w:pPr>
      <w:r>
        <w:rPr>
          <w:rFonts w:ascii="Courier New" w:hAnsi="Courier New" w:eastAsia="宋体"/>
          <w:b w:val="0"/>
          <w:sz w:val="17"/>
        </w:rPr>
        <w:t xml:space="preserve">  },</w:t>
      </w:r>
    </w:p>
    <w:p>
      <w:pPr>
        <w:spacing w:after="0" w:line="240" w:lineRule="auto"/>
        <w:ind w:firstLine="0"/>
      </w:pPr>
      <w:r>
        <w:rPr>
          <w:rFonts w:ascii="Courier New" w:hAnsi="Courier New" w:eastAsia="宋体"/>
          <w:b w:val="0"/>
          <w:sz w:val="17"/>
        </w:rPr>
        <w:t xml:space="preserve">  "events": [],</w:t>
      </w:r>
    </w:p>
    <w:p>
      <w:pPr>
        <w:spacing w:after="0" w:line="240" w:lineRule="auto"/>
        <w:ind w:firstLine="0"/>
      </w:pPr>
      <w:r>
        <w:rPr>
          <w:rFonts w:ascii="Courier New" w:hAnsi="Courier New" w:eastAsia="宋体"/>
          <w:b w:val="0"/>
          <w:sz w:val="17"/>
        </w:rPr>
        <w:t xml:space="preserve">  "quality": {</w:t>
      </w:r>
    </w:p>
    <w:p>
      <w:pPr>
        <w:spacing w:after="0" w:line="240" w:lineRule="auto"/>
        <w:ind w:firstLine="0"/>
      </w:pPr>
      <w:r>
        <w:rPr>
          <w:rFonts w:ascii="Courier New" w:hAnsi="Courier New" w:eastAsia="宋体"/>
          <w:b w:val="0"/>
          <w:sz w:val="17"/>
        </w:rPr>
        <w:t xml:space="preserve">    "flags": [],</w:t>
      </w:r>
    </w:p>
    <w:p>
      <w:pPr>
        <w:spacing w:after="0" w:line="240" w:lineRule="auto"/>
        <w:ind w:firstLine="0"/>
      </w:pPr>
      <w:r>
        <w:rPr>
          <w:rFonts w:ascii="Courier New" w:hAnsi="Courier New" w:eastAsia="宋体"/>
          <w:b w:val="0"/>
          <w:sz w:val="17"/>
        </w:rPr>
        <w:t xml:space="preserve">    "lastEventSeq": null,</w:t>
      </w:r>
    </w:p>
    <w:p>
      <w:pPr>
        <w:spacing w:after="0" w:line="240" w:lineRule="auto"/>
        <w:ind w:firstLine="0"/>
      </w:pPr>
      <w:r>
        <w:rPr>
          <w:rFonts w:ascii="Courier New" w:hAnsi="Courier New" w:eastAsia="宋体"/>
          <w:b w:val="0"/>
          <w:sz w:val="17"/>
        </w:rPr>
        <w:t xml:space="preserve">    "checksum": null</w:t>
      </w:r>
    </w:p>
    <w:p>
      <w:pPr>
        <w:spacing w:after="0" w:line="240" w:lineRule="auto"/>
        <w:ind w:firstLine="0"/>
      </w:pPr>
      <w:r>
        <w:rPr>
          <w:rFonts w:ascii="Courier New" w:hAnsi="Courier New" w:eastAsia="宋体"/>
          <w:b w:val="0"/>
          <w:sz w:val="17"/>
        </w:rPr>
        <w:t xml:space="preserve">  },</w:t>
      </w:r>
    </w:p>
    <w:p>
      <w:pPr>
        <w:spacing w:after="0" w:line="240" w:lineRule="auto"/>
        <w:ind w:firstLine="0"/>
      </w:pPr>
      <w:r>
        <w:rPr>
          <w:rFonts w:ascii="Courier New" w:hAnsi="Courier New" w:eastAsia="宋体"/>
          <w:b w:val="0"/>
          <w:sz w:val="17"/>
        </w:rPr>
        <w:t xml:space="preserve">  "consent": {</w:t>
      </w:r>
    </w:p>
    <w:p>
      <w:pPr>
        <w:spacing w:after="0" w:line="240" w:lineRule="auto"/>
        <w:ind w:firstLine="0"/>
      </w:pPr>
      <w:r>
        <w:rPr>
          <w:rFonts w:ascii="Courier New" w:hAnsi="Courier New" w:eastAsia="宋体"/>
          <w:b w:val="0"/>
          <w:sz w:val="17"/>
        </w:rPr>
        <w:t xml:space="preserve">    "consentVersion": null,</w:t>
      </w:r>
    </w:p>
    <w:p>
      <w:pPr>
        <w:spacing w:after="0" w:line="240" w:lineRule="auto"/>
        <w:ind w:firstLine="0"/>
      </w:pPr>
      <w:r>
        <w:rPr>
          <w:rFonts w:ascii="Courier New" w:hAnsi="Courier New" w:eastAsia="宋体"/>
          <w:b w:val="0"/>
          <w:sz w:val="17"/>
        </w:rPr>
        <w:t xml:space="preserve">    "consentedAt": null,</w:t>
      </w:r>
    </w:p>
    <w:p>
      <w:pPr>
        <w:spacing w:after="0" w:line="240" w:lineRule="auto"/>
        <w:ind w:firstLine="0"/>
      </w:pPr>
      <w:r>
        <w:rPr>
          <w:rFonts w:ascii="Courier New" w:hAnsi="Courier New" w:eastAsia="宋体"/>
          <w:b w:val="0"/>
          <w:sz w:val="17"/>
        </w:rPr>
        <w:t xml:space="preserve">    "researchLogConsent": null,</w:t>
      </w:r>
    </w:p>
    <w:p>
      <w:pPr>
        <w:spacing w:after="0" w:line="240" w:lineRule="auto"/>
        <w:ind w:firstLine="0"/>
      </w:pPr>
      <w:r>
        <w:rPr>
          <w:rFonts w:ascii="Courier New" w:hAnsi="Courier New" w:eastAsia="宋体"/>
          <w:b w:val="0"/>
          <w:sz w:val="17"/>
        </w:rPr>
        <w:t xml:space="preserve">    "researchArtworkConsent": null</w:t>
      </w:r>
    </w:p>
    <w:p>
      <w:pPr>
        <w:spacing w:after="0" w:line="240" w:lineRule="auto"/>
        <w:ind w:firstLine="0"/>
      </w:pPr>
      <w:r>
        <w:rPr>
          <w:rFonts w:ascii="Courier New" w:hAnsi="Courier New" w:eastAsia="宋体"/>
          <w:b w:val="0"/>
          <w:sz w:val="17"/>
        </w:rPr>
        <w:t xml:space="preserve">  },</w:t>
      </w:r>
    </w:p>
    <w:p>
      <w:pPr>
        <w:spacing w:after="0" w:line="240" w:lineRule="auto"/>
        <w:ind w:firstLine="0"/>
      </w:pPr>
      <w:r>
        <w:rPr>
          <w:rFonts w:ascii="Courier New" w:hAnsi="Courier New" w:eastAsia="宋体"/>
          <w:b w:val="0"/>
          <w:sz w:val="17"/>
        </w:rPr>
        <w:t xml:space="preserve">  "storage": {</w:t>
      </w:r>
    </w:p>
    <w:p>
      <w:pPr>
        <w:spacing w:after="0" w:line="240" w:lineRule="auto"/>
        <w:ind w:firstLine="0"/>
      </w:pPr>
      <w:r>
        <w:rPr>
          <w:rFonts w:ascii="Courier New" w:hAnsi="Courier New" w:eastAsia="宋体"/>
          <w:b w:val="0"/>
          <w:sz w:val="17"/>
        </w:rPr>
        <w:t xml:space="preserve">    "revision": 0,</w:t>
      </w:r>
    </w:p>
    <w:p>
      <w:pPr>
        <w:spacing w:after="0" w:line="240" w:lineRule="auto"/>
        <w:ind w:firstLine="0"/>
      </w:pPr>
      <w:r>
        <w:rPr>
          <w:rFonts w:ascii="Courier New" w:hAnsi="Courier New" w:eastAsia="宋体"/>
          <w:b w:val="0"/>
          <w:sz w:val="17"/>
        </w:rPr>
        <w:t xml:space="preserve">    "stored": false,</w:t>
      </w:r>
    </w:p>
    <w:p>
      <w:pPr>
        <w:spacing w:after="0" w:line="240" w:lineRule="auto"/>
        <w:ind w:firstLine="0"/>
      </w:pPr>
      <w:r>
        <w:rPr>
          <w:rFonts w:ascii="Courier New" w:hAnsi="Courier New" w:eastAsia="宋体"/>
          <w:b w:val="0"/>
          <w:sz w:val="17"/>
        </w:rPr>
        <w:t xml:space="preserve">    "storageKey": null,</w:t>
      </w:r>
    </w:p>
    <w:p>
      <w:pPr>
        <w:spacing w:after="0" w:line="240" w:lineRule="auto"/>
        <w:ind w:firstLine="0"/>
      </w:pPr>
      <w:r>
        <w:rPr>
          <w:rFonts w:ascii="Courier New" w:hAnsi="Courier New" w:eastAsia="宋体"/>
          <w:b w:val="0"/>
          <w:sz w:val="17"/>
        </w:rPr>
        <w:t xml:space="preserve">    "acknowledgedAt": null</w:t>
      </w:r>
    </w:p>
    <w:p>
      <w:pPr>
        <w:spacing w:after="0" w:line="240" w:lineRule="auto"/>
        <w:ind w:firstLine="0"/>
      </w:pPr>
      <w:r>
        <w:rPr>
          <w:rFonts w:ascii="Courier New" w:hAnsi="Courier New" w:eastAsia="宋体"/>
          <w:b w:val="0"/>
          <w:sz w:val="17"/>
        </w:rPr>
        <w:t xml:space="preserve">  }</w:t>
      </w:r>
    </w:p>
    <w:p>
      <w:pPr>
        <w:spacing w:after="0" w:line="240" w:lineRule="auto"/>
        <w:ind w:firstLine="0"/>
      </w:pPr>
      <w:r>
        <w:rPr>
          <w:rFonts w:ascii="Courier New" w:hAnsi="Courier New" w:eastAsia="宋体"/>
          <w:b w:val="0"/>
          <w:sz w:val="17"/>
        </w:rPr>
        <w:t>}</w:t>
      </w:r>
    </w:p>
    <w:p>
      <w:pPr>
        <w:spacing w:after="100" w:line="252" w:lineRule="auto"/>
        <w:ind w:firstLine="0"/>
      </w:pPr>
      <w:hyperlink w:anchor="section_17">
        <w:r>
          <w:rPr>
            <w:color w:val="6558D9"/>
            <w:sz w:val="22"/>
            <w:rFonts w:ascii="Times New Roman" w:eastAsia="宋体"/>
          </w:rPr>
          <w:t>参考文献与核对来源</w:t>
        </w:r>
      </w:hyperlink>
    </w:p>
    <w:p>
      <w:pPr>
        <w:sectPr>
          <w:headerReference w:type="default" r:id="rId11"/>
          <w:footerReference w:type="default" r:id="rId12"/>
          <w:pgSz w:w="11906" w:h="16838"/>
          <w:pgMar w:top="1984" w:right="1417" w:bottom="2268" w:left="1417" w:header="1417" w:footer="1701" w:gutter="283"/>
          <w:cols w:space="720"/>
          <w:pgNumType w:start="1"/>
          <w:pgNumType w:start="1" w:fmt="upperRoman"/>
        </w:sectPr>
      </w:pPr>
    </w:p>
    <w:p>
      <w:pPr>
        <w:pStyle w:val="Heading1"/>
        <w:pageBreakBefore w:val="0"/>
      </w:pPr>
      <w:bookmarkStart w:id="0" w:name="section_0"/>
      <w:r>
        <w:t>阅读说明与方案摘要</w:t>
      </w:r>
      <w:bookmarkEnd w:id="0"/>
    </w:p>
    <w:p>
      <w:r>
        <w:rPr>
          <w:rFonts w:ascii="Times New Roman" w:hAnsi="Times New Roman" w:eastAsia="宋体"/>
          <w:b w:val="0"/>
          <w:sz w:val="24"/>
        </w:rPr>
        <w:t>本文件是“星迹智绘”的论文研究与产品改造规划，不是已经完成实验的学位论文。文中的人数、时限、预算、阈值和工期均为建议值；所有研究假设均待检验，没有使用虚构的测试结果。建议先与导师确认研究边界，再通过小规模预试冻结参数。</w:t>
      </w:r>
    </w:p>
    <w:p>
      <w:r>
        <w:rPr>
          <w:rFonts w:ascii="Times New Roman" w:hAnsi="Times New Roman" w:eastAsia="宋体"/>
          <w:b w:val="0"/>
          <w:sz w:val="24"/>
        </w:rPr>
        <w:t>核心方案：一个人、一张图、两种绘画方式，比较一次绘画中的启动、完成与体验。将论文重点放在“零基础用户的首次绘画参与”，而不是同时证明长期技能提升、心理改善或艺术能力提升。</w:t>
      </w:r>
    </w:p>
    <w:p>
      <w:pPr>
        <w:keepNext/>
        <w:ind w:firstLine="0"/>
      </w:pPr>
      <w:r>
        <w:rPr>
          <w:rFonts w:ascii="Times New Roman" w:hAnsi="Times New Roman" w:eastAsia="宋体"/>
          <w:b/>
          <w:sz w:val="21"/>
        </w:rPr>
        <w:t>表 0.1  阅读说明与方案摘要</w:t>
      </w:r>
    </w:p>
    <w:tbl>
      <w:tblPr>
        <w:tblStyle w:val="TableGrid"/>
        <w:tblW w:type="auto" w:w="0"/>
        <w:tblLayout w:type="fixed"/>
        <w:tblLook w:firstColumn="1" w:firstRow="1" w:lastColumn="0" w:lastRow="0" w:noHBand="0" w:noVBand="1" w:val="04A0"/>
      </w:tblPr>
      <w:tblGrid>
        <w:gridCol w:w="1928"/>
        <w:gridCol w:w="6860"/>
      </w:tblGrid>
      <w:tr>
        <w:trPr>
          <w:tblHeader w:val="true"/>
          <w:cantSplit/>
        </w:trPr>
        <w:tc>
          <w:tcPr>
            <w:tcW w:type="dxa" w:w="1928"/>
            <w:shd w:fill="ECEAFE"/>
          </w:tcPr>
          <w:p>
            <w:pPr>
              <w:spacing w:after="60" w:before="60" w:line="276" w:lineRule="auto"/>
              <w:ind w:firstLine="0"/>
            </w:pPr>
            <w:r>
              <w:rPr>
                <w:rFonts w:ascii="Times New Roman" w:hAnsi="Times New Roman" w:eastAsia="宋体"/>
                <w:b/>
                <w:sz w:val="21"/>
              </w:rPr>
              <w:t>决策</w:t>
            </w:r>
          </w:p>
        </w:tc>
        <w:tc>
          <w:tcPr>
            <w:tcW w:type="dxa" w:w="6860"/>
            <w:shd w:fill="ECEAFE"/>
          </w:tcPr>
          <w:p>
            <w:pPr>
              <w:spacing w:after="60" w:before="60" w:line="276" w:lineRule="auto"/>
              <w:ind w:firstLine="0"/>
            </w:pPr>
            <w:r>
              <w:rPr>
                <w:rFonts w:ascii="Times New Roman" w:hAnsi="Times New Roman" w:eastAsia="宋体"/>
                <w:b/>
                <w:sz w:val="21"/>
              </w:rPr>
              <w:t>推荐方案</w:t>
            </w:r>
          </w:p>
        </w:tc>
      </w:tr>
      <w:tr>
        <w:trPr>
          <w:cantSplit/>
        </w:trPr>
        <w:tc>
          <w:tcPr>
            <w:tcW w:type="dxa" w:w="1928"/>
          </w:tcPr>
          <w:p>
            <w:pPr>
              <w:spacing w:after="60" w:before="60" w:line="276" w:lineRule="auto"/>
              <w:ind w:firstLine="0"/>
            </w:pPr>
            <w:r>
              <w:rPr>
                <w:rFonts w:ascii="Times New Roman" w:hAnsi="Times New Roman" w:eastAsia="宋体"/>
                <w:b w:val="0"/>
                <w:sz w:val="21"/>
              </w:rPr>
              <w:t>论文定位</w:t>
            </w:r>
          </w:p>
        </w:tc>
        <w:tc>
          <w:tcPr>
            <w:tcW w:type="dxa" w:w="6860"/>
          </w:tcPr>
          <w:p>
            <w:pPr>
              <w:spacing w:after="60" w:before="60" w:line="276" w:lineRule="auto"/>
              <w:ind w:firstLine="0"/>
            </w:pPr>
            <w:r>
              <w:rPr>
                <w:rFonts w:ascii="Times New Roman" w:hAnsi="Times New Roman" w:eastAsia="宋体"/>
                <w:b w:val="0"/>
                <w:sz w:val="21"/>
              </w:rPr>
              <w:t>交互设计与用户体验研究，以可运行系统和简洁对比实验形成证据</w:t>
            </w:r>
          </w:p>
        </w:tc>
      </w:tr>
      <w:tr>
        <w:trPr>
          <w:cantSplit/>
        </w:trPr>
        <w:tc>
          <w:tcPr>
            <w:tcW w:type="dxa" w:w="1928"/>
          </w:tcPr>
          <w:p>
            <w:pPr>
              <w:spacing w:after="60" w:before="60" w:line="276" w:lineRule="auto"/>
              <w:ind w:firstLine="0"/>
            </w:pPr>
            <w:r>
              <w:rPr>
                <w:rFonts w:ascii="Times New Roman" w:hAnsi="Times New Roman" w:eastAsia="宋体"/>
                <w:b w:val="0"/>
                <w:sz w:val="21"/>
              </w:rPr>
              <w:t>唯一主要自变量</w:t>
            </w:r>
          </w:p>
        </w:tc>
        <w:tc>
          <w:tcPr>
            <w:tcW w:type="dxa" w:w="6860"/>
          </w:tcPr>
          <w:p>
            <w:pPr>
              <w:spacing w:after="60" w:before="60" w:line="276" w:lineRule="auto"/>
              <w:ind w:firstLine="0"/>
            </w:pPr>
            <w:r>
              <w:rPr>
                <w:rFonts w:ascii="Times New Roman" w:hAnsi="Times New Roman" w:eastAsia="宋体"/>
                <w:b w:val="0"/>
                <w:sz w:val="21"/>
              </w:rPr>
              <w:t>绘画方式：普通看图临摹 A；笔触拆解引导 B</w:t>
            </w:r>
          </w:p>
        </w:tc>
      </w:tr>
      <w:tr>
        <w:trPr>
          <w:cantSplit/>
        </w:trPr>
        <w:tc>
          <w:tcPr>
            <w:tcW w:type="dxa" w:w="1928"/>
          </w:tcPr>
          <w:p>
            <w:pPr>
              <w:spacing w:after="60" w:before="60" w:line="276" w:lineRule="auto"/>
              <w:ind w:firstLine="0"/>
            </w:pPr>
            <w:r>
              <w:rPr>
                <w:rFonts w:ascii="Times New Roman" w:hAnsi="Times New Roman" w:eastAsia="宋体"/>
                <w:b w:val="0"/>
                <w:sz w:val="21"/>
              </w:rPr>
              <w:t>实验形式</w:t>
            </w:r>
          </w:p>
        </w:tc>
        <w:tc>
          <w:tcPr>
            <w:tcW w:type="dxa" w:w="6860"/>
          </w:tcPr>
          <w:p>
            <w:pPr>
              <w:spacing w:after="60" w:before="60" w:line="276" w:lineRule="auto"/>
              <w:ind w:firstLine="0"/>
            </w:pPr>
            <w:r>
              <w:rPr>
                <w:rFonts w:ascii="Times New Roman" w:hAnsi="Times New Roman" w:eastAsia="宋体"/>
                <w:b w:val="0"/>
                <w:sz w:val="21"/>
              </w:rPr>
              <w:t>同一参与者、同一参考图、两次全新空白画布；随机平衡 AB / BA 顺序</w:t>
            </w:r>
          </w:p>
        </w:tc>
      </w:tr>
      <w:tr>
        <w:trPr>
          <w:cantSplit/>
        </w:trPr>
        <w:tc>
          <w:tcPr>
            <w:tcW w:type="dxa" w:w="1928"/>
          </w:tcPr>
          <w:p>
            <w:pPr>
              <w:spacing w:after="60" w:before="60" w:line="276" w:lineRule="auto"/>
              <w:ind w:firstLine="0"/>
            </w:pPr>
            <w:r>
              <w:rPr>
                <w:rFonts w:ascii="Times New Roman" w:hAnsi="Times New Roman" w:eastAsia="宋体"/>
                <w:b w:val="0"/>
                <w:sz w:val="21"/>
              </w:rPr>
              <w:t>样本与时间</w:t>
            </w:r>
          </w:p>
        </w:tc>
        <w:tc>
          <w:tcPr>
            <w:tcW w:type="dxa" w:w="6860"/>
          </w:tcPr>
          <w:p>
            <w:pPr>
              <w:spacing w:after="60" w:before="60" w:line="276" w:lineRule="auto"/>
              <w:ind w:firstLine="0"/>
            </w:pPr>
            <w:r>
              <w:rPr>
                <w:rFonts w:ascii="Times New Roman" w:hAnsi="Times New Roman" w:eastAsia="宋体"/>
                <w:b w:val="0"/>
                <w:sz w:val="21"/>
              </w:rPr>
              <w:t>先做 6 人预试；正式以 24 个有效配对为工作目标，每人约 40 分钟；这不是功效保证</w:t>
            </w:r>
          </w:p>
        </w:tc>
      </w:tr>
      <w:tr>
        <w:trPr>
          <w:cantSplit/>
        </w:trPr>
        <w:tc>
          <w:tcPr>
            <w:tcW w:type="dxa" w:w="1928"/>
          </w:tcPr>
          <w:p>
            <w:pPr>
              <w:spacing w:after="60" w:before="60" w:line="276" w:lineRule="auto"/>
              <w:ind w:firstLine="0"/>
            </w:pPr>
            <w:r>
              <w:rPr>
                <w:rFonts w:ascii="Times New Roman" w:hAnsi="Times New Roman" w:eastAsia="宋体"/>
                <w:b w:val="0"/>
                <w:sz w:val="21"/>
              </w:rPr>
              <w:t>核心评价</w:t>
            </w:r>
          </w:p>
        </w:tc>
        <w:tc>
          <w:tcPr>
            <w:tcW w:type="dxa" w:w="6860"/>
          </w:tcPr>
          <w:p>
            <w:pPr>
              <w:spacing w:after="60" w:before="60" w:line="276" w:lineRule="auto"/>
              <w:ind w:firstLine="0"/>
            </w:pPr>
            <w:r>
              <w:rPr>
                <w:rFonts w:ascii="Times New Roman" w:hAnsi="Times New Roman" w:eastAsia="宋体"/>
                <w:b w:val="0"/>
                <w:sz w:val="21"/>
              </w:rPr>
              <w:t>主要终点为共同标准下的作品完成度；绘画意愿为关键次要终点；启动、效率、满足感等为补充证据</w:t>
            </w:r>
          </w:p>
        </w:tc>
      </w:tr>
      <w:tr>
        <w:trPr>
          <w:cantSplit/>
        </w:trPr>
        <w:tc>
          <w:tcPr>
            <w:tcW w:type="dxa" w:w="1928"/>
          </w:tcPr>
          <w:p>
            <w:pPr>
              <w:spacing w:after="60" w:before="60" w:line="276" w:lineRule="auto"/>
              <w:ind w:firstLine="0"/>
            </w:pPr>
            <w:r>
              <w:rPr>
                <w:rFonts w:ascii="Times New Roman" w:hAnsi="Times New Roman" w:eastAsia="宋体"/>
                <w:b w:val="0"/>
                <w:sz w:val="21"/>
              </w:rPr>
              <w:t>产品分流</w:t>
            </w:r>
          </w:p>
        </w:tc>
        <w:tc>
          <w:tcPr>
            <w:tcW w:type="dxa" w:w="6860"/>
          </w:tcPr>
          <w:p>
            <w:pPr>
              <w:spacing w:after="60" w:before="60" w:line="276" w:lineRule="auto"/>
              <w:ind w:firstLine="0"/>
            </w:pPr>
            <w:r>
              <w:rPr>
                <w:rFonts w:ascii="Times New Roman" w:hAnsi="Times New Roman" w:eastAsia="宋体"/>
                <w:b w:val="0"/>
                <w:sz w:val="21"/>
              </w:rPr>
              <w:t>体验模式保留探索和个性化；测试模式锁定材料、条件、计时与辅助功能</w:t>
            </w:r>
          </w:p>
        </w:tc>
      </w:tr>
      <w:tr>
        <w:trPr>
          <w:cantSplit/>
        </w:trPr>
        <w:tc>
          <w:tcPr>
            <w:tcW w:type="dxa" w:w="1928"/>
          </w:tcPr>
          <w:p>
            <w:pPr>
              <w:spacing w:after="60" w:before="60" w:line="276" w:lineRule="auto"/>
              <w:ind w:firstLine="0"/>
            </w:pPr>
            <w:r>
              <w:rPr>
                <w:rFonts w:ascii="Times New Roman" w:hAnsi="Times New Roman" w:eastAsia="宋体"/>
                <w:b w:val="0"/>
                <w:sz w:val="21"/>
              </w:rPr>
              <w:t>算法目标</w:t>
            </w:r>
          </w:p>
        </w:tc>
        <w:tc>
          <w:tcPr>
            <w:tcW w:type="dxa" w:w="6860"/>
          </w:tcPr>
          <w:p>
            <w:pPr>
              <w:spacing w:after="60" w:before="60" w:line="276" w:lineRule="auto"/>
              <w:ind w:firstLine="0"/>
            </w:pPr>
            <w:r>
              <w:rPr>
                <w:rFonts w:ascii="Times New Roman" w:hAnsi="Times New Roman" w:eastAsia="宋体"/>
                <w:b w:val="0"/>
                <w:sz w:val="21"/>
              </w:rPr>
              <w:t>建议默认 180 个规划笔触，硬上限 200；轮廓 30、大色块 100、小色块 50，允许预算重分配</w:t>
            </w:r>
          </w:p>
        </w:tc>
      </w:tr>
      <w:tr>
        <w:trPr>
          <w:cantSplit/>
        </w:trPr>
        <w:tc>
          <w:tcPr>
            <w:tcW w:type="dxa" w:w="1928"/>
          </w:tcPr>
          <w:p>
            <w:pPr>
              <w:spacing w:after="60" w:before="60" w:line="276" w:lineRule="auto"/>
              <w:ind w:firstLine="0"/>
            </w:pPr>
            <w:r>
              <w:rPr>
                <w:rFonts w:ascii="Times New Roman" w:hAnsi="Times New Roman" w:eastAsia="宋体"/>
                <w:b w:val="0"/>
                <w:sz w:val="21"/>
              </w:rPr>
              <w:t>数据成果</w:t>
            </w:r>
          </w:p>
        </w:tc>
        <w:tc>
          <w:tcPr>
            <w:tcW w:type="dxa" w:w="6860"/>
          </w:tcPr>
          <w:p>
            <w:pPr>
              <w:spacing w:after="60" w:before="60" w:line="276" w:lineRule="auto"/>
              <w:ind w:firstLine="0"/>
            </w:pPr>
            <w:r>
              <w:rPr>
                <w:rFonts w:ascii="Times New Roman" w:hAnsi="Times New Roman" w:eastAsia="宋体"/>
                <w:b w:val="0"/>
                <w:sz w:val="21"/>
              </w:rPr>
              <w:t>每个条件一份后端持久化 JSON；两次任务自动配对；个人报告与研究者汇总报告</w:t>
            </w:r>
          </w:p>
        </w:tc>
      </w:tr>
    </w:tbl>
    <w:p>
      <w:pPr>
        <w:spacing w:after="40" w:before="0" w:line="240" w:lineRule="auto"/>
      </w:pPr>
    </w:p>
    <w:p>
      <w:r>
        <w:rPr>
          <w:rFonts w:ascii="Times New Roman" w:hAnsi="Times New Roman" w:eastAsia="宋体"/>
          <w:b w:val="0"/>
          <w:sz w:val="24"/>
        </w:rPr>
        <w:t>需要牢牢记住三点：普通临摹也必须在同一数字画布上进行；星迹完成百分比不能当作两组共同的作品完成度；先画过同一图会产生练习效应，AB / BA 平衡只能减轻，不能完全消除这种影响。</w:t>
      </w:r>
    </w:p>
    <w:p>
      <w:r>
        <w:rPr>
          <w:rFonts w:ascii="Times New Roman" w:hAnsi="Times New Roman" w:eastAsia="宋体"/>
          <w:b w:val="0"/>
          <w:sz w:val="24"/>
        </w:rPr>
        <w:t>文档导航：第 1—3 章用于明确论文主线和目录；第 4—6 章用于直接组织实验；第 7—9 章用于开发测试模式、数据存储和报告；第 10—12 章用于缩减笔触与安排改造；第 13 章及附录用于开题、验收和正式写作。</w:t>
      </w:r>
    </w:p>
    <w:p>
      <w:pPr>
        <w:pStyle w:val="Heading1"/>
      </w:pPr>
      <w:bookmarkStart w:id="1" w:name="section_1"/>
      <w:r>
        <w:t>第 1 章 研究目的、意义与论文主张</w:t>
      </w:r>
      <w:bookmarkEnd w:id="1"/>
    </w:p>
    <w:p>
      <w:pPr>
        <w:pStyle w:val="Heading2"/>
      </w:pPr>
      <w:r>
        <w:t>1.1 把“不会画、不想画、怕画不好”转为可研究的问题</w:t>
      </w:r>
    </w:p>
    <w:p>
      <w:r>
        <w:rPr>
          <w:rFonts w:ascii="Times New Roman" w:hAnsi="Times New Roman" w:eastAsia="宋体"/>
          <w:b w:val="0"/>
          <w:sz w:val="24"/>
        </w:rPr>
        <w:t>“不会画”首先表现为不知道从哪里下笔、如何安排顺序、如何把复杂图像分成可以执行的小任务。“不想画”可能与预期投入大、过程反馈弱有关。“怕画不好”则涉及对失败的担忧，以及完成结果与个人期待之间的距离。这些是待通过访谈和实验验证的设计问题，不能仅凭项目设想认定所有零基础用户都如此。</w:t>
      </w:r>
    </w:p>
    <w:p>
      <w:r>
        <w:rPr>
          <w:rFonts w:ascii="Times New Roman" w:hAnsi="Times New Roman" w:eastAsia="宋体"/>
          <w:b w:val="0"/>
          <w:sz w:val="24"/>
        </w:rPr>
        <w:t>本项目的合理目标是降低一次绘画任务的启动与执行门槛，使参与者更容易开始、在有限时间内完成更多关键内容，并获得较好的即时体验。系统的作用链条可以表达为：复杂参考图 → 有限且有序的小任务 → 可理解的当前动作 → 可见的阶段进展 → 对完成绘画的信心与再次绘画意愿。这里是设计逻辑，不是已经证实的中介模型，论文无需建立复杂结构方程模型。</w:t>
      </w:r>
    </w:p>
    <w:p>
      <w:pPr>
        <w:keepNext/>
        <w:ind w:firstLine="0"/>
      </w:pPr>
      <w:r>
        <w:rPr>
          <w:rFonts w:ascii="Times New Roman" w:hAnsi="Times New Roman" w:eastAsia="宋体"/>
          <w:b/>
          <w:sz w:val="21"/>
        </w:rPr>
        <w:t>表 1.1  1.1 把“不会画、不想画、怕画不好”转为可研究的问题</w:t>
      </w:r>
    </w:p>
    <w:tbl>
      <w:tblPr>
        <w:tblStyle w:val="TableGrid"/>
        <w:tblW w:type="auto" w:w="0"/>
        <w:tblLayout w:type="fixed"/>
        <w:tblLook w:firstColumn="1" w:firstRow="1" w:lastColumn="0" w:lastRow="0" w:noHBand="0" w:noVBand="1" w:val="04A0"/>
      </w:tblPr>
      <w:tblGrid>
        <w:gridCol w:w="2197"/>
        <w:gridCol w:w="2197"/>
        <w:gridCol w:w="2197"/>
        <w:gridCol w:w="2197"/>
      </w:tblGrid>
      <w:tr>
        <w:trPr>
          <w:tblHeader w:val="true"/>
          <w:cantSplit/>
        </w:trPr>
        <w:tc>
          <w:tcPr>
            <w:tcW w:type="dxa" w:w="2197"/>
            <w:shd w:fill="ECEAFE"/>
          </w:tcPr>
          <w:p>
            <w:pPr>
              <w:spacing w:after="60" w:before="60" w:line="276" w:lineRule="auto"/>
              <w:ind w:firstLine="0"/>
            </w:pPr>
            <w:r>
              <w:rPr>
                <w:rFonts w:ascii="Times New Roman" w:hAnsi="Times New Roman" w:eastAsia="宋体"/>
                <w:b/>
                <w:sz w:val="21"/>
              </w:rPr>
              <w:t>用户语言</w:t>
            </w:r>
          </w:p>
        </w:tc>
        <w:tc>
          <w:tcPr>
            <w:tcW w:type="dxa" w:w="2197"/>
            <w:shd w:fill="ECEAFE"/>
          </w:tcPr>
          <w:p>
            <w:pPr>
              <w:spacing w:after="60" w:before="60" w:line="276" w:lineRule="auto"/>
              <w:ind w:firstLine="0"/>
            </w:pPr>
            <w:r>
              <w:rPr>
                <w:rFonts w:ascii="Times New Roman" w:hAnsi="Times New Roman" w:eastAsia="宋体"/>
                <w:b/>
                <w:sz w:val="21"/>
              </w:rPr>
              <w:t>可观察或可询问的现象</w:t>
            </w:r>
          </w:p>
        </w:tc>
        <w:tc>
          <w:tcPr>
            <w:tcW w:type="dxa" w:w="2197"/>
            <w:shd w:fill="ECEAFE"/>
          </w:tcPr>
          <w:p>
            <w:pPr>
              <w:spacing w:after="60" w:before="60" w:line="276" w:lineRule="auto"/>
              <w:ind w:firstLine="0"/>
            </w:pPr>
            <w:r>
              <w:rPr>
                <w:rFonts w:ascii="Times New Roman" w:hAnsi="Times New Roman" w:eastAsia="宋体"/>
                <w:b/>
                <w:sz w:val="21"/>
              </w:rPr>
              <w:t>设计回应</w:t>
            </w:r>
          </w:p>
        </w:tc>
        <w:tc>
          <w:tcPr>
            <w:tcW w:type="dxa" w:w="2197"/>
            <w:shd w:fill="ECEAFE"/>
          </w:tcPr>
          <w:p>
            <w:pPr>
              <w:spacing w:after="60" w:before="60" w:line="276" w:lineRule="auto"/>
              <w:ind w:firstLine="0"/>
            </w:pPr>
            <w:r>
              <w:rPr>
                <w:rFonts w:ascii="Times New Roman" w:hAnsi="Times New Roman" w:eastAsia="宋体"/>
                <w:b/>
                <w:sz w:val="21"/>
              </w:rPr>
              <w:t>本研究能判断的范围</w:t>
            </w:r>
          </w:p>
        </w:tc>
      </w:tr>
      <w:tr>
        <w:trPr>
          <w:cantSplit/>
        </w:trPr>
        <w:tc>
          <w:tcPr>
            <w:tcW w:type="dxa" w:w="2197"/>
          </w:tcPr>
          <w:p>
            <w:pPr>
              <w:spacing w:after="60" w:before="60" w:line="276" w:lineRule="auto"/>
              <w:ind w:firstLine="0"/>
            </w:pPr>
            <w:r>
              <w:rPr>
                <w:rFonts w:ascii="Times New Roman" w:hAnsi="Times New Roman" w:eastAsia="宋体"/>
                <w:b w:val="0"/>
                <w:sz w:val="21"/>
              </w:rPr>
              <w:t>不会画</w:t>
            </w:r>
          </w:p>
        </w:tc>
        <w:tc>
          <w:tcPr>
            <w:tcW w:type="dxa" w:w="2197"/>
          </w:tcPr>
          <w:p>
            <w:pPr>
              <w:spacing w:after="60" w:before="60" w:line="276" w:lineRule="auto"/>
              <w:ind w:firstLine="0"/>
            </w:pPr>
            <w:r>
              <w:rPr>
                <w:rFonts w:ascii="Times New Roman" w:hAnsi="Times New Roman" w:eastAsia="宋体"/>
                <w:b w:val="0"/>
                <w:sz w:val="21"/>
              </w:rPr>
              <w:t>初次动笔慢；不知道画什么；结构缺失</w:t>
            </w:r>
          </w:p>
        </w:tc>
        <w:tc>
          <w:tcPr>
            <w:tcW w:type="dxa" w:w="2197"/>
          </w:tcPr>
          <w:p>
            <w:pPr>
              <w:spacing w:after="60" w:before="60" w:line="276" w:lineRule="auto"/>
              <w:ind w:firstLine="0"/>
            </w:pPr>
            <w:r>
              <w:rPr>
                <w:rFonts w:ascii="Times New Roman" w:hAnsi="Times New Roman" w:eastAsia="宋体"/>
                <w:b w:val="0"/>
                <w:sz w:val="21"/>
              </w:rPr>
              <w:t>轮廓与区域拆解、起点和方向提示</w:t>
            </w:r>
          </w:p>
        </w:tc>
        <w:tc>
          <w:tcPr>
            <w:tcW w:type="dxa" w:w="2197"/>
          </w:tcPr>
          <w:p>
            <w:pPr>
              <w:spacing w:after="60" w:before="60" w:line="276" w:lineRule="auto"/>
              <w:ind w:firstLine="0"/>
            </w:pPr>
            <w:r>
              <w:rPr>
                <w:rFonts w:ascii="Times New Roman" w:hAnsi="Times New Roman" w:eastAsia="宋体"/>
                <w:b w:val="0"/>
                <w:sz w:val="21"/>
              </w:rPr>
              <w:t>当次任务执行是否更容易</w:t>
            </w:r>
          </w:p>
        </w:tc>
      </w:tr>
      <w:tr>
        <w:trPr>
          <w:cantSplit/>
        </w:trPr>
        <w:tc>
          <w:tcPr>
            <w:tcW w:type="dxa" w:w="2197"/>
          </w:tcPr>
          <w:p>
            <w:pPr>
              <w:spacing w:after="60" w:before="60" w:line="276" w:lineRule="auto"/>
              <w:ind w:firstLine="0"/>
            </w:pPr>
            <w:r>
              <w:rPr>
                <w:rFonts w:ascii="Times New Roman" w:hAnsi="Times New Roman" w:eastAsia="宋体"/>
                <w:b w:val="0"/>
                <w:sz w:val="21"/>
              </w:rPr>
              <w:t>不想画</w:t>
            </w:r>
          </w:p>
        </w:tc>
        <w:tc>
          <w:tcPr>
            <w:tcW w:type="dxa" w:w="2197"/>
          </w:tcPr>
          <w:p>
            <w:pPr>
              <w:spacing w:after="60" w:before="60" w:line="276" w:lineRule="auto"/>
              <w:ind w:firstLine="0"/>
            </w:pPr>
            <w:r>
              <w:rPr>
                <w:rFonts w:ascii="Times New Roman" w:hAnsi="Times New Roman" w:eastAsia="宋体"/>
                <w:b w:val="0"/>
                <w:sz w:val="21"/>
              </w:rPr>
              <w:t>再次绘画意愿低；中途主动结束</w:t>
            </w:r>
          </w:p>
        </w:tc>
        <w:tc>
          <w:tcPr>
            <w:tcW w:type="dxa" w:w="2197"/>
          </w:tcPr>
          <w:p>
            <w:pPr>
              <w:spacing w:after="60" w:before="60" w:line="276" w:lineRule="auto"/>
              <w:ind w:firstLine="0"/>
            </w:pPr>
            <w:r>
              <w:rPr>
                <w:rFonts w:ascii="Times New Roman" w:hAnsi="Times New Roman" w:eastAsia="宋体"/>
                <w:b w:val="0"/>
                <w:sz w:val="21"/>
              </w:rPr>
              <w:t>明确小目标、可见阶段进展</w:t>
            </w:r>
          </w:p>
        </w:tc>
        <w:tc>
          <w:tcPr>
            <w:tcW w:type="dxa" w:w="2197"/>
          </w:tcPr>
          <w:p>
            <w:pPr>
              <w:spacing w:after="60" w:before="60" w:line="276" w:lineRule="auto"/>
              <w:ind w:firstLine="0"/>
            </w:pPr>
            <w:r>
              <w:rPr>
                <w:rFonts w:ascii="Times New Roman" w:hAnsi="Times New Roman" w:eastAsia="宋体"/>
                <w:b w:val="0"/>
                <w:sz w:val="21"/>
              </w:rPr>
              <w:t>即时意愿与本次坚持行为</w:t>
            </w:r>
          </w:p>
        </w:tc>
      </w:tr>
      <w:tr>
        <w:trPr>
          <w:cantSplit/>
        </w:trPr>
        <w:tc>
          <w:tcPr>
            <w:tcW w:type="dxa" w:w="2197"/>
          </w:tcPr>
          <w:p>
            <w:pPr>
              <w:spacing w:after="60" w:before="60" w:line="276" w:lineRule="auto"/>
              <w:ind w:firstLine="0"/>
            </w:pPr>
            <w:r>
              <w:rPr>
                <w:rFonts w:ascii="Times New Roman" w:hAnsi="Times New Roman" w:eastAsia="宋体"/>
                <w:b w:val="0"/>
                <w:sz w:val="21"/>
              </w:rPr>
              <w:t>怕画不好</w:t>
            </w:r>
          </w:p>
        </w:tc>
        <w:tc>
          <w:tcPr>
            <w:tcW w:type="dxa" w:w="2197"/>
          </w:tcPr>
          <w:p>
            <w:pPr>
              <w:spacing w:after="60" w:before="60" w:line="276" w:lineRule="auto"/>
              <w:ind w:firstLine="0"/>
            </w:pPr>
            <w:r>
              <w:rPr>
                <w:rFonts w:ascii="Times New Roman" w:hAnsi="Times New Roman" w:eastAsia="宋体"/>
                <w:b w:val="0"/>
                <w:sz w:val="21"/>
              </w:rPr>
              <w:t>对再次绘画的担忧；反复撤销</w:t>
            </w:r>
          </w:p>
        </w:tc>
        <w:tc>
          <w:tcPr>
            <w:tcW w:type="dxa" w:w="2197"/>
          </w:tcPr>
          <w:p>
            <w:pPr>
              <w:spacing w:after="60" w:before="60" w:line="276" w:lineRule="auto"/>
              <w:ind w:firstLine="0"/>
            </w:pPr>
            <w:r>
              <w:rPr>
                <w:rFonts w:ascii="Times New Roman" w:hAnsi="Times New Roman" w:eastAsia="宋体"/>
                <w:b w:val="0"/>
                <w:sz w:val="21"/>
              </w:rPr>
              <w:t>宽容反馈、保留真实笔迹、可撤销</w:t>
            </w:r>
          </w:p>
        </w:tc>
        <w:tc>
          <w:tcPr>
            <w:tcW w:type="dxa" w:w="2197"/>
          </w:tcPr>
          <w:p>
            <w:pPr>
              <w:spacing w:after="60" w:before="60" w:line="276" w:lineRule="auto"/>
              <w:ind w:firstLine="0"/>
            </w:pPr>
            <w:r>
              <w:rPr>
                <w:rFonts w:ascii="Times New Roman" w:hAnsi="Times New Roman" w:eastAsia="宋体"/>
                <w:b w:val="0"/>
                <w:sz w:val="21"/>
              </w:rPr>
              <w:t>自我报告的任务相关担忧</w:t>
            </w:r>
          </w:p>
        </w:tc>
      </w:tr>
      <w:tr>
        <w:trPr>
          <w:cantSplit/>
        </w:trPr>
        <w:tc>
          <w:tcPr>
            <w:tcW w:type="dxa" w:w="2197"/>
          </w:tcPr>
          <w:p>
            <w:pPr>
              <w:spacing w:after="60" w:before="60" w:line="276" w:lineRule="auto"/>
              <w:ind w:firstLine="0"/>
            </w:pPr>
            <w:r>
              <w:rPr>
                <w:rFonts w:ascii="Times New Roman" w:hAnsi="Times New Roman" w:eastAsia="宋体"/>
                <w:b w:val="0"/>
                <w:sz w:val="21"/>
              </w:rPr>
              <w:t>想画得快且完整</w:t>
            </w:r>
          </w:p>
        </w:tc>
        <w:tc>
          <w:tcPr>
            <w:tcW w:type="dxa" w:w="2197"/>
          </w:tcPr>
          <w:p>
            <w:pPr>
              <w:spacing w:after="60" w:before="60" w:line="276" w:lineRule="auto"/>
              <w:ind w:firstLine="0"/>
            </w:pPr>
            <w:r>
              <w:rPr>
                <w:rFonts w:ascii="Times New Roman" w:hAnsi="Times New Roman" w:eastAsia="宋体"/>
                <w:b w:val="0"/>
                <w:sz w:val="21"/>
              </w:rPr>
              <w:t>时间不足、关键内容未完成</w:t>
            </w:r>
          </w:p>
        </w:tc>
        <w:tc>
          <w:tcPr>
            <w:tcW w:type="dxa" w:w="2197"/>
          </w:tcPr>
          <w:p>
            <w:pPr>
              <w:spacing w:after="60" w:before="60" w:line="276" w:lineRule="auto"/>
              <w:ind w:firstLine="0"/>
            </w:pPr>
            <w:r>
              <w:rPr>
                <w:rFonts w:ascii="Times New Roman" w:hAnsi="Times New Roman" w:eastAsia="宋体"/>
                <w:b w:val="0"/>
                <w:sz w:val="21"/>
              </w:rPr>
              <w:t>约 180 笔的预算与由整体到局部的顺序</w:t>
            </w:r>
          </w:p>
        </w:tc>
        <w:tc>
          <w:tcPr>
            <w:tcW w:type="dxa" w:w="2197"/>
          </w:tcPr>
          <w:p>
            <w:pPr>
              <w:spacing w:after="60" w:before="60" w:line="276" w:lineRule="auto"/>
              <w:ind w:firstLine="0"/>
            </w:pPr>
            <w:r>
              <w:rPr>
                <w:rFonts w:ascii="Times New Roman" w:hAnsi="Times New Roman" w:eastAsia="宋体"/>
                <w:b w:val="0"/>
                <w:sz w:val="21"/>
              </w:rPr>
              <w:t>同一任务、同一时限下的完成与效率</w:t>
            </w:r>
          </w:p>
        </w:tc>
      </w:tr>
      <w:tr>
        <w:trPr>
          <w:cantSplit/>
        </w:trPr>
        <w:tc>
          <w:tcPr>
            <w:tcW w:type="dxa" w:w="2197"/>
          </w:tcPr>
          <w:p>
            <w:pPr>
              <w:spacing w:after="60" w:before="60" w:line="276" w:lineRule="auto"/>
              <w:ind w:firstLine="0"/>
            </w:pPr>
            <w:r>
              <w:rPr>
                <w:rFonts w:ascii="Times New Roman" w:hAnsi="Times New Roman" w:eastAsia="宋体"/>
                <w:b w:val="0"/>
                <w:sz w:val="21"/>
              </w:rPr>
              <w:t>希望画完有满足感</w:t>
            </w:r>
          </w:p>
        </w:tc>
        <w:tc>
          <w:tcPr>
            <w:tcW w:type="dxa" w:w="2197"/>
          </w:tcPr>
          <w:p>
            <w:pPr>
              <w:spacing w:after="60" w:before="60" w:line="276" w:lineRule="auto"/>
              <w:ind w:firstLine="0"/>
            </w:pPr>
            <w:r>
              <w:rPr>
                <w:rFonts w:ascii="Times New Roman" w:hAnsi="Times New Roman" w:eastAsia="宋体"/>
                <w:b w:val="0"/>
                <w:sz w:val="21"/>
              </w:rPr>
              <w:t>对绘画经历的满足；作品是否像自己完成</w:t>
            </w:r>
          </w:p>
        </w:tc>
        <w:tc>
          <w:tcPr>
            <w:tcW w:type="dxa" w:w="2197"/>
          </w:tcPr>
          <w:p>
            <w:pPr>
              <w:spacing w:after="60" w:before="60" w:line="276" w:lineRule="auto"/>
              <w:ind w:firstLine="0"/>
            </w:pPr>
            <w:r>
              <w:rPr>
                <w:rFonts w:ascii="Times New Roman" w:hAnsi="Times New Roman" w:eastAsia="宋体"/>
                <w:b w:val="0"/>
                <w:sz w:val="21"/>
              </w:rPr>
              <w:t>保存亲手作品、客观过程回顾</w:t>
            </w:r>
          </w:p>
        </w:tc>
        <w:tc>
          <w:tcPr>
            <w:tcW w:type="dxa" w:w="2197"/>
          </w:tcPr>
          <w:p>
            <w:pPr>
              <w:spacing w:after="60" w:before="60" w:line="276" w:lineRule="auto"/>
              <w:ind w:firstLine="0"/>
            </w:pPr>
            <w:r>
              <w:rPr>
                <w:rFonts w:ascii="Times New Roman" w:hAnsi="Times New Roman" w:eastAsia="宋体"/>
                <w:b w:val="0"/>
                <w:sz w:val="21"/>
              </w:rPr>
              <w:t>即时满足感；不能等同长期自我效能</w:t>
            </w:r>
          </w:p>
        </w:tc>
      </w:tr>
    </w:tbl>
    <w:p>
      <w:pPr>
        <w:spacing w:after="40" w:before="0" w:line="240" w:lineRule="auto"/>
      </w:pPr>
    </w:p>
    <w:p>
      <w:pPr>
        <w:pStyle w:val="Heading2"/>
      </w:pPr>
      <w:r>
        <w:t>1.2 建议题目</w:t>
      </w:r>
    </w:p>
    <w:p>
      <w:r>
        <w:rPr>
          <w:rFonts w:ascii="Times New Roman" w:hAnsi="Times New Roman" w:eastAsia="宋体"/>
          <w:b w:val="0"/>
          <w:sz w:val="24"/>
        </w:rPr>
        <w:t>推荐题目：面向零基础人群的笔触拆解绘画辅助系统设计与用户体验研究——以“星迹智绘”为例。</w:t>
      </w:r>
    </w:p>
    <w:p>
      <w:r>
        <w:rPr>
          <w:rFonts w:ascii="Times New Roman" w:hAnsi="Times New Roman" w:eastAsia="宋体"/>
          <w:b w:val="0"/>
          <w:sz w:val="24"/>
        </w:rPr>
        <w:t>偏交互机制的备选题目：基于渐进式笔触引导的零基础绘画体验设计与评估。</w:t>
      </w:r>
    </w:p>
    <w:p>
      <w:r>
        <w:rPr>
          <w:rFonts w:ascii="Times New Roman" w:hAnsi="Times New Roman" w:eastAsia="宋体"/>
          <w:b w:val="0"/>
          <w:sz w:val="24"/>
        </w:rPr>
        <w:t>英文建议：Design and Evaluation of a Stroke-Decomposition Drawing Support System for Novice Users: A Case Study of StarTrace。</w:t>
      </w:r>
    </w:p>
    <w:p>
      <w:r>
        <w:rPr>
          <w:rFonts w:ascii="Times New Roman" w:hAnsi="Times New Roman" w:eastAsia="宋体"/>
          <w:b w:val="0"/>
          <w:sz w:val="24"/>
        </w:rPr>
        <w:t>现有核心拆解引擎是基于图像梯度与多尺度笔刷的程序化方法，不是已经训练好的深度学习绘画模型。因此不建议仅为了显得技术先进就在题目中突出“生成式 AI”。若后续采用神经绘画模块，应在技术章节明确模型与启发式规则各自承担的部分。</w:t>
      </w:r>
    </w:p>
    <w:p>
      <w:pPr>
        <w:pStyle w:val="Heading2"/>
      </w:pPr>
      <w:r>
        <w:t>1.3 目的与意义的建议写法</w:t>
      </w:r>
    </w:p>
    <w:p>
      <w:r>
        <w:rPr>
          <w:rFonts w:ascii="Times New Roman" w:hAnsi="Times New Roman" w:eastAsia="宋体"/>
          <w:b w:val="0"/>
          <w:sz w:val="24"/>
        </w:rPr>
        <w:t>研究目的：针对零基础用户在参考图绘画任务中面临的启动困难、步骤判断负担和完成体验不足，设计一种基于有限笔触预算和阶段化提示的绘画辅助方式，并通过同一参与者的对比实验，评价其对当次作品完成度、再次绘画意愿、启动行为及绘画满足感的影响。</w:t>
      </w:r>
    </w:p>
    <w:p>
      <w:r>
        <w:rPr>
          <w:rFonts w:ascii="Times New Roman" w:hAnsi="Times New Roman" w:eastAsia="宋体"/>
          <w:b w:val="0"/>
          <w:sz w:val="24"/>
        </w:rPr>
        <w:t>实践意义：将“想画但不知道如何开始”的需求转化为可操作的数字绘画流程，为初次接触绘画的人提供低门槛创作入口。设计意义：探索在用户保持实际动笔的前提下，如何通过任务拆解和进度反馈改善参与体验。方法意义：建立普通临摹和引导绘画共用的行为记录与作品评价方式，避免把自动生成效果或流程百分比误写为用户学习效果。</w:t>
      </w:r>
    </w:p>
    <w:p>
      <w:r>
        <w:rPr>
          <w:rFonts w:ascii="Times New Roman" w:hAnsi="Times New Roman" w:eastAsia="宋体"/>
          <w:b w:val="0"/>
          <w:sz w:val="24"/>
        </w:rPr>
        <w:t>可能形成三项贡献：一套面向零基础用户的绘画交互流程；一个限制笔触数量、强调结构顺序的规划模块；一套可复现的配对测试工具与短期用户研究证据。是否构成算法创新，需要对比相关方法后由实际改进决定，不能把现有算法的组合直接宣称为首创。</w:t>
      </w:r>
    </w:p>
    <w:p>
      <w:pPr>
        <w:pStyle w:val="Heading1"/>
      </w:pPr>
      <w:bookmarkStart w:id="2" w:name="section_2"/>
      <w:r>
        <w:t>第 2 章 文献基础与证据边界</w:t>
      </w:r>
      <w:bookmarkEnd w:id="2"/>
    </w:p>
    <w:p>
      <w:pPr>
        <w:pStyle w:val="Heading2"/>
      </w:pPr>
      <w:r>
        <w:t>2.1 理论只保留两条主线</w:t>
      </w:r>
    </w:p>
    <w:p>
      <w:r>
        <w:rPr>
          <w:rFonts w:ascii="Times New Roman" w:hAnsi="Times New Roman" w:eastAsia="宋体"/>
          <w:b w:val="0"/>
          <w:sz w:val="24"/>
        </w:rPr>
        <w:t>任务支架：Wood、Bruner 与 Ross 的工作讨论了通过外部帮助使学习者完成原本难以独立完成的任务，可用于解释“把复杂任务变成可执行步骤”的设计方向。[1] 原研究并非针对本项目的成年绘画用户，因此这里只提供理论启发。</w:t>
      </w:r>
    </w:p>
    <w:p>
      <w:r>
        <w:rPr>
          <w:rFonts w:ascii="Times New Roman" w:hAnsi="Times New Roman" w:eastAsia="宋体"/>
          <w:b w:val="0"/>
          <w:sz w:val="24"/>
        </w:rPr>
        <w:t>认知负担：Sweller 对问题求解与学习中认知资源分配的讨论，可用于提出“减少同时进行的步骤选择与动作规划可能有帮助”的设计假设。[2] 本研究若不采用专门负荷测量，就不把停顿下降直接表述为认知负荷下降，也不必增加一整套负荷量表。</w:t>
      </w:r>
    </w:p>
    <w:p>
      <w:pPr>
        <w:pStyle w:val="Heading2"/>
      </w:pPr>
      <w:r>
        <w:t>2.2 直接相关的绘画辅助研究</w:t>
      </w:r>
    </w:p>
    <w:p>
      <w:r>
        <w:rPr>
          <w:rFonts w:ascii="Times New Roman" w:hAnsi="Times New Roman" w:eastAsia="宋体"/>
          <w:b w:val="0"/>
          <w:sz w:val="24"/>
        </w:rPr>
        <w:t>The Drawing Assistant 从参考照片中提取结构指导并提供反馈，其研究涉及观察式绘画辅助。[3] 对本项目最有价值的是：提示应帮助用户识别结构和关系，而不只是给出一条可以机械跟随的路径。它不能替代本项目关于意愿、速度和满足感的实证评价。</w:t>
      </w:r>
    </w:p>
    <w:p>
      <w:pPr>
        <w:pStyle w:val="Heading2"/>
      </w:pPr>
      <w:r>
        <w:t>2.3 技术文献与选型结论</w:t>
      </w:r>
    </w:p>
    <w:p>
      <w:pPr>
        <w:keepNext/>
        <w:ind w:firstLine="0"/>
      </w:pPr>
      <w:r>
        <w:rPr>
          <w:rFonts w:ascii="Times New Roman" w:hAnsi="Times New Roman" w:eastAsia="宋体"/>
          <w:b/>
          <w:sz w:val="21"/>
        </w:rPr>
        <w:t>表 2.1  2.3 技术文献与选型结论</w:t>
      </w:r>
    </w:p>
    <w:tbl>
      <w:tblPr>
        <w:tblStyle w:val="TableGrid"/>
        <w:tblW w:type="auto" w:w="0"/>
        <w:tblLayout w:type="fixed"/>
        <w:tblLook w:firstColumn="1" w:firstRow="1" w:lastColumn="0" w:lastRow="0" w:noHBand="0" w:noVBand="1" w:val="04A0"/>
      </w:tblPr>
      <w:tblGrid>
        <w:gridCol w:w="2197"/>
        <w:gridCol w:w="2197"/>
        <w:gridCol w:w="2197"/>
        <w:gridCol w:w="2197"/>
      </w:tblGrid>
      <w:tr>
        <w:trPr>
          <w:tblHeader w:val="true"/>
          <w:cantSplit/>
        </w:trPr>
        <w:tc>
          <w:tcPr>
            <w:tcW w:type="dxa" w:w="2197"/>
            <w:shd w:fill="ECEAFE"/>
          </w:tcPr>
          <w:p>
            <w:pPr>
              <w:spacing w:after="60" w:before="60" w:line="276" w:lineRule="auto"/>
              <w:ind w:firstLine="0"/>
            </w:pPr>
            <w:r>
              <w:rPr>
                <w:rFonts w:ascii="Times New Roman" w:hAnsi="Times New Roman" w:eastAsia="宋体"/>
                <w:b/>
                <w:sz w:val="21"/>
              </w:rPr>
              <w:t>文献</w:t>
            </w:r>
          </w:p>
        </w:tc>
        <w:tc>
          <w:tcPr>
            <w:tcW w:type="dxa" w:w="2197"/>
            <w:shd w:fill="ECEAFE"/>
          </w:tcPr>
          <w:p>
            <w:pPr>
              <w:spacing w:after="60" w:before="60" w:line="276" w:lineRule="auto"/>
              <w:ind w:firstLine="0"/>
            </w:pPr>
            <w:r>
              <w:rPr>
                <w:rFonts w:ascii="Times New Roman" w:hAnsi="Times New Roman" w:eastAsia="宋体"/>
                <w:b/>
                <w:sz w:val="21"/>
              </w:rPr>
              <w:t>已有研究提供的能力</w:t>
            </w:r>
          </w:p>
        </w:tc>
        <w:tc>
          <w:tcPr>
            <w:tcW w:type="dxa" w:w="2197"/>
            <w:shd w:fill="ECEAFE"/>
          </w:tcPr>
          <w:p>
            <w:pPr>
              <w:spacing w:after="60" w:before="60" w:line="276" w:lineRule="auto"/>
              <w:ind w:firstLine="0"/>
            </w:pPr>
            <w:r>
              <w:rPr>
                <w:rFonts w:ascii="Times New Roman" w:hAnsi="Times New Roman" w:eastAsia="宋体"/>
                <w:b/>
                <w:sz w:val="21"/>
              </w:rPr>
              <w:t>本项目可借鉴部分</w:t>
            </w:r>
          </w:p>
        </w:tc>
        <w:tc>
          <w:tcPr>
            <w:tcW w:type="dxa" w:w="2197"/>
            <w:shd w:fill="ECEAFE"/>
          </w:tcPr>
          <w:p>
            <w:pPr>
              <w:spacing w:after="60" w:before="60" w:line="276" w:lineRule="auto"/>
              <w:ind w:firstLine="0"/>
            </w:pPr>
            <w:r>
              <w:rPr>
                <w:rFonts w:ascii="Times New Roman" w:hAnsi="Times New Roman" w:eastAsia="宋体"/>
                <w:b/>
                <w:sz w:val="21"/>
              </w:rPr>
              <w:t>不能据此直接保证的事情</w:t>
            </w:r>
          </w:p>
        </w:tc>
      </w:tr>
      <w:tr>
        <w:trPr>
          <w:cantSplit/>
        </w:trPr>
        <w:tc>
          <w:tcPr>
            <w:tcW w:type="dxa" w:w="2197"/>
          </w:tcPr>
          <w:p>
            <w:pPr>
              <w:spacing w:after="60" w:before="60" w:line="276" w:lineRule="auto"/>
              <w:ind w:firstLine="0"/>
            </w:pPr>
            <w:r>
              <w:rPr>
                <w:rFonts w:ascii="Times New Roman" w:hAnsi="Times New Roman" w:eastAsia="宋体"/>
                <w:b w:val="0"/>
                <w:sz w:val="21"/>
              </w:rPr>
              <w:t>Hertzmann，1998 [4]</w:t>
            </w:r>
          </w:p>
        </w:tc>
        <w:tc>
          <w:tcPr>
            <w:tcW w:type="dxa" w:w="2197"/>
          </w:tcPr>
          <w:p>
            <w:pPr>
              <w:spacing w:after="60" w:before="60" w:line="276" w:lineRule="auto"/>
              <w:ind w:firstLine="0"/>
            </w:pPr>
            <w:r>
              <w:rPr>
                <w:rFonts w:ascii="Times New Roman" w:hAnsi="Times New Roman" w:eastAsia="宋体"/>
                <w:b w:val="0"/>
                <w:sz w:val="21"/>
              </w:rPr>
              <w:t>多尺度、弯曲笔触的绘画式渲染</w:t>
            </w:r>
          </w:p>
        </w:tc>
        <w:tc>
          <w:tcPr>
            <w:tcW w:type="dxa" w:w="2197"/>
          </w:tcPr>
          <w:p>
            <w:pPr>
              <w:spacing w:after="60" w:before="60" w:line="276" w:lineRule="auto"/>
              <w:ind w:firstLine="0"/>
            </w:pPr>
            <w:r>
              <w:rPr>
                <w:rFonts w:ascii="Times New Roman" w:hAnsi="Times New Roman" w:eastAsia="宋体"/>
                <w:b w:val="0"/>
                <w:sz w:val="21"/>
              </w:rPr>
              <w:t>大到小笔刷、图像误差驱动</w:t>
            </w:r>
          </w:p>
        </w:tc>
        <w:tc>
          <w:tcPr>
            <w:tcW w:type="dxa" w:w="2197"/>
          </w:tcPr>
          <w:p>
            <w:pPr>
              <w:spacing w:after="60" w:before="60" w:line="276" w:lineRule="auto"/>
              <w:ind w:firstLine="0"/>
            </w:pPr>
            <w:r>
              <w:rPr>
                <w:rFonts w:ascii="Times New Roman" w:hAnsi="Times New Roman" w:eastAsia="宋体"/>
                <w:b w:val="0"/>
                <w:sz w:val="21"/>
              </w:rPr>
              <w:t>不保证 200 笔上限或教学顺序</w:t>
            </w:r>
          </w:p>
        </w:tc>
      </w:tr>
      <w:tr>
        <w:trPr>
          <w:cantSplit/>
        </w:trPr>
        <w:tc>
          <w:tcPr>
            <w:tcW w:type="dxa" w:w="2197"/>
          </w:tcPr>
          <w:p>
            <w:pPr>
              <w:spacing w:after="60" w:before="60" w:line="276" w:lineRule="auto"/>
              <w:ind w:firstLine="0"/>
            </w:pPr>
            <w:r>
              <w:rPr>
                <w:rFonts w:ascii="Times New Roman" w:hAnsi="Times New Roman" w:eastAsia="宋体"/>
                <w:b w:val="0"/>
                <w:sz w:val="21"/>
              </w:rPr>
              <w:t>Coherent Line Drawing，2007 [5]</w:t>
            </w:r>
          </w:p>
        </w:tc>
        <w:tc>
          <w:tcPr>
            <w:tcW w:type="dxa" w:w="2197"/>
          </w:tcPr>
          <w:p>
            <w:pPr>
              <w:spacing w:after="60" w:before="60" w:line="276" w:lineRule="auto"/>
              <w:ind w:firstLine="0"/>
            </w:pPr>
            <w:r>
              <w:rPr>
                <w:rFonts w:ascii="Times New Roman" w:hAnsi="Times New Roman" w:eastAsia="宋体"/>
                <w:b w:val="0"/>
                <w:sz w:val="21"/>
              </w:rPr>
              <w:t>通过流引导滤波提取连贯线条</w:t>
            </w:r>
          </w:p>
        </w:tc>
        <w:tc>
          <w:tcPr>
            <w:tcW w:type="dxa" w:w="2197"/>
          </w:tcPr>
          <w:p>
            <w:pPr>
              <w:spacing w:after="60" w:before="60" w:line="276" w:lineRule="auto"/>
              <w:ind w:firstLine="0"/>
            </w:pPr>
            <w:r>
              <w:rPr>
                <w:rFonts w:ascii="Times New Roman" w:hAnsi="Times New Roman" w:eastAsia="宋体"/>
                <w:b w:val="0"/>
                <w:sz w:val="21"/>
              </w:rPr>
              <w:t>减少纹理噪声、提取主要轮廓</w:t>
            </w:r>
          </w:p>
        </w:tc>
        <w:tc>
          <w:tcPr>
            <w:tcW w:type="dxa" w:w="2197"/>
          </w:tcPr>
          <w:p>
            <w:pPr>
              <w:spacing w:after="60" w:before="60" w:line="276" w:lineRule="auto"/>
              <w:ind w:firstLine="0"/>
            </w:pPr>
            <w:r>
              <w:rPr>
                <w:rFonts w:ascii="Times New Roman" w:hAnsi="Times New Roman" w:eastAsia="宋体"/>
                <w:b w:val="0"/>
                <w:sz w:val="21"/>
              </w:rPr>
              <w:t>输出线图仍需向量化和路径简化</w:t>
            </w:r>
          </w:p>
        </w:tc>
      </w:tr>
      <w:tr>
        <w:trPr>
          <w:cantSplit/>
        </w:trPr>
        <w:tc>
          <w:tcPr>
            <w:tcW w:type="dxa" w:w="2197"/>
          </w:tcPr>
          <w:p>
            <w:pPr>
              <w:spacing w:after="60" w:before="60" w:line="276" w:lineRule="auto"/>
              <w:ind w:firstLine="0"/>
            </w:pPr>
            <w:r>
              <w:rPr>
                <w:rFonts w:ascii="Times New Roman" w:hAnsi="Times New Roman" w:eastAsia="宋体"/>
                <w:b w:val="0"/>
                <w:sz w:val="21"/>
              </w:rPr>
              <w:t>SLIC，2012 [6]</w:t>
            </w:r>
          </w:p>
        </w:tc>
        <w:tc>
          <w:tcPr>
            <w:tcW w:type="dxa" w:w="2197"/>
          </w:tcPr>
          <w:p>
            <w:pPr>
              <w:spacing w:after="60" w:before="60" w:line="276" w:lineRule="auto"/>
              <w:ind w:firstLine="0"/>
            </w:pPr>
            <w:r>
              <w:rPr>
                <w:rFonts w:ascii="Times New Roman" w:hAnsi="Times New Roman" w:eastAsia="宋体"/>
                <w:b w:val="0"/>
                <w:sz w:val="21"/>
              </w:rPr>
              <w:t>颜色与空间联合的超像素分割</w:t>
            </w:r>
          </w:p>
        </w:tc>
        <w:tc>
          <w:tcPr>
            <w:tcW w:type="dxa" w:w="2197"/>
          </w:tcPr>
          <w:p>
            <w:pPr>
              <w:spacing w:after="60" w:before="60" w:line="276" w:lineRule="auto"/>
              <w:ind w:firstLine="0"/>
            </w:pPr>
            <w:r>
              <w:rPr>
                <w:rFonts w:ascii="Times New Roman" w:hAnsi="Times New Roman" w:eastAsia="宋体"/>
                <w:b w:val="0"/>
                <w:sz w:val="21"/>
              </w:rPr>
              <w:t>邻接区域合并、色块规划</w:t>
            </w:r>
          </w:p>
        </w:tc>
        <w:tc>
          <w:tcPr>
            <w:tcW w:type="dxa" w:w="2197"/>
          </w:tcPr>
          <w:p>
            <w:pPr>
              <w:spacing w:after="60" w:before="60" w:line="276" w:lineRule="auto"/>
              <w:ind w:firstLine="0"/>
            </w:pPr>
            <w:r>
              <w:rPr>
                <w:rFonts w:ascii="Times New Roman" w:hAnsi="Times New Roman" w:eastAsia="宋体"/>
                <w:b w:val="0"/>
                <w:sz w:val="21"/>
              </w:rPr>
              <w:t>超像素不是语义物体，也不等于一笔</w:t>
            </w:r>
          </w:p>
        </w:tc>
      </w:tr>
      <w:tr>
        <w:trPr>
          <w:cantSplit/>
        </w:trPr>
        <w:tc>
          <w:tcPr>
            <w:tcW w:type="dxa" w:w="2197"/>
          </w:tcPr>
          <w:p>
            <w:pPr>
              <w:spacing w:after="60" w:before="60" w:line="276" w:lineRule="auto"/>
              <w:ind w:firstLine="0"/>
            </w:pPr>
            <w:r>
              <w:rPr>
                <w:rFonts w:ascii="Times New Roman" w:hAnsi="Times New Roman" w:eastAsia="宋体"/>
                <w:b w:val="0"/>
                <w:sz w:val="21"/>
              </w:rPr>
              <w:t>Learning to Paint，2019 [7]</w:t>
            </w:r>
          </w:p>
        </w:tc>
        <w:tc>
          <w:tcPr>
            <w:tcW w:type="dxa" w:w="2197"/>
          </w:tcPr>
          <w:p>
            <w:pPr>
              <w:spacing w:after="60" w:before="60" w:line="276" w:lineRule="auto"/>
              <w:ind w:firstLine="0"/>
            </w:pPr>
            <w:r>
              <w:rPr>
                <w:rFonts w:ascii="Times New Roman" w:hAnsi="Times New Roman" w:eastAsia="宋体"/>
                <w:b w:val="0"/>
                <w:sz w:val="21"/>
              </w:rPr>
              <w:t>强化学习与神经渲染器生成笔触序列</w:t>
            </w:r>
          </w:p>
        </w:tc>
        <w:tc>
          <w:tcPr>
            <w:tcW w:type="dxa" w:w="2197"/>
          </w:tcPr>
          <w:p>
            <w:pPr>
              <w:spacing w:after="60" w:before="60" w:line="276" w:lineRule="auto"/>
              <w:ind w:firstLine="0"/>
            </w:pPr>
            <w:r>
              <w:rPr>
                <w:rFonts w:ascii="Times New Roman" w:hAnsi="Times New Roman" w:eastAsia="宋体"/>
                <w:b w:val="0"/>
                <w:sz w:val="21"/>
              </w:rPr>
              <w:t>有限绘画动作与重建目标</w:t>
            </w:r>
          </w:p>
        </w:tc>
        <w:tc>
          <w:tcPr>
            <w:tcW w:type="dxa" w:w="2197"/>
          </w:tcPr>
          <w:p>
            <w:pPr>
              <w:spacing w:after="60" w:before="60" w:line="276" w:lineRule="auto"/>
              <w:ind w:firstLine="0"/>
            </w:pPr>
            <w:r>
              <w:rPr>
                <w:rFonts w:ascii="Times New Roman" w:hAnsi="Times New Roman" w:eastAsia="宋体"/>
                <w:b w:val="0"/>
                <w:sz w:val="21"/>
              </w:rPr>
              <w:t>数百笔效果不代表任意图片 200 笔可用</w:t>
            </w:r>
          </w:p>
        </w:tc>
      </w:tr>
      <w:tr>
        <w:trPr>
          <w:cantSplit/>
        </w:trPr>
        <w:tc>
          <w:tcPr>
            <w:tcW w:type="dxa" w:w="2197"/>
          </w:tcPr>
          <w:p>
            <w:pPr>
              <w:spacing w:after="60" w:before="60" w:line="276" w:lineRule="auto"/>
              <w:ind w:firstLine="0"/>
            </w:pPr>
            <w:r>
              <w:rPr>
                <w:rFonts w:ascii="Times New Roman" w:hAnsi="Times New Roman" w:eastAsia="宋体"/>
                <w:b w:val="0"/>
                <w:sz w:val="21"/>
              </w:rPr>
              <w:t>Stylized Neural Painting，2021 [8]</w:t>
            </w:r>
          </w:p>
        </w:tc>
        <w:tc>
          <w:tcPr>
            <w:tcW w:type="dxa" w:w="2197"/>
          </w:tcPr>
          <w:p>
            <w:pPr>
              <w:spacing w:after="60" w:before="60" w:line="276" w:lineRule="auto"/>
              <w:ind w:firstLine="0"/>
            </w:pPr>
            <w:r>
              <w:rPr>
                <w:rFonts w:ascii="Times New Roman" w:hAnsi="Times New Roman" w:eastAsia="宋体"/>
                <w:b w:val="0"/>
                <w:sz w:val="21"/>
              </w:rPr>
              <w:t>将图像重建转为笔触参数优化</w:t>
            </w:r>
          </w:p>
        </w:tc>
        <w:tc>
          <w:tcPr>
            <w:tcW w:type="dxa" w:w="2197"/>
          </w:tcPr>
          <w:p>
            <w:pPr>
              <w:spacing w:after="60" w:before="60" w:line="276" w:lineRule="auto"/>
              <w:ind w:firstLine="0"/>
            </w:pPr>
            <w:r>
              <w:rPr>
                <w:rFonts w:ascii="Times New Roman" w:hAnsi="Times New Roman" w:eastAsia="宋体"/>
                <w:b w:val="0"/>
                <w:sz w:val="21"/>
              </w:rPr>
              <w:t>固定笔触数量、残差与视觉质量优化</w:t>
            </w:r>
          </w:p>
        </w:tc>
        <w:tc>
          <w:tcPr>
            <w:tcW w:type="dxa" w:w="2197"/>
          </w:tcPr>
          <w:p>
            <w:pPr>
              <w:spacing w:after="60" w:before="60" w:line="276" w:lineRule="auto"/>
              <w:ind w:firstLine="0"/>
            </w:pPr>
            <w:r>
              <w:rPr>
                <w:rFonts w:ascii="Times New Roman" w:hAnsi="Times New Roman" w:eastAsia="宋体"/>
                <w:b w:val="0"/>
                <w:sz w:val="21"/>
              </w:rPr>
              <w:t>运行成本与教学可执行性需另测</w:t>
            </w:r>
          </w:p>
        </w:tc>
      </w:tr>
      <w:tr>
        <w:trPr>
          <w:cantSplit/>
        </w:trPr>
        <w:tc>
          <w:tcPr>
            <w:tcW w:type="dxa" w:w="2197"/>
          </w:tcPr>
          <w:p>
            <w:pPr>
              <w:spacing w:after="60" w:before="60" w:line="276" w:lineRule="auto"/>
              <w:ind w:firstLine="0"/>
            </w:pPr>
            <w:r>
              <w:rPr>
                <w:rFonts w:ascii="Times New Roman" w:hAnsi="Times New Roman" w:eastAsia="宋体"/>
                <w:b w:val="0"/>
                <w:sz w:val="21"/>
              </w:rPr>
              <w:t>Paint Transformer，2021 [9]</w:t>
            </w:r>
          </w:p>
        </w:tc>
        <w:tc>
          <w:tcPr>
            <w:tcW w:type="dxa" w:w="2197"/>
          </w:tcPr>
          <w:p>
            <w:pPr>
              <w:spacing w:after="60" w:before="60" w:line="276" w:lineRule="auto"/>
              <w:ind w:firstLine="0"/>
            </w:pPr>
            <w:r>
              <w:rPr>
                <w:rFonts w:ascii="Times New Roman" w:hAnsi="Times New Roman" w:eastAsia="宋体"/>
                <w:b w:val="0"/>
                <w:sz w:val="21"/>
              </w:rPr>
              <w:t>前馈预测笔触集合，加快神经绘画</w:t>
            </w:r>
          </w:p>
        </w:tc>
        <w:tc>
          <w:tcPr>
            <w:tcW w:type="dxa" w:w="2197"/>
          </w:tcPr>
          <w:p>
            <w:pPr>
              <w:spacing w:after="60" w:before="60" w:line="276" w:lineRule="auto"/>
              <w:ind w:firstLine="0"/>
            </w:pPr>
            <w:r>
              <w:rPr>
                <w:rFonts w:ascii="Times New Roman" w:hAnsi="Times New Roman" w:eastAsia="宋体"/>
                <w:b w:val="0"/>
                <w:sz w:val="21"/>
              </w:rPr>
              <w:t>离线预计算或后端生成候选</w:t>
            </w:r>
          </w:p>
        </w:tc>
        <w:tc>
          <w:tcPr>
            <w:tcW w:type="dxa" w:w="2197"/>
          </w:tcPr>
          <w:p>
            <w:pPr>
              <w:spacing w:after="60" w:before="60" w:line="276" w:lineRule="auto"/>
              <w:ind w:firstLine="0"/>
            </w:pPr>
            <w:r>
              <w:rPr>
                <w:rFonts w:ascii="Times New Roman" w:hAnsi="Times New Roman" w:eastAsia="宋体"/>
                <w:b w:val="0"/>
                <w:sz w:val="21"/>
              </w:rPr>
              <w:t>模型快不等于用户画得快，也不保证轮廓优先</w:t>
            </w:r>
          </w:p>
        </w:tc>
      </w:tr>
      <w:tr>
        <w:trPr>
          <w:cantSplit/>
        </w:trPr>
        <w:tc>
          <w:tcPr>
            <w:tcW w:type="dxa" w:w="2197"/>
          </w:tcPr>
          <w:p>
            <w:pPr>
              <w:spacing w:after="60" w:before="60" w:line="276" w:lineRule="auto"/>
              <w:ind w:firstLine="0"/>
            </w:pPr>
            <w:r>
              <w:rPr>
                <w:rFonts w:ascii="Times New Roman" w:hAnsi="Times New Roman" w:eastAsia="宋体"/>
                <w:b w:val="0"/>
                <w:sz w:val="21"/>
              </w:rPr>
              <w:t>CLIPasso，2022 [10]</w:t>
            </w:r>
          </w:p>
        </w:tc>
        <w:tc>
          <w:tcPr>
            <w:tcW w:type="dxa" w:w="2197"/>
          </w:tcPr>
          <w:p>
            <w:pPr>
              <w:spacing w:after="60" w:before="60" w:line="276" w:lineRule="auto"/>
              <w:ind w:firstLine="0"/>
            </w:pPr>
            <w:r>
              <w:rPr>
                <w:rFonts w:ascii="Times New Roman" w:hAnsi="Times New Roman" w:eastAsia="宋体"/>
                <w:b w:val="0"/>
                <w:sz w:val="21"/>
              </w:rPr>
              <w:t>以可控数量的贝塞尔曲线表达物体结构</w:t>
            </w:r>
          </w:p>
        </w:tc>
        <w:tc>
          <w:tcPr>
            <w:tcW w:type="dxa" w:w="2197"/>
          </w:tcPr>
          <w:p>
            <w:pPr>
              <w:spacing w:after="60" w:before="60" w:line="276" w:lineRule="auto"/>
              <w:ind w:firstLine="0"/>
            </w:pPr>
            <w:r>
              <w:rPr>
                <w:rFonts w:ascii="Times New Roman" w:hAnsi="Times New Roman" w:eastAsia="宋体"/>
                <w:b w:val="0"/>
                <w:sz w:val="21"/>
              </w:rPr>
              <w:t>少量关键线条与可识别性权衡</w:t>
            </w:r>
          </w:p>
        </w:tc>
        <w:tc>
          <w:tcPr>
            <w:tcW w:type="dxa" w:w="2197"/>
          </w:tcPr>
          <w:p>
            <w:pPr>
              <w:spacing w:after="60" w:before="60" w:line="276" w:lineRule="auto"/>
              <w:ind w:firstLine="0"/>
            </w:pPr>
            <w:r>
              <w:rPr>
                <w:rFonts w:ascii="Times New Roman" w:hAnsi="Times New Roman" w:eastAsia="宋体"/>
                <w:b w:val="0"/>
                <w:sz w:val="21"/>
              </w:rPr>
              <w:t>它主要是线稿，不解决完整彩色绘制</w:t>
            </w:r>
          </w:p>
        </w:tc>
      </w:tr>
      <w:tr>
        <w:trPr>
          <w:cantSplit/>
        </w:trPr>
        <w:tc>
          <w:tcPr>
            <w:tcW w:type="dxa" w:w="2197"/>
          </w:tcPr>
          <w:p>
            <w:pPr>
              <w:spacing w:after="60" w:before="60" w:line="276" w:lineRule="auto"/>
              <w:ind w:firstLine="0"/>
            </w:pPr>
            <w:r>
              <w:rPr>
                <w:rFonts w:ascii="Times New Roman" w:hAnsi="Times New Roman" w:eastAsia="宋体"/>
                <w:b w:val="0"/>
                <w:sz w:val="21"/>
              </w:rPr>
              <w:t>CLIPascene，2023 [11]</w:t>
            </w:r>
          </w:p>
        </w:tc>
        <w:tc>
          <w:tcPr>
            <w:tcW w:type="dxa" w:w="2197"/>
          </w:tcPr>
          <w:p>
            <w:pPr>
              <w:spacing w:after="60" w:before="60" w:line="276" w:lineRule="auto"/>
              <w:ind w:firstLine="0"/>
            </w:pPr>
            <w:r>
              <w:rPr>
                <w:rFonts w:ascii="Times New Roman" w:hAnsi="Times New Roman" w:eastAsia="宋体"/>
                <w:b w:val="0"/>
                <w:sz w:val="21"/>
              </w:rPr>
              <w:t>场景线稿的保真度与稀疏度控制</w:t>
            </w:r>
          </w:p>
        </w:tc>
        <w:tc>
          <w:tcPr>
            <w:tcW w:type="dxa" w:w="2197"/>
          </w:tcPr>
          <w:p>
            <w:pPr>
              <w:spacing w:after="60" w:before="60" w:line="276" w:lineRule="auto"/>
              <w:ind w:firstLine="0"/>
            </w:pPr>
            <w:r>
              <w:rPr>
                <w:rFonts w:ascii="Times New Roman" w:hAnsi="Times New Roman" w:eastAsia="宋体"/>
                <w:b w:val="0"/>
                <w:sz w:val="21"/>
              </w:rPr>
              <w:t>复杂背景简化、保留重要信息</w:t>
            </w:r>
          </w:p>
        </w:tc>
        <w:tc>
          <w:tcPr>
            <w:tcW w:type="dxa" w:w="2197"/>
          </w:tcPr>
          <w:p>
            <w:pPr>
              <w:spacing w:after="60" w:before="60" w:line="276" w:lineRule="auto"/>
              <w:ind w:firstLine="0"/>
            </w:pPr>
            <w:r>
              <w:rPr>
                <w:rFonts w:ascii="Times New Roman" w:hAnsi="Times New Roman" w:eastAsia="宋体"/>
                <w:b w:val="0"/>
                <w:sz w:val="21"/>
              </w:rPr>
              <w:t>不能直接转成新手可执行的色块课程</w:t>
            </w:r>
          </w:p>
        </w:tc>
      </w:tr>
    </w:tbl>
    <w:p>
      <w:pPr>
        <w:spacing w:after="40" w:before="0" w:line="240" w:lineRule="auto"/>
      </w:pPr>
    </w:p>
    <w:p>
      <w:r>
        <w:rPr>
          <w:rFonts w:ascii="Times New Roman" w:hAnsi="Times New Roman" w:eastAsia="宋体"/>
          <w:b w:val="0"/>
          <w:sz w:val="24"/>
        </w:rPr>
        <w:t>选型建议：第一版采用可解释、可在浏览器或离线运行的传统图像处理与预算规划。神经绘画可作为后续替换的候选生成器，不建议先投入训练大型模型。研究重点是人是否更愿意、更容易完成，而不是仅比较自动渲染图的像素相似度。</w:t>
      </w:r>
    </w:p>
    <w:p>
      <w:r>
        <w:rPr>
          <w:rFonts w:ascii="Times New Roman" w:hAnsi="Times New Roman" w:eastAsia="宋体"/>
          <w:b w:val="0"/>
          <w:sz w:val="24"/>
        </w:rPr>
        <w:t>上述方法并未直接提供“轮廓 → 大色块 → 小色块，且新手 200 笔完成”的完整方案；第 10 章提出的是基于文献与现有代码的工程设计，需要实际实现与验收。文献采用作者页面、大学实验室、CVF 论文库或出版方资料核对，参考文献中保留直接链接。</w:t>
      </w:r>
    </w:p>
    <w:p>
      <w:pPr>
        <w:pStyle w:val="Heading1"/>
      </w:pPr>
      <w:bookmarkStart w:id="3" w:name="section_3"/>
      <w:r>
        <w:t>第 3 章 建议的论文章节结构</w:t>
      </w:r>
      <w:bookmarkEnd w:id="3"/>
    </w:p>
    <w:p>
      <w:r>
        <w:rPr>
          <w:rFonts w:ascii="Times New Roman" w:hAnsi="Times New Roman" w:eastAsia="宋体"/>
          <w:b w:val="0"/>
          <w:sz w:val="24"/>
        </w:rPr>
        <w:t>建议正文采用六章，避免为了容纳功能堆叠拆成过多章节。字数不在这里规定：附件 4 明确硕士论文字数由各学科和学院自定，应以所在学院与导师要求为准。</w:t>
      </w:r>
    </w:p>
    <w:p>
      <w:pPr>
        <w:keepNext/>
        <w:ind w:firstLine="0"/>
      </w:pPr>
      <w:r>
        <w:rPr>
          <w:rFonts w:ascii="Times New Roman" w:hAnsi="Times New Roman" w:eastAsia="宋体"/>
          <w:b/>
          <w:sz w:val="21"/>
        </w:rPr>
        <w:t>表 3.1  第 3 章 建议的论文章节结构</w:t>
      </w:r>
    </w:p>
    <w:tbl>
      <w:tblPr>
        <w:tblStyle w:val="TableGrid"/>
        <w:tblW w:type="auto" w:w="0"/>
        <w:tblLayout w:type="fixed"/>
        <w:tblLook w:firstColumn="1" w:firstRow="1" w:lastColumn="0" w:lastRow="0" w:noHBand="0" w:noVBand="1" w:val="04A0"/>
      </w:tblPr>
      <w:tblGrid>
        <w:gridCol w:w="2197"/>
        <w:gridCol w:w="2197"/>
        <w:gridCol w:w="2197"/>
        <w:gridCol w:w="2197"/>
      </w:tblGrid>
      <w:tr>
        <w:trPr>
          <w:tblHeader w:val="true"/>
          <w:cantSplit/>
        </w:trPr>
        <w:tc>
          <w:tcPr>
            <w:tcW w:type="dxa" w:w="2197"/>
            <w:shd w:fill="ECEAFE"/>
          </w:tcPr>
          <w:p>
            <w:pPr>
              <w:spacing w:after="60" w:before="60" w:line="276" w:lineRule="auto"/>
              <w:ind w:firstLine="0"/>
            </w:pPr>
            <w:r>
              <w:rPr>
                <w:rFonts w:ascii="Times New Roman" w:hAnsi="Times New Roman" w:eastAsia="宋体"/>
                <w:b/>
                <w:sz w:val="21"/>
              </w:rPr>
              <w:t>章节</w:t>
            </w:r>
          </w:p>
        </w:tc>
        <w:tc>
          <w:tcPr>
            <w:tcW w:type="dxa" w:w="2197"/>
            <w:shd w:fill="ECEAFE"/>
          </w:tcPr>
          <w:p>
            <w:pPr>
              <w:spacing w:after="60" w:before="60" w:line="276" w:lineRule="auto"/>
              <w:ind w:firstLine="0"/>
            </w:pPr>
            <w:r>
              <w:rPr>
                <w:rFonts w:ascii="Times New Roman" w:hAnsi="Times New Roman" w:eastAsia="宋体"/>
                <w:b/>
                <w:sz w:val="21"/>
              </w:rPr>
              <w:t>核心问题</w:t>
            </w:r>
          </w:p>
        </w:tc>
        <w:tc>
          <w:tcPr>
            <w:tcW w:type="dxa" w:w="2197"/>
            <w:shd w:fill="ECEAFE"/>
          </w:tcPr>
          <w:p>
            <w:pPr>
              <w:spacing w:after="60" w:before="60" w:line="276" w:lineRule="auto"/>
              <w:ind w:firstLine="0"/>
            </w:pPr>
            <w:r>
              <w:rPr>
                <w:rFonts w:ascii="Times New Roman" w:hAnsi="Times New Roman" w:eastAsia="宋体"/>
                <w:b/>
                <w:sz w:val="21"/>
              </w:rPr>
              <w:t>建议内容与证据</w:t>
            </w:r>
          </w:p>
        </w:tc>
        <w:tc>
          <w:tcPr>
            <w:tcW w:type="dxa" w:w="2197"/>
            <w:shd w:fill="ECEAFE"/>
          </w:tcPr>
          <w:p>
            <w:pPr>
              <w:spacing w:after="60" w:before="60" w:line="276" w:lineRule="auto"/>
              <w:ind w:firstLine="0"/>
            </w:pPr>
            <w:r>
              <w:rPr>
                <w:rFonts w:ascii="Times New Roman" w:hAnsi="Times New Roman" w:eastAsia="宋体"/>
                <w:b/>
                <w:sz w:val="21"/>
              </w:rPr>
              <w:t>主要图表</w:t>
            </w:r>
          </w:p>
        </w:tc>
      </w:tr>
      <w:tr>
        <w:trPr>
          <w:cantSplit/>
        </w:trPr>
        <w:tc>
          <w:tcPr>
            <w:tcW w:type="dxa" w:w="2197"/>
          </w:tcPr>
          <w:p>
            <w:pPr>
              <w:spacing w:after="60" w:before="60" w:line="276" w:lineRule="auto"/>
              <w:ind w:firstLine="0"/>
            </w:pPr>
            <w:r>
              <w:rPr>
                <w:rFonts w:ascii="Times New Roman" w:hAnsi="Times New Roman" w:eastAsia="宋体"/>
                <w:b w:val="0"/>
                <w:sz w:val="21"/>
              </w:rPr>
              <w:t>第 1 章 绪论</w:t>
            </w:r>
          </w:p>
        </w:tc>
        <w:tc>
          <w:tcPr>
            <w:tcW w:type="dxa" w:w="2197"/>
          </w:tcPr>
          <w:p>
            <w:pPr>
              <w:spacing w:after="60" w:before="60" w:line="276" w:lineRule="auto"/>
              <w:ind w:firstLine="0"/>
            </w:pPr>
            <w:r>
              <w:rPr>
                <w:rFonts w:ascii="Times New Roman" w:hAnsi="Times New Roman" w:eastAsia="宋体"/>
                <w:b w:val="0"/>
                <w:sz w:val="21"/>
              </w:rPr>
              <w:t>为什么要帮助零基础用户开始画画？</w:t>
            </w:r>
          </w:p>
        </w:tc>
        <w:tc>
          <w:tcPr>
            <w:tcW w:type="dxa" w:w="2197"/>
          </w:tcPr>
          <w:p>
            <w:pPr>
              <w:spacing w:after="60" w:before="60" w:line="276" w:lineRule="auto"/>
              <w:ind w:firstLine="0"/>
            </w:pPr>
            <w:r>
              <w:rPr>
                <w:rFonts w:ascii="Times New Roman" w:hAnsi="Times New Roman" w:eastAsia="宋体"/>
                <w:b w:val="0"/>
                <w:sz w:val="21"/>
              </w:rPr>
              <w:t>背景、问题界定、目的、意义、研究范围与贡献</w:t>
            </w:r>
          </w:p>
        </w:tc>
        <w:tc>
          <w:tcPr>
            <w:tcW w:type="dxa" w:w="2197"/>
          </w:tcPr>
          <w:p>
            <w:pPr>
              <w:spacing w:after="60" w:before="60" w:line="276" w:lineRule="auto"/>
              <w:ind w:firstLine="0"/>
            </w:pPr>
            <w:r>
              <w:rPr>
                <w:rFonts w:ascii="Times New Roman" w:hAnsi="Times New Roman" w:eastAsia="宋体"/>
                <w:b w:val="0"/>
                <w:sz w:val="21"/>
              </w:rPr>
              <w:t>研究路线图、问题—目标对应表</w:t>
            </w:r>
          </w:p>
        </w:tc>
      </w:tr>
      <w:tr>
        <w:trPr>
          <w:cantSplit/>
        </w:trPr>
        <w:tc>
          <w:tcPr>
            <w:tcW w:type="dxa" w:w="2197"/>
          </w:tcPr>
          <w:p>
            <w:pPr>
              <w:spacing w:after="60" w:before="60" w:line="276" w:lineRule="auto"/>
              <w:ind w:firstLine="0"/>
            </w:pPr>
            <w:r>
              <w:rPr>
                <w:rFonts w:ascii="Times New Roman" w:hAnsi="Times New Roman" w:eastAsia="宋体"/>
                <w:b w:val="0"/>
                <w:sz w:val="21"/>
              </w:rPr>
              <w:t>第 2 章 相关研究与设计需求</w:t>
            </w:r>
          </w:p>
        </w:tc>
        <w:tc>
          <w:tcPr>
            <w:tcW w:type="dxa" w:w="2197"/>
          </w:tcPr>
          <w:p>
            <w:pPr>
              <w:spacing w:after="60" w:before="60" w:line="276" w:lineRule="auto"/>
              <w:ind w:firstLine="0"/>
            </w:pPr>
            <w:r>
              <w:rPr>
                <w:rFonts w:ascii="Times New Roman" w:hAnsi="Times New Roman" w:eastAsia="宋体"/>
                <w:b w:val="0"/>
                <w:sz w:val="21"/>
              </w:rPr>
              <w:t>已有辅助方式解决了什么，还缺什么？</w:t>
            </w:r>
          </w:p>
        </w:tc>
        <w:tc>
          <w:tcPr>
            <w:tcW w:type="dxa" w:w="2197"/>
          </w:tcPr>
          <w:p>
            <w:pPr>
              <w:spacing w:after="60" w:before="60" w:line="276" w:lineRule="auto"/>
              <w:ind w:firstLine="0"/>
            </w:pPr>
            <w:r>
              <w:rPr>
                <w:rFonts w:ascii="Times New Roman" w:hAnsi="Times New Roman" w:eastAsia="宋体"/>
                <w:b w:val="0"/>
                <w:sz w:val="21"/>
              </w:rPr>
              <w:t>任务支架、绘画辅助、少笔触渲染；6 人预试前后访谈形成需求</w:t>
            </w:r>
          </w:p>
        </w:tc>
        <w:tc>
          <w:tcPr>
            <w:tcW w:type="dxa" w:w="2197"/>
          </w:tcPr>
          <w:p>
            <w:pPr>
              <w:spacing w:after="60" w:before="60" w:line="276" w:lineRule="auto"/>
              <w:ind w:firstLine="0"/>
            </w:pPr>
            <w:r>
              <w:rPr>
                <w:rFonts w:ascii="Times New Roman" w:hAnsi="Times New Roman" w:eastAsia="宋体"/>
                <w:b w:val="0"/>
                <w:sz w:val="21"/>
              </w:rPr>
              <w:t>文献比较表、需求到功能映射</w:t>
            </w:r>
          </w:p>
        </w:tc>
      </w:tr>
      <w:tr>
        <w:trPr>
          <w:cantSplit/>
        </w:trPr>
        <w:tc>
          <w:tcPr>
            <w:tcW w:type="dxa" w:w="2197"/>
          </w:tcPr>
          <w:p>
            <w:pPr>
              <w:spacing w:after="60" w:before="60" w:line="276" w:lineRule="auto"/>
              <w:ind w:firstLine="0"/>
            </w:pPr>
            <w:r>
              <w:rPr>
                <w:rFonts w:ascii="Times New Roman" w:hAnsi="Times New Roman" w:eastAsia="宋体"/>
                <w:b w:val="0"/>
                <w:sz w:val="21"/>
              </w:rPr>
              <w:t>第 3 章 系统与交互设计</w:t>
            </w:r>
          </w:p>
        </w:tc>
        <w:tc>
          <w:tcPr>
            <w:tcW w:type="dxa" w:w="2197"/>
          </w:tcPr>
          <w:p>
            <w:pPr>
              <w:spacing w:after="60" w:before="60" w:line="276" w:lineRule="auto"/>
              <w:ind w:firstLine="0"/>
            </w:pPr>
            <w:r>
              <w:rPr>
                <w:rFonts w:ascii="Times New Roman" w:hAnsi="Times New Roman" w:eastAsia="宋体"/>
                <w:b w:val="0"/>
                <w:sz w:val="21"/>
              </w:rPr>
              <w:t>如何把参考图变为可以完成的任务？</w:t>
            </w:r>
          </w:p>
        </w:tc>
        <w:tc>
          <w:tcPr>
            <w:tcW w:type="dxa" w:w="2197"/>
          </w:tcPr>
          <w:p>
            <w:pPr>
              <w:spacing w:after="60" w:before="60" w:line="276" w:lineRule="auto"/>
              <w:ind w:firstLine="0"/>
            </w:pPr>
            <w:r>
              <w:rPr>
                <w:rFonts w:ascii="Times New Roman" w:hAnsi="Times New Roman" w:eastAsia="宋体"/>
                <w:b w:val="0"/>
                <w:sz w:val="21"/>
              </w:rPr>
              <w:t>体验/测试分流、三阶段引导、真实笔迹、反馈与移动端设计</w:t>
            </w:r>
          </w:p>
        </w:tc>
        <w:tc>
          <w:tcPr>
            <w:tcW w:type="dxa" w:w="2197"/>
          </w:tcPr>
          <w:p>
            <w:pPr>
              <w:spacing w:after="60" w:before="60" w:line="276" w:lineRule="auto"/>
              <w:ind w:firstLine="0"/>
            </w:pPr>
            <w:r>
              <w:rPr>
                <w:rFonts w:ascii="Times New Roman" w:hAnsi="Times New Roman" w:eastAsia="宋体"/>
                <w:b w:val="0"/>
                <w:sz w:val="21"/>
              </w:rPr>
              <w:t>信息架构、任务流程、关键界面</w:t>
            </w:r>
          </w:p>
        </w:tc>
      </w:tr>
      <w:tr>
        <w:trPr>
          <w:cantSplit/>
        </w:trPr>
        <w:tc>
          <w:tcPr>
            <w:tcW w:type="dxa" w:w="2197"/>
          </w:tcPr>
          <w:p>
            <w:pPr>
              <w:spacing w:after="60" w:before="60" w:line="276" w:lineRule="auto"/>
              <w:ind w:firstLine="0"/>
            </w:pPr>
            <w:r>
              <w:rPr>
                <w:rFonts w:ascii="Times New Roman" w:hAnsi="Times New Roman" w:eastAsia="宋体"/>
                <w:b w:val="0"/>
                <w:sz w:val="21"/>
              </w:rPr>
              <w:t>第 4 章 关键技术与数据实现</w:t>
            </w:r>
          </w:p>
        </w:tc>
        <w:tc>
          <w:tcPr>
            <w:tcW w:type="dxa" w:w="2197"/>
          </w:tcPr>
          <w:p>
            <w:pPr>
              <w:spacing w:after="60" w:before="60" w:line="276" w:lineRule="auto"/>
              <w:ind w:firstLine="0"/>
            </w:pPr>
            <w:r>
              <w:rPr>
                <w:rFonts w:ascii="Times New Roman" w:hAnsi="Times New Roman" w:eastAsia="宋体"/>
                <w:b w:val="0"/>
                <w:sz w:val="21"/>
              </w:rPr>
              <w:t>系统为何能稳定生成和记录？</w:t>
            </w:r>
          </w:p>
        </w:tc>
        <w:tc>
          <w:tcPr>
            <w:tcW w:type="dxa" w:w="2197"/>
          </w:tcPr>
          <w:p>
            <w:pPr>
              <w:spacing w:after="60" w:before="60" w:line="276" w:lineRule="auto"/>
              <w:ind w:firstLine="0"/>
            </w:pPr>
            <w:r>
              <w:rPr>
                <w:rFonts w:ascii="Times New Roman" w:hAnsi="Times New Roman" w:eastAsia="宋体"/>
                <w:b w:val="0"/>
                <w:sz w:val="21"/>
              </w:rPr>
              <w:t>200 笔预算、轮廓/区域规划、同画布对照、统一埋点、持久化与版本管理</w:t>
            </w:r>
          </w:p>
        </w:tc>
        <w:tc>
          <w:tcPr>
            <w:tcW w:type="dxa" w:w="2197"/>
          </w:tcPr>
          <w:p>
            <w:pPr>
              <w:spacing w:after="60" w:before="60" w:line="276" w:lineRule="auto"/>
              <w:ind w:firstLine="0"/>
            </w:pPr>
            <w:r>
              <w:rPr>
                <w:rFonts w:ascii="Times New Roman" w:hAnsi="Times New Roman" w:eastAsia="宋体"/>
                <w:b w:val="0"/>
                <w:sz w:val="21"/>
              </w:rPr>
              <w:t>算法流程、数据结构、技术验收表</w:t>
            </w:r>
          </w:p>
        </w:tc>
      </w:tr>
      <w:tr>
        <w:trPr>
          <w:cantSplit/>
        </w:trPr>
        <w:tc>
          <w:tcPr>
            <w:tcW w:type="dxa" w:w="2197"/>
          </w:tcPr>
          <w:p>
            <w:pPr>
              <w:spacing w:after="60" w:before="60" w:line="276" w:lineRule="auto"/>
              <w:ind w:firstLine="0"/>
            </w:pPr>
            <w:r>
              <w:rPr>
                <w:rFonts w:ascii="Times New Roman" w:hAnsi="Times New Roman" w:eastAsia="宋体"/>
                <w:b w:val="0"/>
                <w:sz w:val="21"/>
              </w:rPr>
              <w:t>第 5 章 用户对比实验与结果</w:t>
            </w:r>
          </w:p>
        </w:tc>
        <w:tc>
          <w:tcPr>
            <w:tcW w:type="dxa" w:w="2197"/>
          </w:tcPr>
          <w:p>
            <w:pPr>
              <w:spacing w:after="60" w:before="60" w:line="276" w:lineRule="auto"/>
              <w:ind w:firstLine="0"/>
            </w:pPr>
            <w:r>
              <w:rPr>
                <w:rFonts w:ascii="Times New Roman" w:hAnsi="Times New Roman" w:eastAsia="宋体"/>
                <w:b w:val="0"/>
                <w:sz w:val="21"/>
              </w:rPr>
              <w:t>同一人采用两种方法有何差异？</w:t>
            </w:r>
          </w:p>
        </w:tc>
        <w:tc>
          <w:tcPr>
            <w:tcW w:type="dxa" w:w="2197"/>
          </w:tcPr>
          <w:p>
            <w:pPr>
              <w:spacing w:after="60" w:before="60" w:line="276" w:lineRule="auto"/>
              <w:ind w:firstLine="0"/>
            </w:pPr>
            <w:r>
              <w:rPr>
                <w:rFonts w:ascii="Times New Roman" w:hAnsi="Times New Roman" w:eastAsia="宋体"/>
                <w:b w:val="0"/>
                <w:sz w:val="21"/>
              </w:rPr>
              <w:t>方法、参与者、材料、控制、指标、真实结果、访谈、顺序效应与讨论</w:t>
            </w:r>
          </w:p>
        </w:tc>
        <w:tc>
          <w:tcPr>
            <w:tcW w:type="dxa" w:w="2197"/>
          </w:tcPr>
          <w:p>
            <w:pPr>
              <w:spacing w:after="60" w:before="60" w:line="276" w:lineRule="auto"/>
              <w:ind w:firstLine="0"/>
            </w:pPr>
            <w:r>
              <w:rPr>
                <w:rFonts w:ascii="Times New Roman" w:hAnsi="Times New Roman" w:eastAsia="宋体"/>
                <w:b w:val="0"/>
                <w:sz w:val="21"/>
              </w:rPr>
              <w:t>配对点图、完成比例、时间线、问卷结果</w:t>
            </w:r>
          </w:p>
        </w:tc>
      </w:tr>
      <w:tr>
        <w:trPr>
          <w:cantSplit/>
        </w:trPr>
        <w:tc>
          <w:tcPr>
            <w:tcW w:type="dxa" w:w="2197"/>
          </w:tcPr>
          <w:p>
            <w:pPr>
              <w:spacing w:after="60" w:before="60" w:line="276" w:lineRule="auto"/>
              <w:ind w:firstLine="0"/>
            </w:pPr>
            <w:r>
              <w:rPr>
                <w:rFonts w:ascii="Times New Roman" w:hAnsi="Times New Roman" w:eastAsia="宋体"/>
                <w:b w:val="0"/>
                <w:sz w:val="21"/>
              </w:rPr>
              <w:t>第 6 章 总结与展望</w:t>
            </w:r>
          </w:p>
        </w:tc>
        <w:tc>
          <w:tcPr>
            <w:tcW w:type="dxa" w:w="2197"/>
          </w:tcPr>
          <w:p>
            <w:pPr>
              <w:spacing w:after="60" w:before="60" w:line="276" w:lineRule="auto"/>
              <w:ind w:firstLine="0"/>
            </w:pPr>
            <w:r>
              <w:rPr>
                <w:rFonts w:ascii="Times New Roman" w:hAnsi="Times New Roman" w:eastAsia="宋体"/>
                <w:b w:val="0"/>
                <w:sz w:val="21"/>
              </w:rPr>
              <w:t>本研究究竟支持哪些结论？</w:t>
            </w:r>
          </w:p>
        </w:tc>
        <w:tc>
          <w:tcPr>
            <w:tcW w:type="dxa" w:w="2197"/>
          </w:tcPr>
          <w:p>
            <w:pPr>
              <w:spacing w:after="60" w:before="60" w:line="276" w:lineRule="auto"/>
              <w:ind w:firstLine="0"/>
            </w:pPr>
            <w:r>
              <w:rPr>
                <w:rFonts w:ascii="Times New Roman" w:hAnsi="Times New Roman" w:eastAsia="宋体"/>
                <w:b w:val="0"/>
                <w:sz w:val="21"/>
              </w:rPr>
              <w:t>按研究问题总结；同图练习、短期性、样本与材料局限；迁移和长期练习展望</w:t>
            </w:r>
          </w:p>
        </w:tc>
        <w:tc>
          <w:tcPr>
            <w:tcW w:type="dxa" w:w="2197"/>
          </w:tcPr>
          <w:p>
            <w:pPr>
              <w:spacing w:after="60" w:before="60" w:line="276" w:lineRule="auto"/>
              <w:ind w:firstLine="0"/>
            </w:pPr>
            <w:r>
              <w:rPr>
                <w:rFonts w:ascii="Times New Roman" w:hAnsi="Times New Roman" w:eastAsia="宋体"/>
                <w:b w:val="0"/>
                <w:sz w:val="21"/>
              </w:rPr>
              <w:t>研究问题—证据—结论边界表</w:t>
            </w:r>
          </w:p>
        </w:tc>
      </w:tr>
    </w:tbl>
    <w:p>
      <w:pPr>
        <w:spacing w:after="40" w:before="0" w:line="240" w:lineRule="auto"/>
      </w:pPr>
    </w:p>
    <w:p>
      <w:r>
        <w:rPr>
          <w:rFonts w:ascii="Times New Roman" w:hAnsi="Times New Roman" w:eastAsia="宋体"/>
          <w:b w:val="0"/>
          <w:sz w:val="24"/>
        </w:rPr>
        <w:t>附录建议：招募与同意说明；标准实验话术；前后问卷；作品完成度评分表；事件与 JSON 字典；版本配置；异常及排除规则。正式稿另按学校要求编排中英文摘要、目录、参考文献、致谢和学术论文/科研成果目录。</w:t>
      </w:r>
    </w:p>
    <w:p>
      <w:r>
        <w:rPr>
          <w:rFonts w:ascii="Times New Roman" w:hAnsi="Times New Roman" w:eastAsia="宋体"/>
          <w:b w:val="0"/>
          <w:sz w:val="24"/>
        </w:rPr>
        <w:t>章节之间的逻辑应是“痛点 → 设计原则 → 功能实现 → 可验证指标 → 真实结果”，不要写成“先介绍所有页面，再用满意度问卷证明所有功能都好”。例如，轮廓引导对应启动与结构完成；有限预算对应任务负担与完成；阶段反馈对应体验，但并不在本轮单独识别每个子功能的独立效果。</w:t>
      </w:r>
    </w:p>
    <w:p>
      <w:pPr>
        <w:pStyle w:val="Heading1"/>
      </w:pPr>
      <w:bookmarkStart w:id="4" w:name="section_4"/>
      <w:r>
        <w:t>第 4 章 最简且可解释的对比实验</w:t>
      </w:r>
      <w:bookmarkEnd w:id="4"/>
    </w:p>
    <w:p>
      <w:pPr>
        <w:pStyle w:val="Heading2"/>
      </w:pPr>
      <w:r>
        <w:t>4.1 只设置两种条件</w:t>
      </w:r>
    </w:p>
    <w:p>
      <w:r>
        <w:rPr>
          <w:rFonts w:ascii="Times New Roman" w:hAnsi="Times New Roman" w:eastAsia="宋体"/>
          <w:b w:val="0"/>
          <w:sz w:val="24"/>
        </w:rPr>
        <w:t>A：普通看图临摹。参与者查看参考图，在数字空白画布上自主决定起点、顺序、颜色和笔刷宽度。关闭底图描摹、星迹、自动绘制、贴纸、喷雾和风格变换。</w:t>
      </w:r>
    </w:p>
    <w:p>
      <w:r>
        <w:rPr>
          <w:rFonts w:ascii="Times New Roman" w:hAnsi="Times New Roman" w:eastAsia="宋体"/>
          <w:b w:val="0"/>
          <w:sz w:val="24"/>
        </w:rPr>
        <w:t>B：笔触拆解引导。参考图、画布、设备、工具能力与 A 一致，增加固定版本的阶段顺序、当前笔触起点/方向/颜色/宽度建议和进度提示。每一笔由用户实际绘制，保留真实笔迹；正式测试关闭自动续画、魔法补全和理想笔触替换。</w:t>
      </w:r>
    </w:p>
    <w:p>
      <w:r>
        <w:rPr>
          <w:rFonts w:ascii="Times New Roman" w:hAnsi="Times New Roman" w:eastAsia="宋体"/>
          <w:b w:val="0"/>
          <w:sz w:val="24"/>
        </w:rPr>
        <w:t>这是“引导方案整体”与“普通临摹”的比较。即使只有两个实验条件，B 中包含的顺序、路径与参数提示仍是一组联合干预，结论不能拆成“单独由轮廓排序导致满足感提高”。若将来要比较某一个机制，才另做消融实验。</w:t>
      </w:r>
    </w:p>
    <w:p>
      <w:pPr>
        <w:pStyle w:val="Heading2"/>
      </w:pPr>
      <w:r>
        <w:t>4.2 为什么不用纸笔作为本轮对照</w:t>
      </w:r>
    </w:p>
    <w:p>
      <w:r>
        <w:rPr>
          <w:rFonts w:ascii="Times New Roman" w:hAnsi="Times New Roman" w:eastAsia="宋体"/>
          <w:b w:val="0"/>
          <w:sz w:val="24"/>
        </w:rPr>
        <w:t>纸笔与数字画布的输入阻力、颜色切换、撤销能力、计时和笔迹识别都不同，会同时改变多个因素。为了得到简单、可自动记录的对照，本轮把“传统方法”定义为“在相同数字画布上看图自主临摹”。如果导师要求纸笔对照，应作为后续生态有效性验证，额外借助视频或数位笔记录，不能把这两种对照混为一谈。</w:t>
      </w:r>
    </w:p>
    <w:p>
      <w:pPr>
        <w:pStyle w:val="Heading2"/>
      </w:pPr>
      <w:r>
        <w:t>4.3 同一个人、同一张图，如何安排顺序</w:t>
      </w:r>
    </w:p>
    <w:p>
      <w:pPr>
        <w:keepNext/>
        <w:ind w:firstLine="0"/>
        <w:jc w:val="center"/>
      </w:pPr>
      <w:r>
        <w:drawing>
          <wp:inline xmlns:a="http://schemas.openxmlformats.org/drawingml/2006/main" xmlns:pic="http://schemas.openxmlformats.org/drawingml/2006/picture">
            <wp:extent cx="5472000" cy="2158400"/>
            <wp:docPr id="1" name="Picture 1"/>
            <wp:cNvGraphicFramePr>
              <a:graphicFrameLocks noChangeAspect="1"/>
            </wp:cNvGraphicFramePr>
            <a:graphic>
              <a:graphicData uri="http://schemas.openxmlformats.org/drawingml/2006/picture">
                <pic:pic>
                  <pic:nvPicPr>
                    <pic:cNvPr id="0" name="experiment.png"/>
                    <pic:cNvPicPr/>
                  </pic:nvPicPr>
                  <pic:blipFill>
                    <a:blip r:embed="rId15"/>
                    <a:stretch>
                      <a:fillRect/>
                    </a:stretch>
                  </pic:blipFill>
                  <pic:spPr>
                    <a:xfrm>
                      <a:off x="0" y="0"/>
                      <a:ext cx="5472000" cy="2158400"/>
                    </a:xfrm>
                    <a:prstGeom prst="rect"/>
                  </pic:spPr>
                </pic:pic>
              </a:graphicData>
            </a:graphic>
          </wp:inline>
        </w:drawing>
      </w:r>
    </w:p>
    <w:p>
      <w:pPr>
        <w:ind w:firstLine="0"/>
        <w:jc w:val="center"/>
      </w:pPr>
      <w:r>
        <w:rPr>
          <w:rFonts w:ascii="Times New Roman" w:hAnsi="Times New Roman" w:eastAsia="宋体"/>
          <w:b w:val="0"/>
          <w:sz w:val="21"/>
        </w:rPr>
        <w:t>图 4.1  同一参与者的 AB / BA 配对研究流程（方案示意）</w:t>
      </w:r>
    </w:p>
    <w:p>
      <w:r>
        <w:rPr>
          <w:rFonts w:ascii="Times New Roman" w:hAnsi="Times New Roman" w:eastAsia="宋体"/>
          <w:b w:val="0"/>
          <w:sz w:val="24"/>
        </w:rPr>
        <w:t>正式研究可统一使用一张经过预试的简单静物/风景参考图。每位参与者分别完成 A 和 B；每次从空白画布开始，不显示上一次作品，不显示第一次与第二次之间的成绩对比。结论首先限于这张图和这种任务，不外推为所有题材都有效。</w:t>
      </w:r>
    </w:p>
    <w:p>
      <w:r>
        <w:rPr>
          <w:rFonts w:ascii="Times New Roman" w:hAnsi="Times New Roman" w:eastAsia="宋体"/>
          <w:b w:val="0"/>
          <w:sz w:val="24"/>
        </w:rPr>
        <w:t>研究者在测试开始前生成随机分配表，约一半 AB、一半 BA。24 个有效配对可预设 12 个 AB 和 12 个 BA 的目标；用包含相同数量 AB / BA 的随机区组进行分配，并记录真实顺序。不要始终先 A 后 B，也不要让参与者自己选顺序。</w:t>
      </w:r>
    </w:p>
    <w:p>
      <w:r>
        <w:rPr>
          <w:rFonts w:ascii="Times New Roman" w:hAnsi="Times New Roman" w:eastAsia="宋体"/>
          <w:b w:val="0"/>
          <w:sz w:val="24"/>
        </w:rPr>
        <w:t>同图重复会带来记忆与练习效应，尤其 B 可能教会第二次 A 的顺序；短暂休息不会“洗掉”这种学习。AB / BA 是最低成本的减轻措施，不是彻底消除。最终分别展示 AB 与 BA 的配对差异；再把每人的第一轮作为顺序污染较少的描述性参照。若两种顺序结论相反，应如实讨论，并在后续采用两张难度相近的图做交叉验证。</w:t>
      </w:r>
    </w:p>
    <w:p>
      <w:pPr>
        <w:pStyle w:val="Heading2"/>
      </w:pPr>
      <w:r>
        <w:t>4.4 必须固定的项目</w:t>
      </w:r>
    </w:p>
    <w:p>
      <w:pPr>
        <w:keepNext/>
        <w:ind w:firstLine="0"/>
      </w:pPr>
      <w:r>
        <w:rPr>
          <w:rFonts w:ascii="Times New Roman" w:hAnsi="Times New Roman" w:eastAsia="宋体"/>
          <w:b/>
          <w:sz w:val="21"/>
        </w:rPr>
        <w:t>表 4.1  4.4 必须固定的项目</w:t>
      </w:r>
    </w:p>
    <w:tbl>
      <w:tblPr>
        <w:tblStyle w:val="TableGrid"/>
        <w:tblW w:type="auto" w:w="0"/>
        <w:tblLayout w:type="fixed"/>
        <w:tblLook w:firstColumn="1" w:firstRow="1" w:lastColumn="0" w:lastRow="0" w:noHBand="0" w:noVBand="1" w:val="04A0"/>
      </w:tblPr>
      <w:tblGrid>
        <w:gridCol w:w="1928"/>
        <w:gridCol w:w="6860"/>
      </w:tblGrid>
      <w:tr>
        <w:trPr>
          <w:tblHeader w:val="true"/>
          <w:cantSplit/>
        </w:trPr>
        <w:tc>
          <w:tcPr>
            <w:tcW w:type="dxa" w:w="1928"/>
            <w:shd w:fill="ECEAFE"/>
          </w:tcPr>
          <w:p>
            <w:pPr>
              <w:spacing w:after="60" w:before="60" w:line="276" w:lineRule="auto"/>
              <w:ind w:firstLine="0"/>
            </w:pPr>
            <w:r>
              <w:rPr>
                <w:rFonts w:ascii="Times New Roman" w:hAnsi="Times New Roman" w:eastAsia="宋体"/>
                <w:b/>
                <w:sz w:val="21"/>
              </w:rPr>
              <w:t>固定项目</w:t>
            </w:r>
          </w:p>
        </w:tc>
        <w:tc>
          <w:tcPr>
            <w:tcW w:type="dxa" w:w="6860"/>
            <w:shd w:fill="ECEAFE"/>
          </w:tcPr>
          <w:p>
            <w:pPr>
              <w:spacing w:after="60" w:before="60" w:line="276" w:lineRule="auto"/>
              <w:ind w:firstLine="0"/>
            </w:pPr>
            <w:r>
              <w:rPr>
                <w:rFonts w:ascii="Times New Roman" w:hAnsi="Times New Roman" w:eastAsia="宋体"/>
                <w:b/>
                <w:sz w:val="21"/>
              </w:rPr>
              <w:t>实施方式</w:t>
            </w:r>
          </w:p>
        </w:tc>
      </w:tr>
      <w:tr>
        <w:trPr>
          <w:cantSplit/>
        </w:trPr>
        <w:tc>
          <w:tcPr>
            <w:tcW w:type="dxa" w:w="1928"/>
          </w:tcPr>
          <w:p>
            <w:pPr>
              <w:spacing w:after="60" w:before="60" w:line="276" w:lineRule="auto"/>
              <w:ind w:firstLine="0"/>
            </w:pPr>
            <w:r>
              <w:rPr>
                <w:rFonts w:ascii="Times New Roman" w:hAnsi="Times New Roman" w:eastAsia="宋体"/>
                <w:b w:val="0"/>
                <w:sz w:val="21"/>
              </w:rPr>
              <w:t>参考材料</w:t>
            </w:r>
          </w:p>
        </w:tc>
        <w:tc>
          <w:tcPr>
            <w:tcW w:type="dxa" w:w="6860"/>
          </w:tcPr>
          <w:p>
            <w:pPr>
              <w:spacing w:after="60" w:before="60" w:line="276" w:lineRule="auto"/>
              <w:ind w:firstLine="0"/>
            </w:pPr>
            <w:r>
              <w:rPr>
                <w:rFonts w:ascii="Times New Roman" w:hAnsi="Times New Roman" w:eastAsia="宋体"/>
                <w:b w:val="0"/>
                <w:sz w:val="21"/>
              </w:rPr>
              <w:t>同一 sourceId / sourceHash；同样参考图大小、位置与清晰度</w:t>
            </w:r>
          </w:p>
        </w:tc>
      </w:tr>
      <w:tr>
        <w:trPr>
          <w:cantSplit/>
        </w:trPr>
        <w:tc>
          <w:tcPr>
            <w:tcW w:type="dxa" w:w="1928"/>
          </w:tcPr>
          <w:p>
            <w:pPr>
              <w:spacing w:after="60" w:before="60" w:line="276" w:lineRule="auto"/>
              <w:ind w:firstLine="0"/>
            </w:pPr>
            <w:r>
              <w:rPr>
                <w:rFonts w:ascii="Times New Roman" w:hAnsi="Times New Roman" w:eastAsia="宋体"/>
                <w:b w:val="0"/>
                <w:sz w:val="21"/>
              </w:rPr>
              <w:t>画布与设备</w:t>
            </w:r>
          </w:p>
        </w:tc>
        <w:tc>
          <w:tcPr>
            <w:tcW w:type="dxa" w:w="6860"/>
          </w:tcPr>
          <w:p>
            <w:pPr>
              <w:spacing w:after="60" w:before="60" w:line="276" w:lineRule="auto"/>
              <w:ind w:firstLine="0"/>
            </w:pPr>
            <w:r>
              <w:rPr>
                <w:rFonts w:ascii="Times New Roman" w:hAnsi="Times New Roman" w:eastAsia="宋体"/>
                <w:b w:val="0"/>
                <w:sz w:val="21"/>
              </w:rPr>
              <w:t>同一电脑或平板、同一笔/鼠标、同一画布比例与逻辑尺寸；每人两轮不可换设备</w:t>
            </w:r>
          </w:p>
        </w:tc>
      </w:tr>
      <w:tr>
        <w:trPr>
          <w:cantSplit/>
        </w:trPr>
        <w:tc>
          <w:tcPr>
            <w:tcW w:type="dxa" w:w="1928"/>
          </w:tcPr>
          <w:p>
            <w:pPr>
              <w:spacing w:after="60" w:before="60" w:line="276" w:lineRule="auto"/>
              <w:ind w:firstLine="0"/>
            </w:pPr>
            <w:r>
              <w:rPr>
                <w:rFonts w:ascii="Times New Roman" w:hAnsi="Times New Roman" w:eastAsia="宋体"/>
                <w:b w:val="0"/>
                <w:sz w:val="21"/>
              </w:rPr>
              <w:t>可用工具</w:t>
            </w:r>
          </w:p>
        </w:tc>
        <w:tc>
          <w:tcPr>
            <w:tcW w:type="dxa" w:w="6860"/>
          </w:tcPr>
          <w:p>
            <w:pPr>
              <w:spacing w:after="60" w:before="60" w:line="276" w:lineRule="auto"/>
              <w:ind w:firstLine="0"/>
            </w:pPr>
            <w:r>
              <w:rPr>
                <w:rFonts w:ascii="Times New Roman" w:hAnsi="Times New Roman" w:eastAsia="宋体"/>
                <w:b w:val="0"/>
                <w:sz w:val="21"/>
              </w:rPr>
              <w:t>相同颜色集合、笔刷宽度范围、撤销和橡皮；A 自选，B 提供建议；不启用 B 独有的自动上色</w:t>
            </w:r>
          </w:p>
        </w:tc>
      </w:tr>
      <w:tr>
        <w:trPr>
          <w:cantSplit/>
        </w:trPr>
        <w:tc>
          <w:tcPr>
            <w:tcW w:type="dxa" w:w="1928"/>
          </w:tcPr>
          <w:p>
            <w:pPr>
              <w:spacing w:after="60" w:before="60" w:line="276" w:lineRule="auto"/>
              <w:ind w:firstLine="0"/>
            </w:pPr>
            <w:r>
              <w:rPr>
                <w:rFonts w:ascii="Times New Roman" w:hAnsi="Times New Roman" w:eastAsia="宋体"/>
                <w:b w:val="0"/>
                <w:sz w:val="21"/>
              </w:rPr>
              <w:t>任务要求</w:t>
            </w:r>
          </w:p>
        </w:tc>
        <w:tc>
          <w:tcPr>
            <w:tcW w:type="dxa" w:w="6860"/>
          </w:tcPr>
          <w:p>
            <w:pPr>
              <w:spacing w:after="60" w:before="60" w:line="276" w:lineRule="auto"/>
              <w:ind w:firstLine="0"/>
            </w:pPr>
            <w:r>
              <w:rPr>
                <w:rFonts w:ascii="Times New Roman" w:hAnsi="Times New Roman" w:eastAsia="宋体"/>
                <w:b w:val="0"/>
                <w:sz w:val="21"/>
              </w:rPr>
              <w:t>相同目标、完成标准、12 分钟上限和中性话术</w:t>
            </w:r>
          </w:p>
        </w:tc>
      </w:tr>
      <w:tr>
        <w:trPr>
          <w:cantSplit/>
        </w:trPr>
        <w:tc>
          <w:tcPr>
            <w:tcW w:type="dxa" w:w="1928"/>
          </w:tcPr>
          <w:p>
            <w:pPr>
              <w:spacing w:after="60" w:before="60" w:line="276" w:lineRule="auto"/>
              <w:ind w:firstLine="0"/>
            </w:pPr>
            <w:r>
              <w:rPr>
                <w:rFonts w:ascii="Times New Roman" w:hAnsi="Times New Roman" w:eastAsia="宋体"/>
                <w:b w:val="0"/>
                <w:sz w:val="21"/>
              </w:rPr>
              <w:t>辅助边界</w:t>
            </w:r>
          </w:p>
        </w:tc>
        <w:tc>
          <w:tcPr>
            <w:tcW w:type="dxa" w:w="6860"/>
          </w:tcPr>
          <w:p>
            <w:pPr>
              <w:spacing w:after="60" w:before="60" w:line="276" w:lineRule="auto"/>
              <w:ind w:firstLine="0"/>
            </w:pPr>
            <w:r>
              <w:rPr>
                <w:rFonts w:ascii="Times New Roman" w:hAnsi="Times New Roman" w:eastAsia="宋体"/>
                <w:b w:val="0"/>
                <w:sz w:val="21"/>
              </w:rPr>
              <w:t>B 固定完整引导；禁止切换提示强度、自动续画、跳过后补画、AI 变换</w:t>
            </w:r>
          </w:p>
        </w:tc>
      </w:tr>
      <w:tr>
        <w:trPr>
          <w:cantSplit/>
        </w:trPr>
        <w:tc>
          <w:tcPr>
            <w:tcW w:type="dxa" w:w="1928"/>
          </w:tcPr>
          <w:p>
            <w:pPr>
              <w:spacing w:after="60" w:before="60" w:line="276" w:lineRule="auto"/>
              <w:ind w:firstLine="0"/>
            </w:pPr>
            <w:r>
              <w:rPr>
                <w:rFonts w:ascii="Times New Roman" w:hAnsi="Times New Roman" w:eastAsia="宋体"/>
                <w:b w:val="0"/>
                <w:sz w:val="21"/>
              </w:rPr>
              <w:t>界面反馈</w:t>
            </w:r>
          </w:p>
        </w:tc>
        <w:tc>
          <w:tcPr>
            <w:tcW w:type="dxa" w:w="6860"/>
          </w:tcPr>
          <w:p>
            <w:pPr>
              <w:spacing w:after="60" w:before="60" w:line="276" w:lineRule="auto"/>
              <w:ind w:firstLine="0"/>
            </w:pPr>
            <w:r>
              <w:rPr>
                <w:rFonts w:ascii="Times New Roman" w:hAnsi="Times New Roman" w:eastAsia="宋体"/>
                <w:b w:val="0"/>
                <w:sz w:val="21"/>
              </w:rPr>
              <w:t>共同工具反馈一致；B 只增加研究所定义的引导；测试关闭音效、庆祝动画和比较性鼓励</w:t>
            </w:r>
          </w:p>
        </w:tc>
      </w:tr>
      <w:tr>
        <w:trPr>
          <w:cantSplit/>
        </w:trPr>
        <w:tc>
          <w:tcPr>
            <w:tcW w:type="dxa" w:w="1928"/>
          </w:tcPr>
          <w:p>
            <w:pPr>
              <w:spacing w:after="60" w:before="60" w:line="276" w:lineRule="auto"/>
              <w:ind w:firstLine="0"/>
            </w:pPr>
            <w:r>
              <w:rPr>
                <w:rFonts w:ascii="Times New Roman" w:hAnsi="Times New Roman" w:eastAsia="宋体"/>
                <w:b w:val="0"/>
                <w:sz w:val="21"/>
              </w:rPr>
              <w:t>软件与计划</w:t>
            </w:r>
          </w:p>
        </w:tc>
        <w:tc>
          <w:tcPr>
            <w:tcW w:type="dxa" w:w="6860"/>
          </w:tcPr>
          <w:p>
            <w:pPr>
              <w:spacing w:after="60" w:before="60" w:line="276" w:lineRule="auto"/>
              <w:ind w:firstLine="0"/>
            </w:pPr>
            <w:r>
              <w:rPr>
                <w:rFonts w:ascii="Times New Roman" w:hAnsi="Times New Roman" w:eastAsia="宋体"/>
                <w:b w:val="0"/>
                <w:sz w:val="21"/>
              </w:rPr>
              <w:t>appVersion、algorithmVersion、protocolVersion、planHash 固定；计划提前生成</w:t>
            </w:r>
          </w:p>
        </w:tc>
      </w:tr>
    </w:tbl>
    <w:p>
      <w:pPr>
        <w:spacing w:after="40" w:before="0" w:line="240" w:lineRule="auto"/>
      </w:pPr>
    </w:p>
    <w:p>
      <w:r>
        <w:rPr>
          <w:rFonts w:ascii="Times New Roman" w:hAnsi="Times New Roman" w:eastAsia="宋体"/>
          <w:b w:val="0"/>
          <w:sz w:val="24"/>
        </w:rPr>
        <w:t>若允许某项功能不同，它就属于被评估的干预组合，需要在方法中明确。不能一面让 B 自动填色、自动修正，一面把差异解释为“用户独立绘画更快”。</w:t>
      </w:r>
    </w:p>
    <w:p>
      <w:pPr>
        <w:pStyle w:val="Heading1"/>
      </w:pPr>
      <w:bookmarkStart w:id="5" w:name="section_5"/>
      <w:r>
        <w:t>第 5 章 实验执行与问卷</w:t>
      </w:r>
      <w:bookmarkEnd w:id="5"/>
    </w:p>
    <w:p>
      <w:pPr>
        <w:pStyle w:val="Heading2"/>
      </w:pPr>
      <w:r>
        <w:t>5.1 参与者与预试</w:t>
      </w:r>
    </w:p>
    <w:p>
      <w:r>
        <w:rPr>
          <w:rFonts w:ascii="Times New Roman" w:hAnsi="Times New Roman" w:eastAsia="宋体"/>
          <w:b w:val="0"/>
          <w:sz w:val="24"/>
        </w:rPr>
        <w:t>为降低组织成本，建议先招募成年人，并通过简短筛查界定“零基础/低经验”。操作性规则可设为：未接受累计超过 3 个月的系统绘画训练，过去 6 个月主动绘画平均不超过每月一次，自评经验较低。以上阈值不是通用学术标准；应由导师结合招募实际确认，并在论文中完整报告，而不是只写“均为零基础”。</w:t>
      </w:r>
    </w:p>
    <w:p>
      <w:r>
        <w:rPr>
          <w:rFonts w:ascii="Times New Roman" w:hAnsi="Times New Roman" w:eastAsia="宋体"/>
          <w:b w:val="0"/>
          <w:sz w:val="24"/>
        </w:rPr>
        <w:t>先用 6 人预试检查材料难度、180 笔是否可在时限内完成、问卷是否好懂、A 是否过难、B 是否有明显天花板。预试数据与正式数据分开。正式工作目标为 24 个有效配对，可预留 4—6 名招募候选应对技术故障或退出。24 不是充分统计功效的证明；如需验证很小的差异，应先确定最小有意义差异与预期配对差值方差，再评估人数。不要仅用 6 人预试的偶然大效应推导极小样本。</w:t>
      </w:r>
    </w:p>
    <w:p>
      <w:pPr>
        <w:pStyle w:val="Heading2"/>
      </w:pPr>
      <w:r>
        <w:t>5.2 每人约 40 分钟的流程</w:t>
      </w:r>
    </w:p>
    <w:p>
      <w:pPr>
        <w:keepNext/>
        <w:ind w:firstLine="0"/>
      </w:pPr>
      <w:r>
        <w:rPr>
          <w:rFonts w:ascii="Times New Roman" w:hAnsi="Times New Roman" w:eastAsia="宋体"/>
          <w:b/>
          <w:sz w:val="21"/>
        </w:rPr>
        <w:t>表 5.1  5.2 每人约 40 分钟的流程</w:t>
      </w:r>
    </w:p>
    <w:tbl>
      <w:tblPr>
        <w:tblStyle w:val="TableGrid"/>
        <w:tblW w:type="auto" w:w="0"/>
        <w:tblLayout w:type="fixed"/>
        <w:tblLook w:firstColumn="1" w:firstRow="1" w:lastColumn="0" w:lastRow="0" w:noHBand="0" w:noVBand="1" w:val="04A0"/>
      </w:tblPr>
      <w:tblGrid>
        <w:gridCol w:w="2929"/>
        <w:gridCol w:w="2929"/>
        <w:gridCol w:w="2929"/>
      </w:tblGrid>
      <w:tr>
        <w:trPr>
          <w:tblHeader w:val="true"/>
          <w:cantSplit/>
        </w:trPr>
        <w:tc>
          <w:tcPr>
            <w:tcW w:type="dxa" w:w="2929"/>
            <w:shd w:fill="ECEAFE"/>
          </w:tcPr>
          <w:p>
            <w:pPr>
              <w:spacing w:after="60" w:before="60" w:line="276" w:lineRule="auto"/>
              <w:ind w:firstLine="0"/>
            </w:pPr>
            <w:r>
              <w:rPr>
                <w:rFonts w:ascii="Times New Roman" w:hAnsi="Times New Roman" w:eastAsia="宋体"/>
                <w:b/>
                <w:sz w:val="21"/>
              </w:rPr>
              <w:t>环节</w:t>
            </w:r>
          </w:p>
        </w:tc>
        <w:tc>
          <w:tcPr>
            <w:tcW w:type="dxa" w:w="2929"/>
            <w:shd w:fill="ECEAFE"/>
          </w:tcPr>
          <w:p>
            <w:pPr>
              <w:spacing w:after="60" w:before="60" w:line="276" w:lineRule="auto"/>
              <w:ind w:firstLine="0"/>
            </w:pPr>
            <w:r>
              <w:rPr>
                <w:rFonts w:ascii="Times New Roman" w:hAnsi="Times New Roman" w:eastAsia="宋体"/>
                <w:b/>
                <w:sz w:val="21"/>
              </w:rPr>
              <w:t>建议时长</w:t>
            </w:r>
          </w:p>
        </w:tc>
        <w:tc>
          <w:tcPr>
            <w:tcW w:type="dxa" w:w="2929"/>
            <w:shd w:fill="ECEAFE"/>
          </w:tcPr>
          <w:p>
            <w:pPr>
              <w:spacing w:after="60" w:before="60" w:line="276" w:lineRule="auto"/>
              <w:ind w:firstLine="0"/>
            </w:pPr>
            <w:r>
              <w:rPr>
                <w:rFonts w:ascii="Times New Roman" w:hAnsi="Times New Roman" w:eastAsia="宋体"/>
                <w:b/>
                <w:sz w:val="21"/>
              </w:rPr>
              <w:t>操作</w:t>
            </w:r>
          </w:p>
        </w:tc>
      </w:tr>
      <w:tr>
        <w:trPr>
          <w:cantSplit/>
        </w:trPr>
        <w:tc>
          <w:tcPr>
            <w:tcW w:type="dxa" w:w="2929"/>
          </w:tcPr>
          <w:p>
            <w:pPr>
              <w:spacing w:after="60" w:before="60" w:line="276" w:lineRule="auto"/>
              <w:ind w:firstLine="0"/>
            </w:pPr>
            <w:r>
              <w:rPr>
                <w:rFonts w:ascii="Times New Roman" w:hAnsi="Times New Roman" w:eastAsia="宋体"/>
                <w:b w:val="0"/>
                <w:sz w:val="21"/>
              </w:rPr>
              <w:t>说明与同意</w:t>
            </w:r>
          </w:p>
        </w:tc>
        <w:tc>
          <w:tcPr>
            <w:tcW w:type="dxa" w:w="2929"/>
          </w:tcPr>
          <w:p>
            <w:pPr>
              <w:spacing w:after="60" w:before="60" w:line="276" w:lineRule="auto"/>
              <w:ind w:firstLine="0"/>
            </w:pPr>
            <w:r>
              <w:rPr>
                <w:rFonts w:ascii="Times New Roman" w:hAnsi="Times New Roman" w:eastAsia="宋体"/>
                <w:b w:val="0"/>
                <w:sz w:val="21"/>
              </w:rPr>
              <w:t>3 分钟</w:t>
            </w:r>
          </w:p>
        </w:tc>
        <w:tc>
          <w:tcPr>
            <w:tcW w:type="dxa" w:w="2929"/>
          </w:tcPr>
          <w:p>
            <w:pPr>
              <w:spacing w:after="60" w:before="60" w:line="276" w:lineRule="auto"/>
              <w:ind w:firstLine="0"/>
            </w:pPr>
            <w:r>
              <w:rPr>
                <w:rFonts w:ascii="Times New Roman" w:hAnsi="Times New Roman" w:eastAsia="宋体"/>
                <w:b w:val="0"/>
                <w:sz w:val="21"/>
              </w:rPr>
              <w:t>发放 P001 类测试编号；说明研究、作品评分与退出方式</w:t>
            </w:r>
          </w:p>
        </w:tc>
      </w:tr>
      <w:tr>
        <w:trPr>
          <w:cantSplit/>
        </w:trPr>
        <w:tc>
          <w:tcPr>
            <w:tcW w:type="dxa" w:w="2929"/>
          </w:tcPr>
          <w:p>
            <w:pPr>
              <w:spacing w:after="60" w:before="60" w:line="276" w:lineRule="auto"/>
              <w:ind w:firstLine="0"/>
            </w:pPr>
            <w:r>
              <w:rPr>
                <w:rFonts w:ascii="Times New Roman" w:hAnsi="Times New Roman" w:eastAsia="宋体"/>
                <w:b w:val="0"/>
                <w:sz w:val="21"/>
              </w:rPr>
              <w:t>统一熟悉操作</w:t>
            </w:r>
          </w:p>
        </w:tc>
        <w:tc>
          <w:tcPr>
            <w:tcW w:type="dxa" w:w="2929"/>
          </w:tcPr>
          <w:p>
            <w:pPr>
              <w:spacing w:after="60" w:before="60" w:line="276" w:lineRule="auto"/>
              <w:ind w:firstLine="0"/>
            </w:pPr>
            <w:r>
              <w:rPr>
                <w:rFonts w:ascii="Times New Roman" w:hAnsi="Times New Roman" w:eastAsia="宋体"/>
                <w:b w:val="0"/>
                <w:sz w:val="21"/>
              </w:rPr>
              <w:t>4 分钟</w:t>
            </w:r>
          </w:p>
        </w:tc>
        <w:tc>
          <w:tcPr>
            <w:tcW w:type="dxa" w:w="2929"/>
          </w:tcPr>
          <w:p>
            <w:pPr>
              <w:spacing w:after="60" w:before="60" w:line="276" w:lineRule="auto"/>
              <w:ind w:firstLine="0"/>
            </w:pPr>
            <w:r>
              <w:rPr>
                <w:rFonts w:ascii="Times New Roman" w:hAnsi="Times New Roman" w:eastAsia="宋体"/>
                <w:b w:val="0"/>
                <w:sz w:val="21"/>
              </w:rPr>
              <w:t>使用不同于正式图的简单练习；介绍普通画布与引导，各人获得相同熟悉机会</w:t>
            </w:r>
          </w:p>
        </w:tc>
      </w:tr>
      <w:tr>
        <w:trPr>
          <w:cantSplit/>
        </w:trPr>
        <w:tc>
          <w:tcPr>
            <w:tcW w:type="dxa" w:w="2929"/>
          </w:tcPr>
          <w:p>
            <w:pPr>
              <w:spacing w:after="60" w:before="60" w:line="276" w:lineRule="auto"/>
              <w:ind w:firstLine="0"/>
            </w:pPr>
            <w:r>
              <w:rPr>
                <w:rFonts w:ascii="Times New Roman" w:hAnsi="Times New Roman" w:eastAsia="宋体"/>
                <w:b w:val="0"/>
                <w:sz w:val="21"/>
              </w:rPr>
              <w:t>第一轮任务前</w:t>
            </w:r>
          </w:p>
        </w:tc>
        <w:tc>
          <w:tcPr>
            <w:tcW w:type="dxa" w:w="2929"/>
          </w:tcPr>
          <w:p>
            <w:pPr>
              <w:spacing w:after="60" w:before="60" w:line="276" w:lineRule="auto"/>
              <w:ind w:firstLine="0"/>
            </w:pPr>
            <w:r>
              <w:rPr>
                <w:rFonts w:ascii="Times New Roman" w:hAnsi="Times New Roman" w:eastAsia="宋体"/>
                <w:b w:val="0"/>
                <w:sz w:val="21"/>
              </w:rPr>
              <w:t>约 30 秒</w:t>
            </w:r>
          </w:p>
        </w:tc>
        <w:tc>
          <w:tcPr>
            <w:tcW w:type="dxa" w:w="2929"/>
          </w:tcPr>
          <w:p>
            <w:pPr>
              <w:spacing w:after="60" w:before="60" w:line="276" w:lineRule="auto"/>
              <w:ind w:firstLine="0"/>
            </w:pPr>
            <w:r>
              <w:rPr>
                <w:rFonts w:ascii="Times New Roman" w:hAnsi="Times New Roman" w:eastAsia="宋体"/>
                <w:b w:val="0"/>
                <w:sz w:val="21"/>
              </w:rPr>
              <w:t>回答意愿、担忧两题；确认就绪</w:t>
            </w:r>
          </w:p>
        </w:tc>
      </w:tr>
      <w:tr>
        <w:trPr>
          <w:cantSplit/>
        </w:trPr>
        <w:tc>
          <w:tcPr>
            <w:tcW w:type="dxa" w:w="2929"/>
          </w:tcPr>
          <w:p>
            <w:pPr>
              <w:spacing w:after="60" w:before="60" w:line="276" w:lineRule="auto"/>
              <w:ind w:firstLine="0"/>
            </w:pPr>
            <w:r>
              <w:rPr>
                <w:rFonts w:ascii="Times New Roman" w:hAnsi="Times New Roman" w:eastAsia="宋体"/>
                <w:b w:val="0"/>
                <w:sz w:val="21"/>
              </w:rPr>
              <w:t>第一轮绘画</w:t>
            </w:r>
          </w:p>
        </w:tc>
        <w:tc>
          <w:tcPr>
            <w:tcW w:type="dxa" w:w="2929"/>
          </w:tcPr>
          <w:p>
            <w:pPr>
              <w:spacing w:after="60" w:before="60" w:line="276" w:lineRule="auto"/>
              <w:ind w:firstLine="0"/>
            </w:pPr>
            <w:r>
              <w:rPr>
                <w:rFonts w:ascii="Times New Roman" w:hAnsi="Times New Roman" w:eastAsia="宋体"/>
                <w:b w:val="0"/>
                <w:sz w:val="21"/>
              </w:rPr>
              <w:t>最长 12 分钟</w:t>
            </w:r>
          </w:p>
        </w:tc>
        <w:tc>
          <w:tcPr>
            <w:tcW w:type="dxa" w:w="2929"/>
          </w:tcPr>
          <w:p>
            <w:pPr>
              <w:spacing w:after="60" w:before="60" w:line="276" w:lineRule="auto"/>
              <w:ind w:firstLine="0"/>
            </w:pPr>
            <w:r>
              <w:rPr>
                <w:rFonts w:ascii="Times New Roman" w:hAnsi="Times New Roman" w:eastAsia="宋体"/>
                <w:b w:val="0"/>
                <w:sz w:val="21"/>
              </w:rPr>
              <w:t>按分配条件开始；用户可提前宣布完成，或选择退出</w:t>
            </w:r>
          </w:p>
        </w:tc>
      </w:tr>
      <w:tr>
        <w:trPr>
          <w:cantSplit/>
        </w:trPr>
        <w:tc>
          <w:tcPr>
            <w:tcW w:type="dxa" w:w="2929"/>
          </w:tcPr>
          <w:p>
            <w:pPr>
              <w:spacing w:after="60" w:before="60" w:line="276" w:lineRule="auto"/>
              <w:ind w:firstLine="0"/>
            </w:pPr>
            <w:r>
              <w:rPr>
                <w:rFonts w:ascii="Times New Roman" w:hAnsi="Times New Roman" w:eastAsia="宋体"/>
                <w:b w:val="0"/>
                <w:sz w:val="21"/>
              </w:rPr>
              <w:t>第一轮任务后</w:t>
            </w:r>
          </w:p>
        </w:tc>
        <w:tc>
          <w:tcPr>
            <w:tcW w:type="dxa" w:w="2929"/>
          </w:tcPr>
          <w:p>
            <w:pPr>
              <w:spacing w:after="60" w:before="60" w:line="276" w:lineRule="auto"/>
              <w:ind w:firstLine="0"/>
            </w:pPr>
            <w:r>
              <w:rPr>
                <w:rFonts w:ascii="Times New Roman" w:hAnsi="Times New Roman" w:eastAsia="宋体"/>
                <w:b w:val="0"/>
                <w:sz w:val="21"/>
              </w:rPr>
              <w:t>约 1 分钟</w:t>
            </w:r>
          </w:p>
        </w:tc>
        <w:tc>
          <w:tcPr>
            <w:tcW w:type="dxa" w:w="2929"/>
          </w:tcPr>
          <w:p>
            <w:pPr>
              <w:spacing w:after="60" w:before="60" w:line="276" w:lineRule="auto"/>
              <w:ind w:firstLine="0"/>
            </w:pPr>
            <w:r>
              <w:rPr>
                <w:rFonts w:ascii="Times New Roman" w:hAnsi="Times New Roman" w:eastAsia="宋体"/>
                <w:b w:val="0"/>
                <w:sz w:val="21"/>
              </w:rPr>
              <w:t>四题即时问卷；冻结作品；不呈现优劣评价</w:t>
            </w:r>
          </w:p>
        </w:tc>
      </w:tr>
      <w:tr>
        <w:trPr>
          <w:cantSplit/>
        </w:trPr>
        <w:tc>
          <w:tcPr>
            <w:tcW w:type="dxa" w:w="2929"/>
          </w:tcPr>
          <w:p>
            <w:pPr>
              <w:spacing w:after="60" w:before="60" w:line="276" w:lineRule="auto"/>
              <w:ind w:firstLine="0"/>
            </w:pPr>
            <w:r>
              <w:rPr>
                <w:rFonts w:ascii="Times New Roman" w:hAnsi="Times New Roman" w:eastAsia="宋体"/>
                <w:b w:val="0"/>
                <w:sz w:val="21"/>
              </w:rPr>
              <w:t>间隔</w:t>
            </w:r>
          </w:p>
        </w:tc>
        <w:tc>
          <w:tcPr>
            <w:tcW w:type="dxa" w:w="2929"/>
          </w:tcPr>
          <w:p>
            <w:pPr>
              <w:spacing w:after="60" w:before="60" w:line="276" w:lineRule="auto"/>
              <w:ind w:firstLine="0"/>
            </w:pPr>
            <w:r>
              <w:rPr>
                <w:rFonts w:ascii="Times New Roman" w:hAnsi="Times New Roman" w:eastAsia="宋体"/>
                <w:b w:val="0"/>
                <w:sz w:val="21"/>
              </w:rPr>
              <w:t>2 分钟</w:t>
            </w:r>
          </w:p>
        </w:tc>
        <w:tc>
          <w:tcPr>
            <w:tcW w:type="dxa" w:w="2929"/>
          </w:tcPr>
          <w:p>
            <w:pPr>
              <w:spacing w:after="60" w:before="60" w:line="276" w:lineRule="auto"/>
              <w:ind w:firstLine="0"/>
            </w:pPr>
            <w:r>
              <w:rPr>
                <w:rFonts w:ascii="Times New Roman" w:hAnsi="Times New Roman" w:eastAsia="宋体"/>
                <w:b w:val="0"/>
                <w:sz w:val="21"/>
              </w:rPr>
              <w:t>短暂休息，清空画布，不回看上一张</w:t>
            </w:r>
          </w:p>
        </w:tc>
      </w:tr>
      <w:tr>
        <w:trPr>
          <w:cantSplit/>
        </w:trPr>
        <w:tc>
          <w:tcPr>
            <w:tcW w:type="dxa" w:w="2929"/>
          </w:tcPr>
          <w:p>
            <w:pPr>
              <w:spacing w:after="60" w:before="60" w:line="276" w:lineRule="auto"/>
              <w:ind w:firstLine="0"/>
            </w:pPr>
            <w:r>
              <w:rPr>
                <w:rFonts w:ascii="Times New Roman" w:hAnsi="Times New Roman" w:eastAsia="宋体"/>
                <w:b w:val="0"/>
                <w:sz w:val="21"/>
              </w:rPr>
              <w:t>第二轮前/绘画/后</w:t>
            </w:r>
          </w:p>
        </w:tc>
        <w:tc>
          <w:tcPr>
            <w:tcW w:type="dxa" w:w="2929"/>
          </w:tcPr>
          <w:p>
            <w:pPr>
              <w:spacing w:after="60" w:before="60" w:line="276" w:lineRule="auto"/>
              <w:ind w:firstLine="0"/>
            </w:pPr>
            <w:r>
              <w:rPr>
                <w:rFonts w:ascii="Times New Roman" w:hAnsi="Times New Roman" w:eastAsia="宋体"/>
                <w:b w:val="0"/>
                <w:sz w:val="21"/>
              </w:rPr>
              <w:t>最长约 13.5 分钟</w:t>
            </w:r>
          </w:p>
        </w:tc>
        <w:tc>
          <w:tcPr>
            <w:tcW w:type="dxa" w:w="2929"/>
          </w:tcPr>
          <w:p>
            <w:pPr>
              <w:spacing w:after="60" w:before="60" w:line="276" w:lineRule="auto"/>
              <w:ind w:firstLine="0"/>
            </w:pPr>
            <w:r>
              <w:rPr>
                <w:rFonts w:ascii="Times New Roman" w:hAnsi="Times New Roman" w:eastAsia="宋体"/>
                <w:b w:val="0"/>
                <w:sz w:val="21"/>
              </w:rPr>
              <w:t>同一张图，另一种条件，同样规则与问卷</w:t>
            </w:r>
          </w:p>
        </w:tc>
      </w:tr>
      <w:tr>
        <w:trPr>
          <w:cantSplit/>
        </w:trPr>
        <w:tc>
          <w:tcPr>
            <w:tcW w:type="dxa" w:w="2929"/>
          </w:tcPr>
          <w:p>
            <w:pPr>
              <w:spacing w:after="60" w:before="60" w:line="276" w:lineRule="auto"/>
              <w:ind w:firstLine="0"/>
            </w:pPr>
            <w:r>
              <w:rPr>
                <w:rFonts w:ascii="Times New Roman" w:hAnsi="Times New Roman" w:eastAsia="宋体"/>
                <w:b w:val="0"/>
                <w:sz w:val="21"/>
              </w:rPr>
              <w:t>简短访谈与结束</w:t>
            </w:r>
          </w:p>
        </w:tc>
        <w:tc>
          <w:tcPr>
            <w:tcW w:type="dxa" w:w="2929"/>
          </w:tcPr>
          <w:p>
            <w:pPr>
              <w:spacing w:after="60" w:before="60" w:line="276" w:lineRule="auto"/>
              <w:ind w:firstLine="0"/>
            </w:pPr>
            <w:r>
              <w:rPr>
                <w:rFonts w:ascii="Times New Roman" w:hAnsi="Times New Roman" w:eastAsia="宋体"/>
                <w:b w:val="0"/>
                <w:sz w:val="21"/>
              </w:rPr>
              <w:t>3 分钟</w:t>
            </w:r>
          </w:p>
        </w:tc>
        <w:tc>
          <w:tcPr>
            <w:tcW w:type="dxa" w:w="2929"/>
          </w:tcPr>
          <w:p>
            <w:pPr>
              <w:spacing w:after="60" w:before="60" w:line="276" w:lineRule="auto"/>
              <w:ind w:firstLine="0"/>
            </w:pPr>
            <w:r>
              <w:rPr>
                <w:rFonts w:ascii="Times New Roman" w:hAnsi="Times New Roman" w:eastAsia="宋体"/>
                <w:b w:val="0"/>
                <w:sz w:val="21"/>
              </w:rPr>
              <w:t>三个开放问题；服务器确认两份记录后显示报告</w:t>
            </w:r>
          </w:p>
        </w:tc>
      </w:tr>
    </w:tbl>
    <w:p>
      <w:pPr>
        <w:spacing w:after="40" w:before="0" w:line="240" w:lineRule="auto"/>
      </w:pPr>
    </w:p>
    <w:p>
      <w:r>
        <w:rPr>
          <w:rFonts w:ascii="Times New Roman" w:hAnsi="Times New Roman" w:eastAsia="宋体"/>
          <w:b w:val="0"/>
          <w:sz w:val="24"/>
        </w:rPr>
        <w:t>统一说明建议：“请根据参考图完成一幅能表达主体结构和主要颜色的画。每次最多 12 分钟，不要求像素级一致，也不是考试。你可以在觉得完成时点击‘完成本次’，也可以随时停止参与。请按自己的节奏绘画。”</w:t>
      </w:r>
    </w:p>
    <w:p>
      <w:r>
        <w:rPr>
          <w:rFonts w:ascii="Times New Roman" w:hAnsi="Times New Roman" w:eastAsia="宋体"/>
          <w:b w:val="0"/>
          <w:sz w:val="24"/>
        </w:rPr>
        <w:t>任务计时从参考图、画布与输入事件全部就绪后的“开始本次”算起，用户确认之前不能落笔。B 的拆解预计算不计入绘画时长，另外记录准备耗时。此时评估的是“画板就绪后的绘画执行效率”；体验模式的端到端速度应另计准备与绘制的总时间。</w:t>
      </w:r>
    </w:p>
    <w:p>
      <w:pPr>
        <w:pStyle w:val="Heading2"/>
      </w:pPr>
      <w:r>
        <w:t>5.3 最小问卷</w:t>
      </w:r>
    </w:p>
    <w:p>
      <w:r>
        <w:rPr>
          <w:rFonts w:ascii="Times New Roman" w:hAnsi="Times New Roman" w:eastAsia="宋体"/>
          <w:b w:val="0"/>
          <w:sz w:val="24"/>
        </w:rPr>
        <w:t>统一使用 1—7 分：1＝非常不同意，4＝既不同意也不反对，7＝非常同意。各题独立分析，不相加为“绘画能力总分”，不称为经过验证的心理量表。预试时先请参与者解释题意，检查用词是否含混。</w:t>
      </w:r>
    </w:p>
    <w:p>
      <w:pPr>
        <w:keepNext/>
        <w:ind w:firstLine="0"/>
      </w:pPr>
      <w:r>
        <w:rPr>
          <w:rFonts w:ascii="Times New Roman" w:hAnsi="Times New Roman" w:eastAsia="宋体"/>
          <w:b/>
          <w:sz w:val="21"/>
        </w:rPr>
        <w:t>表 5.2  5.3 最小问卷</w:t>
      </w:r>
    </w:p>
    <w:tbl>
      <w:tblPr>
        <w:tblStyle w:val="TableGrid"/>
        <w:tblW w:type="auto" w:w="0"/>
        <w:tblLayout w:type="fixed"/>
        <w:tblLook w:firstColumn="1" w:firstRow="1" w:lastColumn="0" w:lastRow="0" w:noHBand="0" w:noVBand="1" w:val="04A0"/>
      </w:tblPr>
      <w:tblGrid>
        <w:gridCol w:w="2929"/>
        <w:gridCol w:w="2929"/>
        <w:gridCol w:w="2929"/>
      </w:tblGrid>
      <w:tr>
        <w:trPr>
          <w:tblHeader w:val="true"/>
          <w:cantSplit/>
        </w:trPr>
        <w:tc>
          <w:tcPr>
            <w:tcW w:type="dxa" w:w="2929"/>
            <w:shd w:fill="ECEAFE"/>
          </w:tcPr>
          <w:p>
            <w:pPr>
              <w:spacing w:after="60" w:before="60" w:line="276" w:lineRule="auto"/>
              <w:ind w:firstLine="0"/>
            </w:pPr>
            <w:r>
              <w:rPr>
                <w:rFonts w:ascii="Times New Roman" w:hAnsi="Times New Roman" w:eastAsia="宋体"/>
                <w:b/>
                <w:sz w:val="21"/>
              </w:rPr>
              <w:t>时点</w:t>
            </w:r>
          </w:p>
        </w:tc>
        <w:tc>
          <w:tcPr>
            <w:tcW w:type="dxa" w:w="2929"/>
            <w:shd w:fill="ECEAFE"/>
          </w:tcPr>
          <w:p>
            <w:pPr>
              <w:spacing w:after="60" w:before="60" w:line="276" w:lineRule="auto"/>
              <w:ind w:firstLine="0"/>
            </w:pPr>
            <w:r>
              <w:rPr>
                <w:rFonts w:ascii="Times New Roman" w:hAnsi="Times New Roman" w:eastAsia="宋体"/>
                <w:b/>
                <w:sz w:val="21"/>
              </w:rPr>
              <w:t>题目</w:t>
            </w:r>
          </w:p>
        </w:tc>
        <w:tc>
          <w:tcPr>
            <w:tcW w:type="dxa" w:w="2929"/>
            <w:shd w:fill="ECEAFE"/>
          </w:tcPr>
          <w:p>
            <w:pPr>
              <w:spacing w:after="60" w:before="60" w:line="276" w:lineRule="auto"/>
              <w:ind w:firstLine="0"/>
            </w:pPr>
            <w:r>
              <w:rPr>
                <w:rFonts w:ascii="Times New Roman" w:hAnsi="Times New Roman" w:eastAsia="宋体"/>
                <w:b/>
                <w:sz w:val="21"/>
              </w:rPr>
              <w:t>字段</w:t>
            </w:r>
          </w:p>
        </w:tc>
      </w:tr>
      <w:tr>
        <w:trPr>
          <w:cantSplit/>
        </w:trPr>
        <w:tc>
          <w:tcPr>
            <w:tcW w:type="dxa" w:w="2929"/>
          </w:tcPr>
          <w:p>
            <w:pPr>
              <w:spacing w:after="60" w:before="60" w:line="276" w:lineRule="auto"/>
              <w:ind w:firstLine="0"/>
            </w:pPr>
            <w:r>
              <w:rPr>
                <w:rFonts w:ascii="Times New Roman" w:hAnsi="Times New Roman" w:eastAsia="宋体"/>
                <w:b w:val="0"/>
                <w:sz w:val="21"/>
              </w:rPr>
              <w:t>每轮前与后</w:t>
            </w:r>
          </w:p>
        </w:tc>
        <w:tc>
          <w:tcPr>
            <w:tcW w:type="dxa" w:w="2929"/>
          </w:tcPr>
          <w:p>
            <w:pPr>
              <w:spacing w:after="60" w:before="60" w:line="276" w:lineRule="auto"/>
              <w:ind w:firstLine="0"/>
            </w:pPr>
            <w:r>
              <w:rPr>
                <w:rFonts w:ascii="Times New Roman" w:hAnsi="Times New Roman" w:eastAsia="宋体"/>
                <w:b w:val="0"/>
                <w:sz w:val="21"/>
              </w:rPr>
              <w:t>如果接下来有空闲时间，我愿意再画一张图。</w:t>
            </w:r>
          </w:p>
        </w:tc>
        <w:tc>
          <w:tcPr>
            <w:tcW w:type="dxa" w:w="2929"/>
          </w:tcPr>
          <w:p>
            <w:pPr>
              <w:spacing w:after="60" w:before="60" w:line="276" w:lineRule="auto"/>
              <w:ind w:firstLine="0"/>
            </w:pPr>
            <w:r>
              <w:rPr>
                <w:rFonts w:ascii="Times New Roman" w:hAnsi="Times New Roman" w:eastAsia="宋体"/>
                <w:b w:val="0"/>
                <w:sz w:val="21"/>
              </w:rPr>
              <w:t>willingness</w:t>
            </w:r>
          </w:p>
        </w:tc>
      </w:tr>
      <w:tr>
        <w:trPr>
          <w:cantSplit/>
        </w:trPr>
        <w:tc>
          <w:tcPr>
            <w:tcW w:type="dxa" w:w="2929"/>
          </w:tcPr>
          <w:p>
            <w:pPr>
              <w:spacing w:after="60" w:before="60" w:line="276" w:lineRule="auto"/>
              <w:ind w:firstLine="0"/>
            </w:pPr>
            <w:r>
              <w:rPr>
                <w:rFonts w:ascii="Times New Roman" w:hAnsi="Times New Roman" w:eastAsia="宋体"/>
                <w:b w:val="0"/>
                <w:sz w:val="21"/>
              </w:rPr>
              <w:t>每轮前与后</w:t>
            </w:r>
          </w:p>
        </w:tc>
        <w:tc>
          <w:tcPr>
            <w:tcW w:type="dxa" w:w="2929"/>
          </w:tcPr>
          <w:p>
            <w:pPr>
              <w:spacing w:after="60" w:before="60" w:line="276" w:lineRule="auto"/>
              <w:ind w:firstLine="0"/>
            </w:pPr>
            <w:r>
              <w:rPr>
                <w:rFonts w:ascii="Times New Roman" w:hAnsi="Times New Roman" w:eastAsia="宋体"/>
                <w:b w:val="0"/>
                <w:sz w:val="21"/>
              </w:rPr>
              <w:t>想到再画一张图，我担心自己画不好。</w:t>
            </w:r>
          </w:p>
        </w:tc>
        <w:tc>
          <w:tcPr>
            <w:tcW w:type="dxa" w:w="2929"/>
          </w:tcPr>
          <w:p>
            <w:pPr>
              <w:spacing w:after="60" w:before="60" w:line="276" w:lineRule="auto"/>
              <w:ind w:firstLine="0"/>
            </w:pPr>
            <w:r>
              <w:rPr>
                <w:rFonts w:ascii="Times New Roman" w:hAnsi="Times New Roman" w:eastAsia="宋体"/>
                <w:b w:val="0"/>
                <w:sz w:val="21"/>
              </w:rPr>
              <w:t>concern</w:t>
            </w:r>
          </w:p>
        </w:tc>
      </w:tr>
      <w:tr>
        <w:trPr>
          <w:cantSplit/>
        </w:trPr>
        <w:tc>
          <w:tcPr>
            <w:tcW w:type="dxa" w:w="2929"/>
          </w:tcPr>
          <w:p>
            <w:pPr>
              <w:spacing w:after="60" w:before="60" w:line="276" w:lineRule="auto"/>
              <w:ind w:firstLine="0"/>
            </w:pPr>
            <w:r>
              <w:rPr>
                <w:rFonts w:ascii="Times New Roman" w:hAnsi="Times New Roman" w:eastAsia="宋体"/>
                <w:b w:val="0"/>
                <w:sz w:val="21"/>
              </w:rPr>
              <w:t>每轮后</w:t>
            </w:r>
          </w:p>
        </w:tc>
        <w:tc>
          <w:tcPr>
            <w:tcW w:type="dxa" w:w="2929"/>
          </w:tcPr>
          <w:p>
            <w:pPr>
              <w:spacing w:after="60" w:before="60" w:line="276" w:lineRule="auto"/>
              <w:ind w:firstLine="0"/>
            </w:pPr>
            <w:r>
              <w:rPr>
                <w:rFonts w:ascii="Times New Roman" w:hAnsi="Times New Roman" w:eastAsia="宋体"/>
                <w:b w:val="0"/>
                <w:sz w:val="21"/>
              </w:rPr>
              <w:t>我对刚才这次绘画体验感到满足。</w:t>
            </w:r>
          </w:p>
        </w:tc>
        <w:tc>
          <w:tcPr>
            <w:tcW w:type="dxa" w:w="2929"/>
          </w:tcPr>
          <w:p>
            <w:pPr>
              <w:spacing w:after="60" w:before="60" w:line="276" w:lineRule="auto"/>
              <w:ind w:firstLine="0"/>
            </w:pPr>
            <w:r>
              <w:rPr>
                <w:rFonts w:ascii="Times New Roman" w:hAnsi="Times New Roman" w:eastAsia="宋体"/>
                <w:b w:val="0"/>
                <w:sz w:val="21"/>
              </w:rPr>
              <w:t>satisfaction</w:t>
            </w:r>
          </w:p>
        </w:tc>
      </w:tr>
      <w:tr>
        <w:trPr>
          <w:cantSplit/>
        </w:trPr>
        <w:tc>
          <w:tcPr>
            <w:tcW w:type="dxa" w:w="2929"/>
          </w:tcPr>
          <w:p>
            <w:pPr>
              <w:spacing w:after="60" w:before="60" w:line="276" w:lineRule="auto"/>
              <w:ind w:firstLine="0"/>
            </w:pPr>
            <w:r>
              <w:rPr>
                <w:rFonts w:ascii="Times New Roman" w:hAnsi="Times New Roman" w:eastAsia="宋体"/>
                <w:b w:val="0"/>
                <w:sz w:val="21"/>
              </w:rPr>
              <w:t>每轮后</w:t>
            </w:r>
          </w:p>
        </w:tc>
        <w:tc>
          <w:tcPr>
            <w:tcW w:type="dxa" w:w="2929"/>
          </w:tcPr>
          <w:p>
            <w:pPr>
              <w:spacing w:after="60" w:before="60" w:line="276" w:lineRule="auto"/>
              <w:ind w:firstLine="0"/>
            </w:pPr>
            <w:r>
              <w:rPr>
                <w:rFonts w:ascii="Times New Roman" w:hAnsi="Times New Roman" w:eastAsia="宋体"/>
                <w:b w:val="0"/>
                <w:sz w:val="21"/>
              </w:rPr>
              <w:t>我觉得自己能够完成类似的绘画任务。</w:t>
            </w:r>
          </w:p>
        </w:tc>
        <w:tc>
          <w:tcPr>
            <w:tcW w:type="dxa" w:w="2929"/>
          </w:tcPr>
          <w:p>
            <w:pPr>
              <w:spacing w:after="60" w:before="60" w:line="276" w:lineRule="auto"/>
              <w:ind w:firstLine="0"/>
            </w:pPr>
            <w:r>
              <w:rPr>
                <w:rFonts w:ascii="Times New Roman" w:hAnsi="Times New Roman" w:eastAsia="宋体"/>
                <w:b w:val="0"/>
                <w:sz w:val="21"/>
              </w:rPr>
              <w:t>confidence</w:t>
            </w:r>
          </w:p>
        </w:tc>
      </w:tr>
    </w:tbl>
    <w:p>
      <w:pPr>
        <w:spacing w:after="40" w:before="0" w:line="240" w:lineRule="auto"/>
      </w:pPr>
    </w:p>
    <w:p>
      <w:r>
        <w:rPr>
          <w:rFonts w:ascii="Times New Roman" w:hAnsi="Times New Roman" w:eastAsia="宋体"/>
          <w:b w:val="0"/>
          <w:sz w:val="24"/>
        </w:rPr>
        <w:t>关键次要指标优先使用两种条件后的 willingness 配对差；前测用于显示每轮基线、顺序影响，前后变化作为补充描述，避免堆叠多种“最显著”的计算方式。concern 越低表示自报担忧越少，不能由此诊断焦虑。confidence 是即时自评，不是迁移测验结果。</w:t>
      </w:r>
    </w:p>
    <w:p>
      <w:r>
        <w:rPr>
          <w:rFonts w:ascii="Times New Roman" w:hAnsi="Times New Roman" w:eastAsia="宋体"/>
          <w:b w:val="0"/>
          <w:sz w:val="24"/>
        </w:rPr>
        <w:t>三个访谈问题：“哪种方式更容易开始，为什么？”“过程中最想停下来的时刻是什么？”“哪一幅更让你有‘这是我画的’的感觉，为什么？”访谈用于解释现象，不能只选择夸奖系统的回答。两轮前后不展示带有“你进步了”暗示的报告。</w:t>
      </w:r>
    </w:p>
    <w:p>
      <w:r>
        <w:rPr>
          <w:rFonts w:ascii="Times New Roman" w:hAnsi="Times New Roman" w:eastAsia="宋体"/>
          <w:b w:val="0"/>
          <w:sz w:val="24"/>
        </w:rPr>
        <w:t>招募停止规则在正式研究前写明，例如完成预设有效配对目标或达到最大招募人数即停止；不能不断加人直到得到显著结果。正式任务期间不进行出声思考访谈，以免人为延长绘画时间。</w:t>
      </w:r>
    </w:p>
    <w:p>
      <w:pPr>
        <w:pStyle w:val="Heading1"/>
      </w:pPr>
      <w:bookmarkStart w:id="6" w:name="section_6"/>
      <w:r>
        <w:t>第 6 章 指标、评分与简洁分析</w:t>
      </w:r>
      <w:bookmarkEnd w:id="6"/>
    </w:p>
    <w:p>
      <w:pPr>
        <w:pStyle w:val="Heading2"/>
      </w:pPr>
      <w:r>
        <w:t>6.1 最少需要哪些结果</w:t>
      </w:r>
    </w:p>
    <w:p>
      <w:pPr>
        <w:keepNext/>
        <w:ind w:firstLine="0"/>
      </w:pPr>
      <w:r>
        <w:rPr>
          <w:rFonts w:ascii="Times New Roman" w:hAnsi="Times New Roman" w:eastAsia="宋体"/>
          <w:b/>
          <w:sz w:val="21"/>
        </w:rPr>
        <w:t>表 6.1  6.1 最少需要哪些结果</w:t>
      </w:r>
    </w:p>
    <w:tbl>
      <w:tblPr>
        <w:tblStyle w:val="TableGrid"/>
        <w:tblW w:type="auto" w:w="0"/>
        <w:tblLayout w:type="fixed"/>
        <w:tblLook w:firstColumn="1" w:firstRow="1" w:lastColumn="0" w:lastRow="0" w:noHBand="0" w:noVBand="1" w:val="04A0"/>
      </w:tblPr>
      <w:tblGrid>
        <w:gridCol w:w="2197"/>
        <w:gridCol w:w="2197"/>
        <w:gridCol w:w="2197"/>
        <w:gridCol w:w="2197"/>
      </w:tblGrid>
      <w:tr>
        <w:trPr>
          <w:tblHeader w:val="true"/>
          <w:cantSplit/>
        </w:trPr>
        <w:tc>
          <w:tcPr>
            <w:tcW w:type="dxa" w:w="2197"/>
            <w:shd w:fill="ECEAFE"/>
          </w:tcPr>
          <w:p>
            <w:pPr>
              <w:spacing w:after="60" w:before="60" w:line="276" w:lineRule="auto"/>
              <w:ind w:firstLine="0"/>
            </w:pPr>
            <w:r>
              <w:rPr>
                <w:rFonts w:ascii="Times New Roman" w:hAnsi="Times New Roman" w:eastAsia="宋体"/>
                <w:b/>
                <w:sz w:val="21"/>
              </w:rPr>
              <w:t>指标层级</w:t>
            </w:r>
          </w:p>
        </w:tc>
        <w:tc>
          <w:tcPr>
            <w:tcW w:type="dxa" w:w="2197"/>
            <w:shd w:fill="ECEAFE"/>
          </w:tcPr>
          <w:p>
            <w:pPr>
              <w:spacing w:after="60" w:before="60" w:line="276" w:lineRule="auto"/>
              <w:ind w:firstLine="0"/>
            </w:pPr>
            <w:r>
              <w:rPr>
                <w:rFonts w:ascii="Times New Roman" w:hAnsi="Times New Roman" w:eastAsia="宋体"/>
                <w:b/>
                <w:sz w:val="21"/>
              </w:rPr>
              <w:t>指标</w:t>
            </w:r>
          </w:p>
        </w:tc>
        <w:tc>
          <w:tcPr>
            <w:tcW w:type="dxa" w:w="2197"/>
            <w:shd w:fill="ECEAFE"/>
          </w:tcPr>
          <w:p>
            <w:pPr>
              <w:spacing w:after="60" w:before="60" w:line="276" w:lineRule="auto"/>
              <w:ind w:firstLine="0"/>
            </w:pPr>
            <w:r>
              <w:rPr>
                <w:rFonts w:ascii="Times New Roman" w:hAnsi="Times New Roman" w:eastAsia="宋体"/>
                <w:b/>
                <w:sz w:val="21"/>
              </w:rPr>
              <w:t>定义</w:t>
            </w:r>
          </w:p>
        </w:tc>
        <w:tc>
          <w:tcPr>
            <w:tcW w:type="dxa" w:w="2197"/>
            <w:shd w:fill="ECEAFE"/>
          </w:tcPr>
          <w:p>
            <w:pPr>
              <w:spacing w:after="60" w:before="60" w:line="276" w:lineRule="auto"/>
              <w:ind w:firstLine="0"/>
            </w:pPr>
            <w:r>
              <w:rPr>
                <w:rFonts w:ascii="Times New Roman" w:hAnsi="Times New Roman" w:eastAsia="宋体"/>
                <w:b/>
                <w:sz w:val="21"/>
              </w:rPr>
              <w:t>注意事项</w:t>
            </w:r>
          </w:p>
        </w:tc>
      </w:tr>
      <w:tr>
        <w:trPr>
          <w:cantSplit/>
        </w:trPr>
        <w:tc>
          <w:tcPr>
            <w:tcW w:type="dxa" w:w="2197"/>
          </w:tcPr>
          <w:p>
            <w:pPr>
              <w:spacing w:after="60" w:before="60" w:line="276" w:lineRule="auto"/>
              <w:ind w:firstLine="0"/>
            </w:pPr>
            <w:r>
              <w:rPr>
                <w:rFonts w:ascii="Times New Roman" w:hAnsi="Times New Roman" w:eastAsia="宋体"/>
                <w:b w:val="0"/>
                <w:sz w:val="21"/>
              </w:rPr>
              <w:t>主要终点</w:t>
            </w:r>
          </w:p>
        </w:tc>
        <w:tc>
          <w:tcPr>
            <w:tcW w:type="dxa" w:w="2197"/>
          </w:tcPr>
          <w:p>
            <w:pPr>
              <w:spacing w:after="60" w:before="60" w:line="276" w:lineRule="auto"/>
              <w:ind w:firstLine="0"/>
            </w:pPr>
            <w:r>
              <w:rPr>
                <w:rFonts w:ascii="Times New Roman" w:hAnsi="Times New Roman" w:eastAsia="宋体"/>
                <w:b w:val="0"/>
                <w:sz w:val="21"/>
              </w:rPr>
              <w:t>作品完成度 0—100</w:t>
            </w:r>
          </w:p>
        </w:tc>
        <w:tc>
          <w:tcPr>
            <w:tcW w:type="dxa" w:w="2197"/>
          </w:tcPr>
          <w:p>
            <w:pPr>
              <w:spacing w:after="60" w:before="60" w:line="276" w:lineRule="auto"/>
              <w:ind w:firstLine="0"/>
            </w:pPr>
            <w:r>
              <w:rPr>
                <w:rFonts w:ascii="Times New Roman" w:hAnsi="Times New Roman" w:eastAsia="宋体"/>
                <w:b w:val="0"/>
                <w:sz w:val="21"/>
              </w:rPr>
              <w:t>两名评分者对同一关键内容清单评分后取均值</w:t>
            </w:r>
          </w:p>
        </w:tc>
        <w:tc>
          <w:tcPr>
            <w:tcW w:type="dxa" w:w="2197"/>
          </w:tcPr>
          <w:p>
            <w:pPr>
              <w:spacing w:after="60" w:before="60" w:line="276" w:lineRule="auto"/>
              <w:ind w:firstLine="0"/>
            </w:pPr>
            <w:r>
              <w:rPr>
                <w:rFonts w:ascii="Times New Roman" w:hAnsi="Times New Roman" w:eastAsia="宋体"/>
                <w:b w:val="0"/>
                <w:sz w:val="21"/>
              </w:rPr>
              <w:t>两条件共同尺度；不是星迹百分比</w:t>
            </w:r>
          </w:p>
        </w:tc>
      </w:tr>
      <w:tr>
        <w:trPr>
          <w:cantSplit/>
        </w:trPr>
        <w:tc>
          <w:tcPr>
            <w:tcW w:type="dxa" w:w="2197"/>
          </w:tcPr>
          <w:p>
            <w:pPr>
              <w:spacing w:after="60" w:before="60" w:line="276" w:lineRule="auto"/>
              <w:ind w:firstLine="0"/>
            </w:pPr>
            <w:r>
              <w:rPr>
                <w:rFonts w:ascii="Times New Roman" w:hAnsi="Times New Roman" w:eastAsia="宋体"/>
                <w:b w:val="0"/>
                <w:sz w:val="21"/>
              </w:rPr>
              <w:t>关键次要终点</w:t>
            </w:r>
          </w:p>
        </w:tc>
        <w:tc>
          <w:tcPr>
            <w:tcW w:type="dxa" w:w="2197"/>
          </w:tcPr>
          <w:p>
            <w:pPr>
              <w:spacing w:after="60" w:before="60" w:line="276" w:lineRule="auto"/>
              <w:ind w:firstLine="0"/>
            </w:pPr>
            <w:r>
              <w:rPr>
                <w:rFonts w:ascii="Times New Roman" w:hAnsi="Times New Roman" w:eastAsia="宋体"/>
                <w:b w:val="0"/>
                <w:sz w:val="21"/>
              </w:rPr>
              <w:t>再次绘画意愿 1—7</w:t>
            </w:r>
          </w:p>
        </w:tc>
        <w:tc>
          <w:tcPr>
            <w:tcW w:type="dxa" w:w="2197"/>
          </w:tcPr>
          <w:p>
            <w:pPr>
              <w:spacing w:after="60" w:before="60" w:line="276" w:lineRule="auto"/>
              <w:ind w:firstLine="0"/>
            </w:pPr>
            <w:r>
              <w:rPr>
                <w:rFonts w:ascii="Times New Roman" w:hAnsi="Times New Roman" w:eastAsia="宋体"/>
                <w:b w:val="0"/>
                <w:sz w:val="21"/>
              </w:rPr>
              <w:t>每轮结束后的 willingness</w:t>
            </w:r>
          </w:p>
        </w:tc>
        <w:tc>
          <w:tcPr>
            <w:tcW w:type="dxa" w:w="2197"/>
          </w:tcPr>
          <w:p>
            <w:pPr>
              <w:spacing w:after="60" w:before="60" w:line="276" w:lineRule="auto"/>
              <w:ind w:firstLine="0"/>
            </w:pPr>
            <w:r>
              <w:rPr>
                <w:rFonts w:ascii="Times New Roman" w:hAnsi="Times New Roman" w:eastAsia="宋体"/>
                <w:b w:val="0"/>
                <w:sz w:val="21"/>
              </w:rPr>
              <w:t>属于即时自报；不能推断长期练习</w:t>
            </w:r>
          </w:p>
        </w:tc>
      </w:tr>
      <w:tr>
        <w:trPr>
          <w:cantSplit/>
        </w:trPr>
        <w:tc>
          <w:tcPr>
            <w:tcW w:type="dxa" w:w="2197"/>
          </w:tcPr>
          <w:p>
            <w:pPr>
              <w:spacing w:after="60" w:before="60" w:line="276" w:lineRule="auto"/>
              <w:ind w:firstLine="0"/>
            </w:pPr>
            <w:r>
              <w:rPr>
                <w:rFonts w:ascii="Times New Roman" w:hAnsi="Times New Roman" w:eastAsia="宋体"/>
                <w:b w:val="0"/>
                <w:sz w:val="21"/>
              </w:rPr>
              <w:t>次要/过程</w:t>
            </w:r>
          </w:p>
        </w:tc>
        <w:tc>
          <w:tcPr>
            <w:tcW w:type="dxa" w:w="2197"/>
          </w:tcPr>
          <w:p>
            <w:pPr>
              <w:spacing w:after="60" w:before="60" w:line="276" w:lineRule="auto"/>
              <w:ind w:firstLine="0"/>
            </w:pPr>
            <w:r>
              <w:rPr>
                <w:rFonts w:ascii="Times New Roman" w:hAnsi="Times New Roman" w:eastAsia="宋体"/>
                <w:b w:val="0"/>
                <w:sz w:val="21"/>
              </w:rPr>
              <w:t>首次有效动笔时延</w:t>
            </w:r>
          </w:p>
        </w:tc>
        <w:tc>
          <w:tcPr>
            <w:tcW w:type="dxa" w:w="2197"/>
          </w:tcPr>
          <w:p>
            <w:pPr>
              <w:spacing w:after="60" w:before="60" w:line="276" w:lineRule="auto"/>
              <w:ind w:firstLine="0"/>
            </w:pPr>
            <w:r>
              <w:rPr>
                <w:rFonts w:ascii="Times New Roman" w:hAnsi="Times New Roman" w:eastAsia="宋体"/>
                <w:b w:val="0"/>
                <w:sz w:val="21"/>
              </w:rPr>
              <w:t>taskStarted 到首次形成有效画布轨迹的时间</w:t>
            </w:r>
          </w:p>
        </w:tc>
        <w:tc>
          <w:tcPr>
            <w:tcW w:type="dxa" w:w="2197"/>
          </w:tcPr>
          <w:p>
            <w:pPr>
              <w:spacing w:after="60" w:before="60" w:line="276" w:lineRule="auto"/>
              <w:ind w:firstLine="0"/>
            </w:pPr>
            <w:r>
              <w:rPr>
                <w:rFonts w:ascii="Times New Roman" w:hAnsi="Times New Roman" w:eastAsia="宋体"/>
                <w:b w:val="0"/>
                <w:sz w:val="21"/>
              </w:rPr>
              <w:t>保留首次按下时间；排除工具点击和误触</w:t>
            </w:r>
          </w:p>
        </w:tc>
      </w:tr>
      <w:tr>
        <w:trPr>
          <w:cantSplit/>
        </w:trPr>
        <w:tc>
          <w:tcPr>
            <w:tcW w:type="dxa" w:w="2197"/>
          </w:tcPr>
          <w:p>
            <w:pPr>
              <w:spacing w:after="60" w:before="60" w:line="276" w:lineRule="auto"/>
              <w:ind w:firstLine="0"/>
            </w:pPr>
            <w:r>
              <w:rPr>
                <w:rFonts w:ascii="Times New Roman" w:hAnsi="Times New Roman" w:eastAsia="宋体"/>
                <w:b w:val="0"/>
                <w:sz w:val="21"/>
              </w:rPr>
              <w:t>次要/过程</w:t>
            </w:r>
          </w:p>
        </w:tc>
        <w:tc>
          <w:tcPr>
            <w:tcW w:type="dxa" w:w="2197"/>
          </w:tcPr>
          <w:p>
            <w:pPr>
              <w:spacing w:after="60" w:before="60" w:line="276" w:lineRule="auto"/>
              <w:ind w:firstLine="0"/>
            </w:pPr>
            <w:r>
              <w:rPr>
                <w:rFonts w:ascii="Times New Roman" w:hAnsi="Times New Roman" w:eastAsia="宋体"/>
                <w:b w:val="0"/>
                <w:sz w:val="21"/>
              </w:rPr>
              <w:t>达标完成比例</w:t>
            </w:r>
          </w:p>
        </w:tc>
        <w:tc>
          <w:tcPr>
            <w:tcW w:type="dxa" w:w="2197"/>
          </w:tcPr>
          <w:p>
            <w:pPr>
              <w:spacing w:after="60" w:before="60" w:line="276" w:lineRule="auto"/>
              <w:ind w:firstLine="0"/>
            </w:pPr>
            <w:r>
              <w:rPr>
                <w:rFonts w:ascii="Times New Roman" w:hAnsi="Times New Roman" w:eastAsia="宋体"/>
                <w:b w:val="0"/>
                <w:sz w:val="21"/>
              </w:rPr>
              <w:t>在时限内提交且完成度达到预定阈值的任务比例</w:t>
            </w:r>
          </w:p>
        </w:tc>
        <w:tc>
          <w:tcPr>
            <w:tcW w:type="dxa" w:w="2197"/>
          </w:tcPr>
          <w:p>
            <w:pPr>
              <w:spacing w:after="60" w:before="60" w:line="276" w:lineRule="auto"/>
              <w:ind w:firstLine="0"/>
            </w:pPr>
            <w:r>
              <w:rPr>
                <w:rFonts w:ascii="Times New Roman" w:hAnsi="Times New Roman" w:eastAsia="宋体"/>
                <w:b w:val="0"/>
                <w:sz w:val="21"/>
              </w:rPr>
              <w:t>点击完成不等于达标</w:t>
            </w:r>
          </w:p>
        </w:tc>
      </w:tr>
      <w:tr>
        <w:trPr>
          <w:cantSplit/>
        </w:trPr>
        <w:tc>
          <w:tcPr>
            <w:tcW w:type="dxa" w:w="2197"/>
          </w:tcPr>
          <w:p>
            <w:pPr>
              <w:spacing w:after="60" w:before="60" w:line="276" w:lineRule="auto"/>
              <w:ind w:firstLine="0"/>
            </w:pPr>
            <w:r>
              <w:rPr>
                <w:rFonts w:ascii="Times New Roman" w:hAnsi="Times New Roman" w:eastAsia="宋体"/>
                <w:b w:val="0"/>
                <w:sz w:val="21"/>
              </w:rPr>
              <w:t>探索性效率</w:t>
            </w:r>
          </w:p>
        </w:tc>
        <w:tc>
          <w:tcPr>
            <w:tcW w:type="dxa" w:w="2197"/>
          </w:tcPr>
          <w:p>
            <w:pPr>
              <w:spacing w:after="60" w:before="60" w:line="276" w:lineRule="auto"/>
              <w:ind w:firstLine="0"/>
            </w:pPr>
            <w:r>
              <w:rPr>
                <w:rFonts w:ascii="Times New Roman" w:hAnsi="Times New Roman" w:eastAsia="宋体"/>
                <w:b w:val="0"/>
                <w:sz w:val="21"/>
              </w:rPr>
              <w:t>双条件均达标者的完成时长差</w:t>
            </w:r>
          </w:p>
        </w:tc>
        <w:tc>
          <w:tcPr>
            <w:tcW w:type="dxa" w:w="2197"/>
          </w:tcPr>
          <w:p>
            <w:pPr>
              <w:spacing w:after="60" w:before="60" w:line="276" w:lineRule="auto"/>
              <w:ind w:firstLine="0"/>
            </w:pPr>
            <w:r>
              <w:rPr>
                <w:rFonts w:ascii="Times New Roman" w:hAnsi="Times New Roman" w:eastAsia="宋体"/>
                <w:b w:val="0"/>
                <w:sz w:val="21"/>
              </w:rPr>
              <w:t>同一人在 A、B 都达标时，比较任务时长</w:t>
            </w:r>
          </w:p>
        </w:tc>
        <w:tc>
          <w:tcPr>
            <w:tcW w:type="dxa" w:w="2197"/>
          </w:tcPr>
          <w:p>
            <w:pPr>
              <w:spacing w:after="60" w:before="60" w:line="276" w:lineRule="auto"/>
              <w:ind w:firstLine="0"/>
            </w:pPr>
            <w:r>
              <w:rPr>
                <w:rFonts w:ascii="Times New Roman" w:hAnsi="Times New Roman" w:eastAsia="宋体"/>
                <w:b w:val="0"/>
                <w:sz w:val="21"/>
              </w:rPr>
              <w:t>有选择偏差，必须注明人数，不能代表所有人</w:t>
            </w:r>
          </w:p>
        </w:tc>
      </w:tr>
      <w:tr>
        <w:trPr>
          <w:cantSplit/>
        </w:trPr>
        <w:tc>
          <w:tcPr>
            <w:tcW w:type="dxa" w:w="2197"/>
          </w:tcPr>
          <w:p>
            <w:pPr>
              <w:spacing w:after="60" w:before="60" w:line="276" w:lineRule="auto"/>
              <w:ind w:firstLine="0"/>
            </w:pPr>
            <w:r>
              <w:rPr>
                <w:rFonts w:ascii="Times New Roman" w:hAnsi="Times New Roman" w:eastAsia="宋体"/>
                <w:b w:val="0"/>
                <w:sz w:val="21"/>
              </w:rPr>
              <w:t>体验补充</w:t>
            </w:r>
          </w:p>
        </w:tc>
        <w:tc>
          <w:tcPr>
            <w:tcW w:type="dxa" w:w="2197"/>
          </w:tcPr>
          <w:p>
            <w:pPr>
              <w:spacing w:after="60" w:before="60" w:line="276" w:lineRule="auto"/>
              <w:ind w:firstLine="0"/>
            </w:pPr>
            <w:r>
              <w:rPr>
                <w:rFonts w:ascii="Times New Roman" w:hAnsi="Times New Roman" w:eastAsia="宋体"/>
                <w:b w:val="0"/>
                <w:sz w:val="21"/>
              </w:rPr>
              <w:t>满足感、信心、担忧</w:t>
            </w:r>
          </w:p>
        </w:tc>
        <w:tc>
          <w:tcPr>
            <w:tcW w:type="dxa" w:w="2197"/>
          </w:tcPr>
          <w:p>
            <w:pPr>
              <w:spacing w:after="60" w:before="60" w:line="276" w:lineRule="auto"/>
              <w:ind w:firstLine="0"/>
            </w:pPr>
            <w:r>
              <w:rPr>
                <w:rFonts w:ascii="Times New Roman" w:hAnsi="Times New Roman" w:eastAsia="宋体"/>
                <w:b w:val="0"/>
                <w:sz w:val="21"/>
              </w:rPr>
              <w:t>四题问卷中对应单题</w:t>
            </w:r>
          </w:p>
        </w:tc>
        <w:tc>
          <w:tcPr>
            <w:tcW w:type="dxa" w:w="2197"/>
          </w:tcPr>
          <w:p>
            <w:pPr>
              <w:spacing w:after="60" w:before="60" w:line="276" w:lineRule="auto"/>
              <w:ind w:firstLine="0"/>
            </w:pPr>
            <w:r>
              <w:rPr>
                <w:rFonts w:ascii="Times New Roman" w:hAnsi="Times New Roman" w:eastAsia="宋体"/>
                <w:b w:val="0"/>
                <w:sz w:val="21"/>
              </w:rPr>
              <w:t>分项报告，避免重复显著性筛选</w:t>
            </w:r>
          </w:p>
        </w:tc>
      </w:tr>
      <w:tr>
        <w:trPr>
          <w:cantSplit/>
        </w:trPr>
        <w:tc>
          <w:tcPr>
            <w:tcW w:type="dxa" w:w="2197"/>
          </w:tcPr>
          <w:p>
            <w:pPr>
              <w:spacing w:after="60" w:before="60" w:line="276" w:lineRule="auto"/>
              <w:ind w:firstLine="0"/>
            </w:pPr>
            <w:r>
              <w:rPr>
                <w:rFonts w:ascii="Times New Roman" w:hAnsi="Times New Roman" w:eastAsia="宋体"/>
                <w:b w:val="0"/>
                <w:sz w:val="21"/>
              </w:rPr>
              <w:t>过程解释</w:t>
            </w:r>
          </w:p>
        </w:tc>
        <w:tc>
          <w:tcPr>
            <w:tcW w:type="dxa" w:w="2197"/>
          </w:tcPr>
          <w:p>
            <w:pPr>
              <w:spacing w:after="60" w:before="60" w:line="276" w:lineRule="auto"/>
              <w:ind w:firstLine="0"/>
            </w:pPr>
            <w:r>
              <w:rPr>
                <w:rFonts w:ascii="Times New Roman" w:hAnsi="Times New Roman" w:eastAsia="宋体"/>
                <w:b w:val="0"/>
                <w:sz w:val="21"/>
              </w:rPr>
              <w:t>长间隔次数/时长、撤销、有效绘画时长</w:t>
            </w:r>
          </w:p>
        </w:tc>
        <w:tc>
          <w:tcPr>
            <w:tcW w:type="dxa" w:w="2197"/>
          </w:tcPr>
          <w:p>
            <w:pPr>
              <w:spacing w:after="60" w:before="60" w:line="276" w:lineRule="auto"/>
              <w:ind w:firstLine="0"/>
            </w:pPr>
            <w:r>
              <w:rPr>
                <w:rFonts w:ascii="Times New Roman" w:hAnsi="Times New Roman" w:eastAsia="宋体"/>
                <w:b w:val="0"/>
                <w:sz w:val="21"/>
              </w:rPr>
              <w:t>共用底层输入日志重算</w:t>
            </w:r>
          </w:p>
        </w:tc>
        <w:tc>
          <w:tcPr>
            <w:tcW w:type="dxa" w:w="2197"/>
          </w:tcPr>
          <w:p>
            <w:pPr>
              <w:spacing w:after="60" w:before="60" w:line="276" w:lineRule="auto"/>
              <w:ind w:firstLine="0"/>
            </w:pPr>
            <w:r>
              <w:rPr>
                <w:rFonts w:ascii="Times New Roman" w:hAnsi="Times New Roman" w:eastAsia="宋体"/>
                <w:b w:val="0"/>
                <w:sz w:val="21"/>
              </w:rPr>
              <w:t>停顿不直接等于犹豫或负荷</w:t>
            </w:r>
          </w:p>
        </w:tc>
      </w:tr>
    </w:tbl>
    <w:p>
      <w:pPr>
        <w:spacing w:after="40" w:before="0" w:line="240" w:lineRule="auto"/>
      </w:pPr>
    </w:p>
    <w:p>
      <w:pPr>
        <w:pStyle w:val="Heading2"/>
      </w:pPr>
      <w:r>
        <w:t>6.2 两种模式共用的完成度评分</w:t>
      </w:r>
    </w:p>
    <w:p>
      <w:r>
        <w:rPr>
          <w:rFonts w:ascii="Times New Roman" w:hAnsi="Times New Roman" w:eastAsia="宋体"/>
          <w:b w:val="0"/>
          <w:sz w:val="24"/>
        </w:rPr>
        <w:t>正式参考图选择主体明确、背景简单、主要颜色约 6—8 种的材料，例如单个盆栽与桌面。固定图像后，由研究者与评分者预先写出 10 个可观察项目；每项 0＝缺失，1＝部分呈现，2＝清楚呈现，完成度＝项目总分 ÷ 20 × 100。该清单是任务专用评价，不是通用艺术能力量表。</w:t>
      </w:r>
    </w:p>
    <w:p>
      <w:pPr>
        <w:keepNext/>
        <w:ind w:firstLine="0"/>
      </w:pPr>
      <w:r>
        <w:rPr>
          <w:rFonts w:ascii="Times New Roman" w:hAnsi="Times New Roman" w:eastAsia="宋体"/>
          <w:b/>
          <w:sz w:val="21"/>
        </w:rPr>
        <w:t>表 6.2  6.2 两种模式共用的完成度评分</w:t>
      </w:r>
    </w:p>
    <w:tbl>
      <w:tblPr>
        <w:tblStyle w:val="TableGrid"/>
        <w:tblW w:type="auto" w:w="0"/>
        <w:tblLayout w:type="fixed"/>
        <w:tblLook w:firstColumn="1" w:firstRow="1" w:lastColumn="0" w:lastRow="0" w:noHBand="0" w:noVBand="1" w:val="04A0"/>
      </w:tblPr>
      <w:tblGrid>
        <w:gridCol w:w="2929"/>
        <w:gridCol w:w="2929"/>
        <w:gridCol w:w="2929"/>
      </w:tblGrid>
      <w:tr>
        <w:trPr>
          <w:tblHeader w:val="true"/>
          <w:cantSplit/>
        </w:trPr>
        <w:tc>
          <w:tcPr>
            <w:tcW w:type="dxa" w:w="2929"/>
            <w:shd w:fill="ECEAFE"/>
          </w:tcPr>
          <w:p>
            <w:pPr>
              <w:spacing w:after="60" w:before="60" w:line="276" w:lineRule="auto"/>
              <w:ind w:firstLine="0"/>
            </w:pPr>
            <w:r>
              <w:rPr>
                <w:rFonts w:ascii="Times New Roman" w:hAnsi="Times New Roman" w:eastAsia="宋体"/>
                <w:b/>
                <w:sz w:val="21"/>
              </w:rPr>
              <w:t>维度</w:t>
            </w:r>
          </w:p>
        </w:tc>
        <w:tc>
          <w:tcPr>
            <w:tcW w:type="dxa" w:w="2929"/>
            <w:shd w:fill="ECEAFE"/>
          </w:tcPr>
          <w:p>
            <w:pPr>
              <w:spacing w:after="60" w:before="60" w:line="276" w:lineRule="auto"/>
              <w:ind w:firstLine="0"/>
            </w:pPr>
            <w:r>
              <w:rPr>
                <w:rFonts w:ascii="Times New Roman" w:hAnsi="Times New Roman" w:eastAsia="宋体"/>
                <w:b/>
                <w:sz w:val="21"/>
              </w:rPr>
              <w:t>示例项目数量</w:t>
            </w:r>
          </w:p>
        </w:tc>
        <w:tc>
          <w:tcPr>
            <w:tcW w:type="dxa" w:w="2929"/>
            <w:shd w:fill="ECEAFE"/>
          </w:tcPr>
          <w:p>
            <w:pPr>
              <w:spacing w:after="60" w:before="60" w:line="276" w:lineRule="auto"/>
              <w:ind w:firstLine="0"/>
            </w:pPr>
            <w:r>
              <w:rPr>
                <w:rFonts w:ascii="Times New Roman" w:hAnsi="Times New Roman" w:eastAsia="宋体"/>
                <w:b/>
                <w:sz w:val="21"/>
              </w:rPr>
              <w:t>以盆栽图为例的观察点</w:t>
            </w:r>
          </w:p>
        </w:tc>
      </w:tr>
      <w:tr>
        <w:trPr>
          <w:cantSplit/>
        </w:trPr>
        <w:tc>
          <w:tcPr>
            <w:tcW w:type="dxa" w:w="2929"/>
          </w:tcPr>
          <w:p>
            <w:pPr>
              <w:spacing w:after="60" w:before="60" w:line="276" w:lineRule="auto"/>
              <w:ind w:firstLine="0"/>
            </w:pPr>
            <w:r>
              <w:rPr>
                <w:rFonts w:ascii="Times New Roman" w:hAnsi="Times New Roman" w:eastAsia="宋体"/>
                <w:b w:val="0"/>
                <w:sz w:val="21"/>
              </w:rPr>
              <w:t>主体结构</w:t>
            </w:r>
          </w:p>
        </w:tc>
        <w:tc>
          <w:tcPr>
            <w:tcW w:type="dxa" w:w="2929"/>
          </w:tcPr>
          <w:p>
            <w:pPr>
              <w:spacing w:after="60" w:before="60" w:line="276" w:lineRule="auto"/>
              <w:ind w:firstLine="0"/>
            </w:pPr>
            <w:r>
              <w:rPr>
                <w:rFonts w:ascii="Times New Roman" w:hAnsi="Times New Roman" w:eastAsia="宋体"/>
                <w:b w:val="0"/>
                <w:sz w:val="21"/>
              </w:rPr>
              <w:t>4 项</w:t>
            </w:r>
          </w:p>
        </w:tc>
        <w:tc>
          <w:tcPr>
            <w:tcW w:type="dxa" w:w="2929"/>
          </w:tcPr>
          <w:p>
            <w:pPr>
              <w:spacing w:after="60" w:before="60" w:line="276" w:lineRule="auto"/>
              <w:ind w:firstLine="0"/>
            </w:pPr>
            <w:r>
              <w:rPr>
                <w:rFonts w:ascii="Times New Roman" w:hAnsi="Times New Roman" w:eastAsia="宋体"/>
                <w:b w:val="0"/>
                <w:sz w:val="21"/>
              </w:rPr>
              <w:t>花盆外形、茎/主体轴线、主要叶簇、主体与桌面的位置关系</w:t>
            </w:r>
          </w:p>
        </w:tc>
      </w:tr>
      <w:tr>
        <w:trPr>
          <w:cantSplit/>
        </w:trPr>
        <w:tc>
          <w:tcPr>
            <w:tcW w:type="dxa" w:w="2929"/>
          </w:tcPr>
          <w:p>
            <w:pPr>
              <w:spacing w:after="60" w:before="60" w:line="276" w:lineRule="auto"/>
              <w:ind w:firstLine="0"/>
            </w:pPr>
            <w:r>
              <w:rPr>
                <w:rFonts w:ascii="Times New Roman" w:hAnsi="Times New Roman" w:eastAsia="宋体"/>
                <w:b w:val="0"/>
                <w:sz w:val="21"/>
              </w:rPr>
              <w:t>大区域颜色</w:t>
            </w:r>
          </w:p>
        </w:tc>
        <w:tc>
          <w:tcPr>
            <w:tcW w:type="dxa" w:w="2929"/>
          </w:tcPr>
          <w:p>
            <w:pPr>
              <w:spacing w:after="60" w:before="60" w:line="276" w:lineRule="auto"/>
              <w:ind w:firstLine="0"/>
            </w:pPr>
            <w:r>
              <w:rPr>
                <w:rFonts w:ascii="Times New Roman" w:hAnsi="Times New Roman" w:eastAsia="宋体"/>
                <w:b w:val="0"/>
                <w:sz w:val="21"/>
              </w:rPr>
              <w:t>4 项</w:t>
            </w:r>
          </w:p>
        </w:tc>
        <w:tc>
          <w:tcPr>
            <w:tcW w:type="dxa" w:w="2929"/>
          </w:tcPr>
          <w:p>
            <w:pPr>
              <w:spacing w:after="60" w:before="60" w:line="276" w:lineRule="auto"/>
              <w:ind w:firstLine="0"/>
            </w:pPr>
            <w:r>
              <w:rPr>
                <w:rFonts w:ascii="Times New Roman" w:hAnsi="Times New Roman" w:eastAsia="宋体"/>
                <w:b w:val="0"/>
                <w:sz w:val="21"/>
              </w:rPr>
              <w:t>花盆主色、主要叶簇颜色、桌面区域、背景主要色块</w:t>
            </w:r>
          </w:p>
        </w:tc>
      </w:tr>
      <w:tr>
        <w:trPr>
          <w:cantSplit/>
        </w:trPr>
        <w:tc>
          <w:tcPr>
            <w:tcW w:type="dxa" w:w="2929"/>
          </w:tcPr>
          <w:p>
            <w:pPr>
              <w:spacing w:after="60" w:before="60" w:line="276" w:lineRule="auto"/>
              <w:ind w:firstLine="0"/>
            </w:pPr>
            <w:r>
              <w:rPr>
                <w:rFonts w:ascii="Times New Roman" w:hAnsi="Times New Roman" w:eastAsia="宋体"/>
                <w:b w:val="0"/>
                <w:sz w:val="21"/>
              </w:rPr>
              <w:t>关键小区域</w:t>
            </w:r>
          </w:p>
        </w:tc>
        <w:tc>
          <w:tcPr>
            <w:tcW w:type="dxa" w:w="2929"/>
          </w:tcPr>
          <w:p>
            <w:pPr>
              <w:spacing w:after="60" w:before="60" w:line="276" w:lineRule="auto"/>
              <w:ind w:firstLine="0"/>
            </w:pPr>
            <w:r>
              <w:rPr>
                <w:rFonts w:ascii="Times New Roman" w:hAnsi="Times New Roman" w:eastAsia="宋体"/>
                <w:b w:val="0"/>
                <w:sz w:val="21"/>
              </w:rPr>
              <w:t>2 项</w:t>
            </w:r>
          </w:p>
        </w:tc>
        <w:tc>
          <w:tcPr>
            <w:tcW w:type="dxa" w:w="2929"/>
          </w:tcPr>
          <w:p>
            <w:pPr>
              <w:spacing w:after="60" w:before="60" w:line="276" w:lineRule="auto"/>
              <w:ind w:firstLine="0"/>
            </w:pPr>
            <w:r>
              <w:rPr>
                <w:rFonts w:ascii="Times New Roman" w:hAnsi="Times New Roman" w:eastAsia="宋体"/>
                <w:b w:val="0"/>
                <w:sz w:val="21"/>
              </w:rPr>
              <w:t>盆口或阴影、区分主体的重要局部颜色</w:t>
            </w:r>
          </w:p>
        </w:tc>
      </w:tr>
    </w:tbl>
    <w:p>
      <w:pPr>
        <w:spacing w:after="40" w:before="0" w:line="240" w:lineRule="auto"/>
      </w:pPr>
    </w:p>
    <w:p>
      <w:r>
        <w:rPr>
          <w:rFonts w:ascii="Times New Roman" w:hAnsi="Times New Roman" w:eastAsia="宋体"/>
          <w:b w:val="0"/>
          <w:sz w:val="24"/>
        </w:rPr>
        <w:t>这只是建立清单的示例，不是已经选定的实验材料。最终项目必须来自参考图与任务目标，由独立评分者预先确认，不能根据 B 的输出倒推评分规则，也不能按“像不像油画风格”给 B 额外加分。正式任务前，两条件获得同样的完成目标说明。</w:t>
      </w:r>
    </w:p>
    <w:p>
      <w:r>
        <w:rPr>
          <w:rFonts w:ascii="Times New Roman" w:hAnsi="Times New Roman" w:eastAsia="宋体"/>
          <w:b w:val="0"/>
          <w:sz w:val="24"/>
        </w:rPr>
        <w:t>两名评分者看到统一尺寸、去除 UI 与模式信息、随机编号的最终用户作品；不提供任务顺序、时长或参与者身份。引导风格可能让评分者猜到条件，因此只能称“隐去条件标签评分”，不声称完全盲法。两人独立评分，使用平均分作为主结果；报告一致性与较大分歧的复核情况。若学院要求，可补充 ICC，但不把它扩展成复杂研究分支。</w:t>
      </w:r>
    </w:p>
    <w:p>
      <w:r>
        <w:rPr>
          <w:rFonts w:ascii="Times New Roman" w:hAnsi="Times New Roman" w:eastAsia="宋体"/>
          <w:b w:val="0"/>
          <w:sz w:val="24"/>
        </w:rPr>
        <w:t>建议预试后将达标线冻结为 80 分，并补充“主体结构不得完全缺失”的条件。80 是预设操作标准，不是学界统一阈值。必须保存用户真实画布的结束快照，不能把半透明参考底图、星迹、自动补画或 AI 风格变换结果混入评分图。收集研究作品需要在同意说明中单独列明用途。</w:t>
      </w:r>
    </w:p>
    <w:p>
      <w:pPr>
        <w:pStyle w:val="Heading2"/>
      </w:pPr>
      <w:r>
        <w:t>6.3 怎么比较速度才不误导</w:t>
      </w:r>
    </w:p>
    <w:p>
      <w:r>
        <w:rPr>
          <w:rFonts w:ascii="Times New Roman" w:hAnsi="Times New Roman" w:eastAsia="宋体"/>
          <w:b w:val="0"/>
          <w:sz w:val="24"/>
        </w:rPr>
        <w:t>12 分钟内提前结束的人，可能是完成得快，也可能是放弃。未完成者的 12 分钟不能当作真实完成时长。建议把作品完成度和达标比例放在时长前面解读：同样时间预算下完成更多，是最容易理解的效率证据。</w:t>
      </w:r>
    </w:p>
    <w:p>
      <w:r>
        <w:rPr>
          <w:rFonts w:ascii="Times New Roman" w:hAnsi="Times New Roman" w:eastAsia="宋体"/>
          <w:b w:val="0"/>
          <w:sz w:val="24"/>
        </w:rPr>
        <w:t>每条记录区分 submitted、timeout、withdrawn、technical_error。达标完成时间只对“按时提交且达到共同评分线”的记录有意义；其他记录为 null，并另存实际观察时长、终止原因。正式分析报告未达标/超时/退出比例，不能删除所有未完成者后宣称系统更快。</w:t>
      </w:r>
    </w:p>
    <w:p>
      <w:r>
        <w:rPr>
          <w:rFonts w:ascii="Times New Roman" w:hAnsi="Times New Roman" w:eastAsia="宋体"/>
          <w:b w:val="0"/>
          <w:sz w:val="24"/>
        </w:rPr>
        <w:t>如果只有一部分人两轮都达标，双达标时长比较仅作探索；如需把“完成速度”升级为核心结论，就应补充处理删失的时间分析，而不是强行用所有人的平均结束时长。为保持本轮简单，建议论文表述为“在相同时间预算下的任务完成效率”，而非无条件的“提升绘画速度”。</w:t>
      </w:r>
    </w:p>
    <w:p>
      <w:pPr>
        <w:pStyle w:val="Heading2"/>
      </w:pPr>
      <w:r>
        <w:t>6.4 分析尽量简单，但保留配对关系</w:t>
      </w:r>
    </w:p>
    <w:p>
      <w:r>
        <w:rPr>
          <w:rFonts w:ascii="Times New Roman" w:hAnsi="Times New Roman" w:eastAsia="宋体"/>
          <w:b w:val="0"/>
          <w:sz w:val="24"/>
        </w:rPr>
        <w:t>一行代表一个参与者的 A、B 配对结果，先画每个人两点连线，再计算 B−A。不要把 24 人×2 次任务当成 48 个独立被试。先报告样本流程、有效配对数、缺失、退出和顺序分布。</w:t>
      </w:r>
    </w:p>
    <w:p>
      <w:r>
        <w:rPr>
          <w:rFonts w:ascii="Times New Roman" w:hAnsi="Times New Roman" w:eastAsia="宋体"/>
          <w:b w:val="0"/>
          <w:sz w:val="24"/>
        </w:rPr>
        <w:t>主要终点报告 A/B 分布、配对差值及置信区间。推荐预先确定配对 t 检验分析平均完成度差，并检查差值是否存在严重异常或偏斜；小样本明显不适用时，可预先约定改用精确符号检验，明确其比较的是差值方向而非均值。若采用 Wilcoxon 符号秩检验，需要注意配对差值对称性等条件，而不是认为“非参数就没有假设”。[12][13]</w:t>
      </w:r>
    </w:p>
    <w:p>
      <w:r>
        <w:rPr>
          <w:rFonts w:ascii="Times New Roman" w:hAnsi="Times New Roman" w:eastAsia="宋体"/>
          <w:b w:val="0"/>
          <w:sz w:val="24"/>
        </w:rPr>
        <w:t>意愿等有序单题以中位数、改善/相同/下降人数为主，必要时使用预先选定的配对符号检验。只对主要终点进行核心确认性判断；若把意愿也作为正式推断结论，对这两个预先指定的检验做 Holm 校正。其余指标作为探索性结果并注明，避免给所有字段逐一检验后只挑显著结果。</w:t>
      </w:r>
    </w:p>
    <w:p>
      <w:r>
        <w:rPr>
          <w:rFonts w:ascii="Times New Roman" w:hAnsi="Times New Roman" w:eastAsia="宋体"/>
          <w:b w:val="0"/>
          <w:sz w:val="24"/>
        </w:rPr>
        <w:t>达标比例用同人的四格配对表表示：两轮都达标、仅 A、仅 B、两轮均未达标。若要检验，可用精确 McNemar 检验。AB/BA 的差值分别展示，第一轮的组间结果作为敏感性描述，不为了“简单”隐藏顺序效应。</w:t>
      </w:r>
    </w:p>
    <w:p>
      <w:r>
        <w:rPr>
          <w:rFonts w:ascii="Times New Roman" w:hAnsi="Times New Roman" w:eastAsia="宋体"/>
          <w:b w:val="0"/>
          <w:sz w:val="24"/>
        </w:rPr>
        <w:t>退出仍属于招募与任务流程，技术失败和主动退出分开记录。只有另一条件缺失时，相应配对指标不能计算；保留其已授权可用的数据，并报告缺失原因。预先冻结排除条件，不因作品难看、时长过长或结果不利就事后排除。</w:t>
      </w:r>
    </w:p>
    <w:p>
      <w:pPr>
        <w:pStyle w:val="Heading1"/>
      </w:pPr>
      <w:bookmarkStart w:id="7" w:name="section_7"/>
      <w:r>
        <w:t>第 7 章 程序改造：体验模式与测试模式</w:t>
      </w:r>
      <w:bookmarkEnd w:id="7"/>
    </w:p>
    <w:p>
      <w:pPr>
        <w:pStyle w:val="Heading2"/>
      </w:pPr>
      <w:r>
        <w:t>7.1 两种模式各自服务什么目的</w:t>
      </w:r>
    </w:p>
    <w:p>
      <w:pPr>
        <w:keepNext/>
        <w:ind w:firstLine="0"/>
      </w:pPr>
      <w:r>
        <w:rPr>
          <w:rFonts w:ascii="Times New Roman" w:hAnsi="Times New Roman" w:eastAsia="宋体"/>
          <w:b/>
          <w:sz w:val="21"/>
        </w:rPr>
        <w:t>表 7.1  7.1 两种模式各自服务什么目的</w:t>
      </w:r>
    </w:p>
    <w:tbl>
      <w:tblPr>
        <w:tblStyle w:val="TableGrid"/>
        <w:tblW w:type="auto" w:w="0"/>
        <w:tblLayout w:type="fixed"/>
        <w:tblLook w:firstColumn="1" w:firstRow="1" w:lastColumn="0" w:lastRow="0" w:noHBand="0" w:noVBand="1" w:val="04A0"/>
      </w:tblPr>
      <w:tblGrid>
        <w:gridCol w:w="2929"/>
        <w:gridCol w:w="2929"/>
        <w:gridCol w:w="2929"/>
      </w:tblGrid>
      <w:tr>
        <w:trPr>
          <w:tblHeader w:val="true"/>
          <w:cantSplit/>
        </w:trPr>
        <w:tc>
          <w:tcPr>
            <w:tcW w:type="dxa" w:w="2929"/>
            <w:shd w:fill="ECEAFE"/>
          </w:tcPr>
          <w:p>
            <w:pPr>
              <w:spacing w:after="60" w:before="60" w:line="276" w:lineRule="auto"/>
              <w:ind w:firstLine="0"/>
            </w:pPr>
            <w:r>
              <w:rPr>
                <w:rFonts w:ascii="Times New Roman" w:hAnsi="Times New Roman" w:eastAsia="宋体"/>
                <w:b/>
                <w:sz w:val="21"/>
              </w:rPr>
              <w:t>功能</w:t>
            </w:r>
          </w:p>
        </w:tc>
        <w:tc>
          <w:tcPr>
            <w:tcW w:type="dxa" w:w="2929"/>
            <w:shd w:fill="ECEAFE"/>
          </w:tcPr>
          <w:p>
            <w:pPr>
              <w:spacing w:after="60" w:before="60" w:line="276" w:lineRule="auto"/>
              <w:ind w:firstLine="0"/>
            </w:pPr>
            <w:r>
              <w:rPr>
                <w:rFonts w:ascii="Times New Roman" w:hAnsi="Times New Roman" w:eastAsia="宋体"/>
                <w:b/>
                <w:sz w:val="21"/>
              </w:rPr>
              <w:t>体验模式</w:t>
            </w:r>
          </w:p>
        </w:tc>
        <w:tc>
          <w:tcPr>
            <w:tcW w:type="dxa" w:w="2929"/>
            <w:shd w:fill="ECEAFE"/>
          </w:tcPr>
          <w:p>
            <w:pPr>
              <w:spacing w:after="60" w:before="60" w:line="276" w:lineRule="auto"/>
              <w:ind w:firstLine="0"/>
            </w:pPr>
            <w:r>
              <w:rPr>
                <w:rFonts w:ascii="Times New Roman" w:hAnsi="Times New Roman" w:eastAsia="宋体"/>
                <w:b/>
                <w:sz w:val="21"/>
              </w:rPr>
              <w:t>测试模式</w:t>
            </w:r>
          </w:p>
        </w:tc>
      </w:tr>
      <w:tr>
        <w:trPr>
          <w:cantSplit/>
        </w:trPr>
        <w:tc>
          <w:tcPr>
            <w:tcW w:type="dxa" w:w="2929"/>
          </w:tcPr>
          <w:p>
            <w:pPr>
              <w:spacing w:after="60" w:before="60" w:line="276" w:lineRule="auto"/>
              <w:ind w:firstLine="0"/>
            </w:pPr>
            <w:r>
              <w:rPr>
                <w:rFonts w:ascii="Times New Roman" w:hAnsi="Times New Roman" w:eastAsia="宋体"/>
                <w:b w:val="0"/>
                <w:sz w:val="21"/>
              </w:rPr>
              <w:t>进入方式</w:t>
            </w:r>
          </w:p>
        </w:tc>
        <w:tc>
          <w:tcPr>
            <w:tcW w:type="dxa" w:w="2929"/>
          </w:tcPr>
          <w:p>
            <w:pPr>
              <w:spacing w:after="60" w:before="60" w:line="276" w:lineRule="auto"/>
              <w:ind w:firstLine="0"/>
            </w:pPr>
            <w:r>
              <w:rPr>
                <w:rFonts w:ascii="Times New Roman" w:hAnsi="Times New Roman" w:eastAsia="宋体"/>
                <w:b w:val="0"/>
                <w:sz w:val="21"/>
              </w:rPr>
              <w:t>首页“自由体验”</w:t>
            </w:r>
          </w:p>
        </w:tc>
        <w:tc>
          <w:tcPr>
            <w:tcW w:type="dxa" w:w="2929"/>
          </w:tcPr>
          <w:p>
            <w:pPr>
              <w:spacing w:after="60" w:before="60" w:line="276" w:lineRule="auto"/>
              <w:ind w:firstLine="0"/>
            </w:pPr>
            <w:r>
              <w:rPr>
                <w:rFonts w:ascii="Times New Roman" w:hAnsi="Times New Roman" w:eastAsia="宋体"/>
                <w:b w:val="0"/>
                <w:sz w:val="21"/>
              </w:rPr>
              <w:t>首页“参与测试”，输入研究邀请码/测试编号</w:t>
            </w:r>
          </w:p>
        </w:tc>
      </w:tr>
      <w:tr>
        <w:trPr>
          <w:cantSplit/>
        </w:trPr>
        <w:tc>
          <w:tcPr>
            <w:tcW w:type="dxa" w:w="2929"/>
          </w:tcPr>
          <w:p>
            <w:pPr>
              <w:spacing w:after="60" w:before="60" w:line="276" w:lineRule="auto"/>
              <w:ind w:firstLine="0"/>
            </w:pPr>
            <w:r>
              <w:rPr>
                <w:rFonts w:ascii="Times New Roman" w:hAnsi="Times New Roman" w:eastAsia="宋体"/>
                <w:b w:val="0"/>
                <w:sz w:val="21"/>
              </w:rPr>
              <w:t>图片</w:t>
            </w:r>
          </w:p>
        </w:tc>
        <w:tc>
          <w:tcPr>
            <w:tcW w:type="dxa" w:w="2929"/>
          </w:tcPr>
          <w:p>
            <w:pPr>
              <w:spacing w:after="60" w:before="60" w:line="276" w:lineRule="auto"/>
              <w:ind w:firstLine="0"/>
            </w:pPr>
            <w:r>
              <w:rPr>
                <w:rFonts w:ascii="Times New Roman" w:hAnsi="Times New Roman" w:eastAsia="宋体"/>
                <w:b w:val="0"/>
                <w:sz w:val="21"/>
              </w:rPr>
              <w:t>图库或本地上传</w:t>
            </w:r>
          </w:p>
        </w:tc>
        <w:tc>
          <w:tcPr>
            <w:tcW w:type="dxa" w:w="2929"/>
          </w:tcPr>
          <w:p>
            <w:pPr>
              <w:spacing w:after="60" w:before="60" w:line="276" w:lineRule="auto"/>
              <w:ind w:firstLine="0"/>
            </w:pPr>
            <w:r>
              <w:rPr>
                <w:rFonts w:ascii="Times New Roman" w:hAnsi="Times New Roman" w:eastAsia="宋体"/>
                <w:b w:val="0"/>
                <w:sz w:val="21"/>
              </w:rPr>
              <w:t>研究者指定、版本锁定</w:t>
            </w:r>
          </w:p>
        </w:tc>
      </w:tr>
      <w:tr>
        <w:trPr>
          <w:cantSplit/>
        </w:trPr>
        <w:tc>
          <w:tcPr>
            <w:tcW w:type="dxa" w:w="2929"/>
          </w:tcPr>
          <w:p>
            <w:pPr>
              <w:spacing w:after="60" w:before="60" w:line="276" w:lineRule="auto"/>
              <w:ind w:firstLine="0"/>
            </w:pPr>
            <w:r>
              <w:rPr>
                <w:rFonts w:ascii="Times New Roman" w:hAnsi="Times New Roman" w:eastAsia="宋体"/>
                <w:b w:val="0"/>
                <w:sz w:val="21"/>
              </w:rPr>
              <w:t>引导</w:t>
            </w:r>
          </w:p>
        </w:tc>
        <w:tc>
          <w:tcPr>
            <w:tcW w:type="dxa" w:w="2929"/>
          </w:tcPr>
          <w:p>
            <w:pPr>
              <w:spacing w:after="60" w:before="60" w:line="276" w:lineRule="auto"/>
              <w:ind w:firstLine="0"/>
            </w:pPr>
            <w:r>
              <w:rPr>
                <w:rFonts w:ascii="Times New Roman" w:hAnsi="Times New Roman" w:eastAsia="宋体"/>
                <w:b w:val="0"/>
                <w:sz w:val="21"/>
              </w:rPr>
              <w:t>用户可选；可逐渐减少提示</w:t>
            </w:r>
          </w:p>
        </w:tc>
        <w:tc>
          <w:tcPr>
            <w:tcW w:type="dxa" w:w="2929"/>
          </w:tcPr>
          <w:p>
            <w:pPr>
              <w:spacing w:after="60" w:before="60" w:line="276" w:lineRule="auto"/>
              <w:ind w:firstLine="0"/>
            </w:pPr>
            <w:r>
              <w:rPr>
                <w:rFonts w:ascii="Times New Roman" w:hAnsi="Times New Roman" w:eastAsia="宋体"/>
                <w:b w:val="0"/>
                <w:sz w:val="21"/>
              </w:rPr>
              <w:t>由服务器配置 A 或 B；不允许自行切换</w:t>
            </w:r>
          </w:p>
        </w:tc>
      </w:tr>
      <w:tr>
        <w:trPr>
          <w:cantSplit/>
        </w:trPr>
        <w:tc>
          <w:tcPr>
            <w:tcW w:type="dxa" w:w="2929"/>
          </w:tcPr>
          <w:p>
            <w:pPr>
              <w:spacing w:after="60" w:before="60" w:line="276" w:lineRule="auto"/>
              <w:ind w:firstLine="0"/>
            </w:pPr>
            <w:r>
              <w:rPr>
                <w:rFonts w:ascii="Times New Roman" w:hAnsi="Times New Roman" w:eastAsia="宋体"/>
                <w:b w:val="0"/>
                <w:sz w:val="21"/>
              </w:rPr>
              <w:t>自动绘制</w:t>
            </w:r>
          </w:p>
        </w:tc>
        <w:tc>
          <w:tcPr>
            <w:tcW w:type="dxa" w:w="2929"/>
          </w:tcPr>
          <w:p>
            <w:pPr>
              <w:spacing w:after="60" w:before="60" w:line="276" w:lineRule="auto"/>
              <w:ind w:firstLine="0"/>
            </w:pPr>
            <w:r>
              <w:rPr>
                <w:rFonts w:ascii="Times New Roman" w:hAnsi="Times New Roman" w:eastAsia="宋体"/>
                <w:b w:val="0"/>
                <w:sz w:val="21"/>
              </w:rPr>
              <w:t>可用，明确标记系统贡献</w:t>
            </w:r>
          </w:p>
        </w:tc>
        <w:tc>
          <w:tcPr>
            <w:tcW w:type="dxa" w:w="2929"/>
          </w:tcPr>
          <w:p>
            <w:pPr>
              <w:spacing w:after="60" w:before="60" w:line="276" w:lineRule="auto"/>
              <w:ind w:firstLine="0"/>
            </w:pPr>
            <w:r>
              <w:rPr>
                <w:rFonts w:ascii="Times New Roman" w:hAnsi="Times New Roman" w:eastAsia="宋体"/>
                <w:b w:val="0"/>
                <w:sz w:val="21"/>
              </w:rPr>
              <w:t>全部关闭，包括隐藏的连带补画路径</w:t>
            </w:r>
          </w:p>
        </w:tc>
      </w:tr>
      <w:tr>
        <w:trPr>
          <w:cantSplit/>
        </w:trPr>
        <w:tc>
          <w:tcPr>
            <w:tcW w:type="dxa" w:w="2929"/>
          </w:tcPr>
          <w:p>
            <w:pPr>
              <w:spacing w:after="60" w:before="60" w:line="276" w:lineRule="auto"/>
              <w:ind w:firstLine="0"/>
            </w:pPr>
            <w:r>
              <w:rPr>
                <w:rFonts w:ascii="Times New Roman" w:hAnsi="Times New Roman" w:eastAsia="宋体"/>
                <w:b w:val="0"/>
                <w:sz w:val="21"/>
              </w:rPr>
              <w:t>动效与反馈</w:t>
            </w:r>
          </w:p>
        </w:tc>
        <w:tc>
          <w:tcPr>
            <w:tcW w:type="dxa" w:w="2929"/>
          </w:tcPr>
          <w:p>
            <w:pPr>
              <w:spacing w:after="60" w:before="60" w:line="276" w:lineRule="auto"/>
              <w:ind w:firstLine="0"/>
            </w:pPr>
            <w:r>
              <w:rPr>
                <w:rFonts w:ascii="Times New Roman" w:hAnsi="Times New Roman" w:eastAsia="宋体"/>
                <w:b w:val="0"/>
                <w:sz w:val="21"/>
              </w:rPr>
              <w:t>轻量庆祝、可关闭音效</w:t>
            </w:r>
          </w:p>
        </w:tc>
        <w:tc>
          <w:tcPr>
            <w:tcW w:type="dxa" w:w="2929"/>
          </w:tcPr>
          <w:p>
            <w:pPr>
              <w:spacing w:after="60" w:before="60" w:line="276" w:lineRule="auto"/>
              <w:ind w:firstLine="0"/>
            </w:pPr>
            <w:r>
              <w:rPr>
                <w:rFonts w:ascii="Times New Roman" w:hAnsi="Times New Roman" w:eastAsia="宋体"/>
                <w:b w:val="0"/>
                <w:sz w:val="21"/>
              </w:rPr>
              <w:t>两条件共用的中性反馈；不弹出赞美和能力判断</w:t>
            </w:r>
          </w:p>
        </w:tc>
      </w:tr>
      <w:tr>
        <w:trPr>
          <w:cantSplit/>
        </w:trPr>
        <w:tc>
          <w:tcPr>
            <w:tcW w:type="dxa" w:w="2929"/>
          </w:tcPr>
          <w:p>
            <w:pPr>
              <w:spacing w:after="60" w:before="60" w:line="276" w:lineRule="auto"/>
              <w:ind w:firstLine="0"/>
            </w:pPr>
            <w:r>
              <w:rPr>
                <w:rFonts w:ascii="Times New Roman" w:hAnsi="Times New Roman" w:eastAsia="宋体"/>
                <w:b w:val="0"/>
                <w:sz w:val="21"/>
              </w:rPr>
              <w:t>时间</w:t>
            </w:r>
          </w:p>
        </w:tc>
        <w:tc>
          <w:tcPr>
            <w:tcW w:type="dxa" w:w="2929"/>
          </w:tcPr>
          <w:p>
            <w:pPr>
              <w:spacing w:after="60" w:before="60" w:line="276" w:lineRule="auto"/>
              <w:ind w:firstLine="0"/>
            </w:pPr>
            <w:r>
              <w:rPr>
                <w:rFonts w:ascii="Times New Roman" w:hAnsi="Times New Roman" w:eastAsia="宋体"/>
                <w:b w:val="0"/>
                <w:sz w:val="21"/>
              </w:rPr>
              <w:t>不限时或用户自定</w:t>
            </w:r>
          </w:p>
        </w:tc>
        <w:tc>
          <w:tcPr>
            <w:tcW w:type="dxa" w:w="2929"/>
          </w:tcPr>
          <w:p>
            <w:pPr>
              <w:spacing w:after="60" w:before="60" w:line="276" w:lineRule="auto"/>
              <w:ind w:firstLine="0"/>
            </w:pPr>
            <w:r>
              <w:rPr>
                <w:rFonts w:ascii="Times New Roman" w:hAnsi="Times New Roman" w:eastAsia="宋体"/>
                <w:b w:val="0"/>
                <w:sz w:val="21"/>
              </w:rPr>
              <w:t>固定时限；主动停止、超时和故障均可结束</w:t>
            </w:r>
          </w:p>
        </w:tc>
      </w:tr>
      <w:tr>
        <w:trPr>
          <w:cantSplit/>
        </w:trPr>
        <w:tc>
          <w:tcPr>
            <w:tcW w:type="dxa" w:w="2929"/>
          </w:tcPr>
          <w:p>
            <w:pPr>
              <w:spacing w:after="60" w:before="60" w:line="276" w:lineRule="auto"/>
              <w:ind w:firstLine="0"/>
            </w:pPr>
            <w:r>
              <w:rPr>
                <w:rFonts w:ascii="Times New Roman" w:hAnsi="Times New Roman" w:eastAsia="宋体"/>
                <w:b w:val="0"/>
                <w:sz w:val="21"/>
              </w:rPr>
              <w:t>数据</w:t>
            </w:r>
          </w:p>
        </w:tc>
        <w:tc>
          <w:tcPr>
            <w:tcW w:type="dxa" w:w="2929"/>
          </w:tcPr>
          <w:p>
            <w:pPr>
              <w:spacing w:after="60" w:before="60" w:line="276" w:lineRule="auto"/>
              <w:ind w:firstLine="0"/>
            </w:pPr>
            <w:r>
              <w:rPr>
                <w:rFonts w:ascii="Times New Roman" w:hAnsi="Times New Roman" w:eastAsia="宋体"/>
                <w:b w:val="0"/>
                <w:sz w:val="21"/>
              </w:rPr>
              <w:t>本地记录为主；研究上传需另行同意</w:t>
            </w:r>
          </w:p>
        </w:tc>
        <w:tc>
          <w:tcPr>
            <w:tcW w:type="dxa" w:w="2929"/>
          </w:tcPr>
          <w:p>
            <w:pPr>
              <w:spacing w:after="60" w:before="60" w:line="276" w:lineRule="auto"/>
              <w:ind w:firstLine="0"/>
            </w:pPr>
            <w:r>
              <w:rPr>
                <w:rFonts w:ascii="Times New Roman" w:hAnsi="Times New Roman" w:eastAsia="宋体"/>
                <w:b w:val="0"/>
                <w:sz w:val="21"/>
              </w:rPr>
              <w:t>主动同意后进入；自动配对与后端确认</w:t>
            </w:r>
          </w:p>
        </w:tc>
      </w:tr>
      <w:tr>
        <w:trPr>
          <w:cantSplit/>
        </w:trPr>
        <w:tc>
          <w:tcPr>
            <w:tcW w:type="dxa" w:w="2929"/>
          </w:tcPr>
          <w:p>
            <w:pPr>
              <w:spacing w:after="60" w:before="60" w:line="276" w:lineRule="auto"/>
              <w:ind w:firstLine="0"/>
            </w:pPr>
            <w:r>
              <w:rPr>
                <w:rFonts w:ascii="Times New Roman" w:hAnsi="Times New Roman" w:eastAsia="宋体"/>
                <w:b w:val="0"/>
                <w:sz w:val="21"/>
              </w:rPr>
              <w:t>报告</w:t>
            </w:r>
          </w:p>
        </w:tc>
        <w:tc>
          <w:tcPr>
            <w:tcW w:type="dxa" w:w="2929"/>
          </w:tcPr>
          <w:p>
            <w:pPr>
              <w:spacing w:after="60" w:before="60" w:line="276" w:lineRule="auto"/>
              <w:ind w:firstLine="0"/>
            </w:pPr>
            <w:r>
              <w:rPr>
                <w:rFonts w:ascii="Times New Roman" w:hAnsi="Times New Roman" w:eastAsia="宋体"/>
                <w:b w:val="0"/>
                <w:sz w:val="21"/>
              </w:rPr>
              <w:t>个人作品与过程回顾</w:t>
            </w:r>
          </w:p>
        </w:tc>
        <w:tc>
          <w:tcPr>
            <w:tcW w:type="dxa" w:w="2929"/>
          </w:tcPr>
          <w:p>
            <w:pPr>
              <w:spacing w:after="60" w:before="60" w:line="276" w:lineRule="auto"/>
              <w:ind w:firstLine="0"/>
            </w:pPr>
            <w:r>
              <w:rPr>
                <w:rFonts w:ascii="Times New Roman" w:hAnsi="Times New Roman" w:eastAsia="宋体"/>
                <w:b w:val="0"/>
                <w:sz w:val="21"/>
              </w:rPr>
              <w:t>两轮后个人摘要；研究者可见完整配对统计</w:t>
            </w:r>
          </w:p>
        </w:tc>
      </w:tr>
    </w:tbl>
    <w:p>
      <w:pPr>
        <w:spacing w:after="40" w:before="0" w:line="240" w:lineRule="auto"/>
      </w:pPr>
    </w:p>
    <w:p>
      <w:r>
        <w:rPr>
          <w:rFonts w:ascii="Times New Roman" w:hAnsi="Times New Roman" w:eastAsia="宋体"/>
          <w:b w:val="0"/>
          <w:sz w:val="24"/>
        </w:rPr>
        <w:t>体验模式避免把普通用户自动纳入论文实验；测试模式也不应只是隐藏几个按钮。条件、版本和材料需要从研究配置读取，服务端校验 sessionId 与分配记录是否一致，防止只修改客户端参数就改变研究条件。</w:t>
      </w:r>
    </w:p>
    <w:p>
      <w:pPr>
        <w:pStyle w:val="Heading2"/>
      </w:pPr>
      <w:r>
        <w:t>7.2 测试流程状态</w:t>
      </w:r>
    </w:p>
    <w:p>
      <w:r>
        <w:rPr>
          <w:rFonts w:ascii="Times New Roman" w:hAnsi="Times New Roman" w:eastAsia="宋体"/>
          <w:b w:val="0"/>
          <w:sz w:val="24"/>
        </w:rPr>
        <w:t>建议状态：登记与同意 → 获取分配 → 操作练习 → 任务前问卷 → 材料就绪 → 研究者/参与者确认开始 → 绘画 → 结束快照 → 任务后问卷 → 服务端保存确认 → 下一条件 → 配对报告。</w:t>
      </w:r>
    </w:p>
    <w:p>
      <w:r>
        <w:rPr>
          <w:rFonts w:ascii="Times New Roman" w:hAnsi="Times New Roman" w:eastAsia="宋体"/>
          <w:b w:val="0"/>
          <w:sz w:val="24"/>
        </w:rPr>
        <w:t>绘画结束、作品保存和问卷提交是三个不同时间点。结束时先冻结画布与计时，之后再上传和填写问卷，网络慢不能增加绘画时长。提交成功后再进入下一条件；网络离线则显示“待同步”，允许本地备份但不冒充已保存到后端。</w:t>
      </w:r>
    </w:p>
    <w:p>
      <w:r>
        <w:rPr>
          <w:rFonts w:ascii="Times New Roman" w:hAnsi="Times New Roman" w:eastAsia="宋体"/>
          <w:b w:val="0"/>
          <w:sz w:val="24"/>
        </w:rPr>
        <w:t>建议新增 /study 参与入口、/study/session/[sessionId] 任务页、/study/report/[pairId] 配对报告和研究者管理页。路径是开发建议，当前尚未实现。</w:t>
      </w:r>
    </w:p>
    <w:p>
      <w:pPr>
        <w:pStyle w:val="Heading2"/>
      </w:pPr>
      <w:r>
        <w:t>7.3 对照画布必须独立做干净</w:t>
      </w:r>
    </w:p>
    <w:p>
      <w:r>
        <w:rPr>
          <w:rFonts w:ascii="Times New Roman" w:hAnsi="Times New Roman" w:eastAsia="宋体"/>
          <w:b w:val="0"/>
          <w:sz w:val="24"/>
        </w:rPr>
        <w:t>现有 free 模式还带有主题、风格等逻辑，不宜直接当作 A；现有 PaintCanvas 会把 sourceImage 以低透明度画入底层，也不能简单关闭星迹就宣称是普通临摹。建议抽出同一基础画布，在 A/B 中都把参考图显示在独立参考面板。两者共用画笔、颜色、撤销和作品导出代码，B 另外叠加不会进入最终图片的 guide 层。</w:t>
      </w:r>
    </w:p>
    <w:p>
      <w:r>
        <w:rPr>
          <w:rFonts w:ascii="Times New Roman" w:hAnsi="Times New Roman" w:eastAsia="宋体"/>
          <w:b w:val="0"/>
          <w:sz w:val="24"/>
        </w:rPr>
        <w:t>B 使用真实用户笔迹，进度判定失败时保留画过的内容并允许继续修改，不用“失败即清除”反复惩罚新手。阶段前进可采用宽松判定结合“下一步”确认；未匹配确认推进记为 bypassed，不补画、不视为内容已完成。一次规划笔触可有多次实际尝试，因此计划 ≤200 不等于每个用户一定只落笔 200 次。</w:t>
      </w:r>
    </w:p>
    <w:p>
      <w:r>
        <w:rPr>
          <w:rFonts w:ascii="Times New Roman" w:hAnsi="Times New Roman" w:eastAsia="宋体"/>
          <w:b w:val="0"/>
          <w:sz w:val="24"/>
        </w:rPr>
        <w:t>测试时禁止“画一笔系统接着画多笔”、自动替换理想笔触、自动续画、魔法棒和生成式重绘。系统不能仅在 UI 上禁用，还需要在事件处理器与研究配置层断言 manualOnly。体验模式可以保留这些能力，但报告应区分 manual、assisted 和 automatic。</w:t>
      </w:r>
    </w:p>
    <w:p>
      <w:pPr>
        <w:pStyle w:val="Heading1"/>
      </w:pPr>
      <w:bookmarkStart w:id="8" w:name="section_8"/>
      <w:r>
        <w:t>第 8 章 最小埋点与可复算口径</w:t>
      </w:r>
      <w:bookmarkEnd w:id="8"/>
    </w:p>
    <w:p>
      <w:pPr>
        <w:pStyle w:val="Heading2"/>
      </w:pPr>
      <w:r>
        <w:t>8.1 必须从底层输入事件记录</w:t>
      </w:r>
    </w:p>
    <w:p>
      <w:r>
        <w:rPr>
          <w:rFonts w:ascii="Times New Roman" w:hAnsi="Times New Roman" w:eastAsia="宋体"/>
          <w:b w:val="0"/>
          <w:sz w:val="24"/>
        </w:rPr>
        <w:t>当前 PaintingTracker 已记录会话起止、首次输入、手动尝试、匹配成功/失败和部分笔间等待；但完整 StrokeRecord 主要在匹配通过后记录，拒绝只加计数。现有等待均值不能代表所有真实落笔之间的间隔，也不能直接比较 A 和 B。需要从统一输入层记录每次 pointerdown、有效移动、pointerup / pointercancel，再在上层记录是否匹配引导。</w:t>
      </w:r>
    </w:p>
    <w:p>
      <w:r>
        <w:rPr>
          <w:rFonts w:ascii="Times New Roman" w:hAnsi="Times New Roman" w:eastAsia="宋体"/>
          <w:b w:val="0"/>
          <w:sz w:val="24"/>
        </w:rPr>
        <w:t>埋点字段多不等于实验变量复杂：这些字段由程序自动生成，用于核查和计算少量结果，参与者仍只进行两次绘画和简短问卷。论文主结果不需要把所有日志都拿去做假设检验。</w:t>
      </w:r>
    </w:p>
    <w:p>
      <w:r>
        <w:rPr>
          <w:rFonts w:ascii="Times New Roman" w:hAnsi="Times New Roman" w:eastAsia="宋体"/>
          <w:b w:val="0"/>
          <w:sz w:val="24"/>
        </w:rPr>
        <w:t>计时采用 performance.now() 的单调时钟记录任务内毫秒偏移；startedAt / endedAt 使用带时区的 ISO 8601，服务端另加 receivedAt。页面刷新会重置单调时钟，不能直接拼接数值。最简正式流程把意外刷新标为 technical_error，由研究者决定重新安排新会话，旧记录保留并标注，不悄悄重置已用时间。</w:t>
      </w:r>
    </w:p>
    <w:p>
      <w:pPr>
        <w:keepNext/>
        <w:ind w:firstLine="0"/>
      </w:pPr>
      <w:r>
        <w:rPr>
          <w:rFonts w:ascii="Times New Roman" w:hAnsi="Times New Roman" w:eastAsia="宋体"/>
          <w:b/>
          <w:sz w:val="21"/>
        </w:rPr>
        <w:t>表 8.1  8.1 必须从底层输入事件记录</w:t>
      </w:r>
    </w:p>
    <w:tbl>
      <w:tblPr>
        <w:tblStyle w:val="TableGrid"/>
        <w:tblW w:type="auto" w:w="0"/>
        <w:tblLayout w:type="fixed"/>
        <w:tblLook w:firstColumn="1" w:firstRow="1" w:lastColumn="0" w:lastRow="0" w:noHBand="0" w:noVBand="1" w:val="04A0"/>
      </w:tblPr>
      <w:tblGrid>
        <w:gridCol w:w="2929"/>
        <w:gridCol w:w="2929"/>
        <w:gridCol w:w="2929"/>
      </w:tblGrid>
      <w:tr>
        <w:trPr>
          <w:tblHeader w:val="true"/>
          <w:cantSplit/>
        </w:trPr>
        <w:tc>
          <w:tcPr>
            <w:tcW w:type="dxa" w:w="2929"/>
            <w:shd w:fill="ECEAFE"/>
          </w:tcPr>
          <w:p>
            <w:pPr>
              <w:spacing w:after="60" w:before="60" w:line="276" w:lineRule="auto"/>
              <w:ind w:firstLine="0"/>
            </w:pPr>
            <w:r>
              <w:rPr>
                <w:rFonts w:ascii="Times New Roman" w:hAnsi="Times New Roman" w:eastAsia="宋体"/>
                <w:b/>
                <w:sz w:val="21"/>
              </w:rPr>
              <w:t>事件</w:t>
            </w:r>
          </w:p>
        </w:tc>
        <w:tc>
          <w:tcPr>
            <w:tcW w:type="dxa" w:w="2929"/>
            <w:shd w:fill="ECEAFE"/>
          </w:tcPr>
          <w:p>
            <w:pPr>
              <w:spacing w:after="60" w:before="60" w:line="276" w:lineRule="auto"/>
              <w:ind w:firstLine="0"/>
            </w:pPr>
            <w:r>
              <w:rPr>
                <w:rFonts w:ascii="Times New Roman" w:hAnsi="Times New Roman" w:eastAsia="宋体"/>
                <w:b/>
                <w:sz w:val="21"/>
              </w:rPr>
              <w:t>最小字段</w:t>
            </w:r>
          </w:p>
        </w:tc>
        <w:tc>
          <w:tcPr>
            <w:tcW w:type="dxa" w:w="2929"/>
            <w:shd w:fill="ECEAFE"/>
          </w:tcPr>
          <w:p>
            <w:pPr>
              <w:spacing w:after="60" w:before="60" w:line="276" w:lineRule="auto"/>
              <w:ind w:firstLine="0"/>
            </w:pPr>
            <w:r>
              <w:rPr>
                <w:rFonts w:ascii="Times New Roman" w:hAnsi="Times New Roman" w:eastAsia="宋体"/>
                <w:b/>
                <w:sz w:val="21"/>
              </w:rPr>
              <w:t>作用</w:t>
            </w:r>
          </w:p>
        </w:tc>
      </w:tr>
      <w:tr>
        <w:trPr>
          <w:cantSplit/>
        </w:trPr>
        <w:tc>
          <w:tcPr>
            <w:tcW w:type="dxa" w:w="2929"/>
          </w:tcPr>
          <w:p>
            <w:pPr>
              <w:spacing w:after="60" w:before="60" w:line="276" w:lineRule="auto"/>
              <w:ind w:firstLine="0"/>
            </w:pPr>
            <w:r>
              <w:rPr>
                <w:rFonts w:ascii="Times New Roman" w:hAnsi="Times New Roman" w:eastAsia="宋体"/>
                <w:b w:val="0"/>
                <w:sz w:val="21"/>
              </w:rPr>
              <w:t>task_ready / task_start</w:t>
            </w:r>
          </w:p>
        </w:tc>
        <w:tc>
          <w:tcPr>
            <w:tcW w:type="dxa" w:w="2929"/>
          </w:tcPr>
          <w:p>
            <w:pPr>
              <w:spacing w:after="60" w:before="60" w:line="276" w:lineRule="auto"/>
              <w:ind w:firstLine="0"/>
            </w:pPr>
            <w:r>
              <w:rPr>
                <w:rFonts w:ascii="Times New Roman" w:hAnsi="Times New Roman" w:eastAsia="宋体"/>
                <w:b w:val="0"/>
                <w:sz w:val="21"/>
              </w:rPr>
              <w:t>seq、offsetMs、sessionId</w:t>
            </w:r>
          </w:p>
        </w:tc>
        <w:tc>
          <w:tcPr>
            <w:tcW w:type="dxa" w:w="2929"/>
          </w:tcPr>
          <w:p>
            <w:pPr>
              <w:spacing w:after="60" w:before="60" w:line="276" w:lineRule="auto"/>
              <w:ind w:firstLine="0"/>
            </w:pPr>
            <w:r>
              <w:rPr>
                <w:rFonts w:ascii="Times New Roman" w:hAnsi="Times New Roman" w:eastAsia="宋体"/>
                <w:b w:val="0"/>
                <w:sz w:val="21"/>
              </w:rPr>
              <w:t>区分准备与可计时状态</w:t>
            </w:r>
          </w:p>
        </w:tc>
      </w:tr>
      <w:tr>
        <w:trPr>
          <w:cantSplit/>
        </w:trPr>
        <w:tc>
          <w:tcPr>
            <w:tcW w:type="dxa" w:w="2929"/>
          </w:tcPr>
          <w:p>
            <w:pPr>
              <w:spacing w:after="60" w:before="60" w:line="276" w:lineRule="auto"/>
              <w:ind w:firstLine="0"/>
            </w:pPr>
            <w:r>
              <w:rPr>
                <w:rFonts w:ascii="Times New Roman" w:hAnsi="Times New Roman" w:eastAsia="宋体"/>
                <w:b w:val="0"/>
                <w:sz w:val="21"/>
              </w:rPr>
              <w:t>pointer_down / stroke_start</w:t>
            </w:r>
          </w:p>
        </w:tc>
        <w:tc>
          <w:tcPr>
            <w:tcW w:type="dxa" w:w="2929"/>
          </w:tcPr>
          <w:p>
            <w:pPr>
              <w:spacing w:after="60" w:before="60" w:line="276" w:lineRule="auto"/>
              <w:ind w:firstLine="0"/>
            </w:pPr>
            <w:r>
              <w:rPr>
                <w:rFonts w:ascii="Times New Roman" w:hAnsi="Times New Roman" w:eastAsia="宋体"/>
                <w:b w:val="0"/>
                <w:sz w:val="21"/>
              </w:rPr>
              <w:t>attemptId、offsetMs、pointerType</w:t>
            </w:r>
          </w:p>
        </w:tc>
        <w:tc>
          <w:tcPr>
            <w:tcW w:type="dxa" w:w="2929"/>
          </w:tcPr>
          <w:p>
            <w:pPr>
              <w:spacing w:after="60" w:before="60" w:line="276" w:lineRule="auto"/>
              <w:ind w:firstLine="0"/>
            </w:pPr>
            <w:r>
              <w:rPr>
                <w:rFonts w:ascii="Times New Roman" w:hAnsi="Times New Roman" w:eastAsia="宋体"/>
                <w:b w:val="0"/>
                <w:sz w:val="21"/>
              </w:rPr>
              <w:t>记录每次尝试，识别第一次输入</w:t>
            </w:r>
          </w:p>
        </w:tc>
      </w:tr>
      <w:tr>
        <w:trPr>
          <w:cantSplit/>
        </w:trPr>
        <w:tc>
          <w:tcPr>
            <w:tcW w:type="dxa" w:w="2929"/>
          </w:tcPr>
          <w:p>
            <w:pPr>
              <w:spacing w:after="60" w:before="60" w:line="276" w:lineRule="auto"/>
              <w:ind w:firstLine="0"/>
            </w:pPr>
            <w:r>
              <w:rPr>
                <w:rFonts w:ascii="Times New Roman" w:hAnsi="Times New Roman" w:eastAsia="宋体"/>
                <w:b w:val="0"/>
                <w:sz w:val="21"/>
              </w:rPr>
              <w:t>stroke_end</w:t>
            </w:r>
          </w:p>
        </w:tc>
        <w:tc>
          <w:tcPr>
            <w:tcW w:type="dxa" w:w="2929"/>
          </w:tcPr>
          <w:p>
            <w:pPr>
              <w:spacing w:after="60" w:before="60" w:line="276" w:lineRule="auto"/>
              <w:ind w:firstLine="0"/>
            </w:pPr>
            <w:r>
              <w:rPr>
                <w:rFonts w:ascii="Times New Roman" w:hAnsi="Times New Roman" w:eastAsia="宋体"/>
                <w:b w:val="0"/>
                <w:sz w:val="21"/>
              </w:rPr>
              <w:t>attemptId、offsetMs、durationMs、pathLengthNorm、valid</w:t>
            </w:r>
          </w:p>
        </w:tc>
        <w:tc>
          <w:tcPr>
            <w:tcW w:type="dxa" w:w="2929"/>
          </w:tcPr>
          <w:p>
            <w:pPr>
              <w:spacing w:after="60" w:before="60" w:line="276" w:lineRule="auto"/>
              <w:ind w:firstLine="0"/>
            </w:pPr>
            <w:r>
              <w:rPr>
                <w:rFonts w:ascii="Times New Roman" w:hAnsi="Times New Roman" w:eastAsia="宋体"/>
                <w:b w:val="0"/>
                <w:sz w:val="21"/>
              </w:rPr>
              <w:t>包含通过、未通过与重复尝试，不上传逐点轨迹</w:t>
            </w:r>
          </w:p>
        </w:tc>
      </w:tr>
      <w:tr>
        <w:trPr>
          <w:cantSplit/>
        </w:trPr>
        <w:tc>
          <w:tcPr>
            <w:tcW w:type="dxa" w:w="2929"/>
          </w:tcPr>
          <w:p>
            <w:pPr>
              <w:spacing w:after="60" w:before="60" w:line="276" w:lineRule="auto"/>
              <w:ind w:firstLine="0"/>
            </w:pPr>
            <w:r>
              <w:rPr>
                <w:rFonts w:ascii="Times New Roman" w:hAnsi="Times New Roman" w:eastAsia="宋体"/>
                <w:b w:val="0"/>
                <w:sz w:val="21"/>
              </w:rPr>
              <w:t>stroke_cancel</w:t>
            </w:r>
          </w:p>
        </w:tc>
        <w:tc>
          <w:tcPr>
            <w:tcW w:type="dxa" w:w="2929"/>
          </w:tcPr>
          <w:p>
            <w:pPr>
              <w:spacing w:after="60" w:before="60" w:line="276" w:lineRule="auto"/>
              <w:ind w:firstLine="0"/>
            </w:pPr>
            <w:r>
              <w:rPr>
                <w:rFonts w:ascii="Times New Roman" w:hAnsi="Times New Roman" w:eastAsia="宋体"/>
                <w:b w:val="0"/>
                <w:sz w:val="21"/>
              </w:rPr>
              <w:t>attemptId、offsetMs、reason</w:t>
            </w:r>
          </w:p>
        </w:tc>
        <w:tc>
          <w:tcPr>
            <w:tcW w:type="dxa" w:w="2929"/>
          </w:tcPr>
          <w:p>
            <w:pPr>
              <w:spacing w:after="60" w:before="60" w:line="276" w:lineRule="auto"/>
              <w:ind w:firstLine="0"/>
            </w:pPr>
            <w:r>
              <w:rPr>
                <w:rFonts w:ascii="Times New Roman" w:hAnsi="Times New Roman" w:eastAsia="宋体"/>
                <w:b w:val="0"/>
                <w:sz w:val="21"/>
              </w:rPr>
              <w:t>丢失捕获、切页等中断</w:t>
            </w:r>
          </w:p>
        </w:tc>
      </w:tr>
      <w:tr>
        <w:trPr>
          <w:cantSplit/>
        </w:trPr>
        <w:tc>
          <w:tcPr>
            <w:tcW w:type="dxa" w:w="2929"/>
          </w:tcPr>
          <w:p>
            <w:pPr>
              <w:spacing w:after="60" w:before="60" w:line="276" w:lineRule="auto"/>
              <w:ind w:firstLine="0"/>
            </w:pPr>
            <w:r>
              <w:rPr>
                <w:rFonts w:ascii="Times New Roman" w:hAnsi="Times New Roman" w:eastAsia="宋体"/>
                <w:b w:val="0"/>
                <w:sz w:val="21"/>
              </w:rPr>
              <w:t>guide_result</w:t>
            </w:r>
          </w:p>
        </w:tc>
        <w:tc>
          <w:tcPr>
            <w:tcW w:type="dxa" w:w="2929"/>
          </w:tcPr>
          <w:p>
            <w:pPr>
              <w:spacing w:after="60" w:before="60" w:line="276" w:lineRule="auto"/>
              <w:ind w:firstLine="0"/>
            </w:pPr>
            <w:r>
              <w:rPr>
                <w:rFonts w:ascii="Times New Roman" w:hAnsi="Times New Roman" w:eastAsia="宋体"/>
                <w:b w:val="0"/>
                <w:sz w:val="21"/>
              </w:rPr>
              <w:t>attemptId、planStrokeId、accepted</w:t>
            </w:r>
          </w:p>
        </w:tc>
        <w:tc>
          <w:tcPr>
            <w:tcW w:type="dxa" w:w="2929"/>
          </w:tcPr>
          <w:p>
            <w:pPr>
              <w:spacing w:after="60" w:before="60" w:line="276" w:lineRule="auto"/>
              <w:ind w:firstLine="0"/>
            </w:pPr>
            <w:r>
              <w:rPr>
                <w:rFonts w:ascii="Times New Roman" w:hAnsi="Times New Roman" w:eastAsia="宋体"/>
                <w:b w:val="0"/>
                <w:sz w:val="21"/>
              </w:rPr>
              <w:t>B 的流程信息，A 为不适用</w:t>
            </w:r>
          </w:p>
        </w:tc>
      </w:tr>
      <w:tr>
        <w:trPr>
          <w:cantSplit/>
        </w:trPr>
        <w:tc>
          <w:tcPr>
            <w:tcW w:type="dxa" w:w="2929"/>
          </w:tcPr>
          <w:p>
            <w:pPr>
              <w:spacing w:after="60" w:before="60" w:line="276" w:lineRule="auto"/>
              <w:ind w:firstLine="0"/>
            </w:pPr>
            <w:r>
              <w:rPr>
                <w:rFonts w:ascii="Times New Roman" w:hAnsi="Times New Roman" w:eastAsia="宋体"/>
                <w:b w:val="0"/>
                <w:sz w:val="21"/>
              </w:rPr>
              <w:t>undo / redo / erase</w:t>
            </w:r>
          </w:p>
        </w:tc>
        <w:tc>
          <w:tcPr>
            <w:tcW w:type="dxa" w:w="2929"/>
          </w:tcPr>
          <w:p>
            <w:pPr>
              <w:spacing w:after="60" w:before="60" w:line="276" w:lineRule="auto"/>
              <w:ind w:firstLine="0"/>
            </w:pPr>
            <w:r>
              <w:rPr>
                <w:rFonts w:ascii="Times New Roman" w:hAnsi="Times New Roman" w:eastAsia="宋体"/>
                <w:b w:val="0"/>
                <w:sz w:val="21"/>
              </w:rPr>
              <w:t>offsetMs、action</w:t>
            </w:r>
          </w:p>
        </w:tc>
        <w:tc>
          <w:tcPr>
            <w:tcW w:type="dxa" w:w="2929"/>
          </w:tcPr>
          <w:p>
            <w:pPr>
              <w:spacing w:after="60" w:before="60" w:line="276" w:lineRule="auto"/>
              <w:ind w:firstLine="0"/>
            </w:pPr>
            <w:r>
              <w:rPr>
                <w:rFonts w:ascii="Times New Roman" w:hAnsi="Times New Roman" w:eastAsia="宋体"/>
                <w:b w:val="0"/>
                <w:sz w:val="21"/>
              </w:rPr>
              <w:t>解释修订行为</w:t>
            </w:r>
          </w:p>
        </w:tc>
      </w:tr>
      <w:tr>
        <w:trPr>
          <w:cantSplit/>
        </w:trPr>
        <w:tc>
          <w:tcPr>
            <w:tcW w:type="dxa" w:w="2929"/>
          </w:tcPr>
          <w:p>
            <w:pPr>
              <w:spacing w:after="60" w:before="60" w:line="276" w:lineRule="auto"/>
              <w:ind w:firstLine="0"/>
            </w:pPr>
            <w:r>
              <w:rPr>
                <w:rFonts w:ascii="Times New Roman" w:hAnsi="Times New Roman" w:eastAsia="宋体"/>
                <w:b w:val="0"/>
                <w:sz w:val="21"/>
              </w:rPr>
              <w:t>tool_change</w:t>
            </w:r>
          </w:p>
        </w:tc>
        <w:tc>
          <w:tcPr>
            <w:tcW w:type="dxa" w:w="2929"/>
          </w:tcPr>
          <w:p>
            <w:pPr>
              <w:spacing w:after="60" w:before="60" w:line="276" w:lineRule="auto"/>
              <w:ind w:firstLine="0"/>
            </w:pPr>
            <w:r>
              <w:rPr>
                <w:rFonts w:ascii="Times New Roman" w:hAnsi="Times New Roman" w:eastAsia="宋体"/>
                <w:b w:val="0"/>
                <w:sz w:val="21"/>
              </w:rPr>
              <w:t>offsetMs、toolType</w:t>
            </w:r>
          </w:p>
        </w:tc>
        <w:tc>
          <w:tcPr>
            <w:tcW w:type="dxa" w:w="2929"/>
          </w:tcPr>
          <w:p>
            <w:pPr>
              <w:spacing w:after="60" w:before="60" w:line="276" w:lineRule="auto"/>
              <w:ind w:firstLine="0"/>
            </w:pPr>
            <w:r>
              <w:rPr>
                <w:rFonts w:ascii="Times New Roman" w:hAnsi="Times New Roman" w:eastAsia="宋体"/>
                <w:b w:val="0"/>
                <w:sz w:val="21"/>
              </w:rPr>
              <w:t>区分绘画与工具操作，不分析颜色心理含义</w:t>
            </w:r>
          </w:p>
        </w:tc>
      </w:tr>
      <w:tr>
        <w:trPr>
          <w:cantSplit/>
        </w:trPr>
        <w:tc>
          <w:tcPr>
            <w:tcW w:type="dxa" w:w="2929"/>
          </w:tcPr>
          <w:p>
            <w:pPr>
              <w:spacing w:after="60" w:before="60" w:line="276" w:lineRule="auto"/>
              <w:ind w:firstLine="0"/>
            </w:pPr>
            <w:r>
              <w:rPr>
                <w:rFonts w:ascii="Times New Roman" w:hAnsi="Times New Roman" w:eastAsia="宋体"/>
                <w:b w:val="0"/>
                <w:sz w:val="21"/>
              </w:rPr>
              <w:t>break_start / break_end</w:t>
            </w:r>
          </w:p>
        </w:tc>
        <w:tc>
          <w:tcPr>
            <w:tcW w:type="dxa" w:w="2929"/>
          </w:tcPr>
          <w:p>
            <w:pPr>
              <w:spacing w:after="60" w:before="60" w:line="276" w:lineRule="auto"/>
              <w:ind w:firstLine="0"/>
            </w:pPr>
            <w:r>
              <w:rPr>
                <w:rFonts w:ascii="Times New Roman" w:hAnsi="Times New Roman" w:eastAsia="宋体"/>
                <w:b w:val="0"/>
                <w:sz w:val="21"/>
              </w:rPr>
              <w:t>offsetMs、reason</w:t>
            </w:r>
          </w:p>
        </w:tc>
        <w:tc>
          <w:tcPr>
            <w:tcW w:type="dxa" w:w="2929"/>
          </w:tcPr>
          <w:p>
            <w:pPr>
              <w:spacing w:after="60" w:before="60" w:line="276" w:lineRule="auto"/>
              <w:ind w:firstLine="0"/>
            </w:pPr>
            <w:r>
              <w:rPr>
                <w:rFonts w:ascii="Times New Roman" w:hAnsi="Times New Roman" w:eastAsia="宋体"/>
                <w:b w:val="0"/>
                <w:sz w:val="21"/>
              </w:rPr>
              <w:t>明确休息与技术中断</w:t>
            </w:r>
          </w:p>
        </w:tc>
      </w:tr>
      <w:tr>
        <w:trPr>
          <w:cantSplit/>
        </w:trPr>
        <w:tc>
          <w:tcPr>
            <w:tcW w:type="dxa" w:w="2929"/>
          </w:tcPr>
          <w:p>
            <w:pPr>
              <w:spacing w:after="60" w:before="60" w:line="276" w:lineRule="auto"/>
              <w:ind w:firstLine="0"/>
            </w:pPr>
            <w:r>
              <w:rPr>
                <w:rFonts w:ascii="Times New Roman" w:hAnsi="Times New Roman" w:eastAsia="宋体"/>
                <w:b w:val="0"/>
                <w:sz w:val="21"/>
              </w:rPr>
              <w:t>visibility_hidden / visible</w:t>
            </w:r>
          </w:p>
        </w:tc>
        <w:tc>
          <w:tcPr>
            <w:tcW w:type="dxa" w:w="2929"/>
          </w:tcPr>
          <w:p>
            <w:pPr>
              <w:spacing w:after="60" w:before="60" w:line="276" w:lineRule="auto"/>
              <w:ind w:firstLine="0"/>
            </w:pPr>
            <w:r>
              <w:rPr>
                <w:rFonts w:ascii="Times New Roman" w:hAnsi="Times New Roman" w:eastAsia="宋体"/>
                <w:b w:val="0"/>
                <w:sz w:val="21"/>
              </w:rPr>
              <w:t>offsetMs</w:t>
            </w:r>
          </w:p>
        </w:tc>
        <w:tc>
          <w:tcPr>
            <w:tcW w:type="dxa" w:w="2929"/>
          </w:tcPr>
          <w:p>
            <w:pPr>
              <w:spacing w:after="60" w:before="60" w:line="276" w:lineRule="auto"/>
              <w:ind w:firstLine="0"/>
            </w:pPr>
            <w:r>
              <w:rPr>
                <w:rFonts w:ascii="Times New Roman" w:hAnsi="Times New Roman" w:eastAsia="宋体"/>
                <w:b w:val="0"/>
                <w:sz w:val="21"/>
              </w:rPr>
              <w:t>标记页面不可见时间</w:t>
            </w:r>
          </w:p>
        </w:tc>
      </w:tr>
      <w:tr>
        <w:trPr>
          <w:cantSplit/>
        </w:trPr>
        <w:tc>
          <w:tcPr>
            <w:tcW w:type="dxa" w:w="2929"/>
          </w:tcPr>
          <w:p>
            <w:pPr>
              <w:spacing w:after="60" w:before="60" w:line="276" w:lineRule="auto"/>
              <w:ind w:firstLine="0"/>
            </w:pPr>
            <w:r>
              <w:rPr>
                <w:rFonts w:ascii="Times New Roman" w:hAnsi="Times New Roman" w:eastAsia="宋体"/>
                <w:b w:val="0"/>
                <w:sz w:val="21"/>
              </w:rPr>
              <w:t>phase_enter / phase_exit</w:t>
            </w:r>
          </w:p>
        </w:tc>
        <w:tc>
          <w:tcPr>
            <w:tcW w:type="dxa" w:w="2929"/>
          </w:tcPr>
          <w:p>
            <w:pPr>
              <w:spacing w:after="60" w:before="60" w:line="276" w:lineRule="auto"/>
              <w:ind w:firstLine="0"/>
            </w:pPr>
            <w:r>
              <w:rPr>
                <w:rFonts w:ascii="Times New Roman" w:hAnsi="Times New Roman" w:eastAsia="宋体"/>
                <w:b w:val="0"/>
                <w:sz w:val="21"/>
              </w:rPr>
              <w:t>phaseId、offsetMs</w:t>
            </w:r>
          </w:p>
        </w:tc>
        <w:tc>
          <w:tcPr>
            <w:tcW w:type="dxa" w:w="2929"/>
          </w:tcPr>
          <w:p>
            <w:pPr>
              <w:spacing w:after="60" w:before="60" w:line="276" w:lineRule="auto"/>
              <w:ind w:firstLine="0"/>
            </w:pPr>
            <w:r>
              <w:rPr>
                <w:rFonts w:ascii="Times New Roman" w:hAnsi="Times New Roman" w:eastAsia="宋体"/>
                <w:b w:val="0"/>
                <w:sz w:val="21"/>
              </w:rPr>
              <w:t>B 的轮廓/大色块/小色块时间</w:t>
            </w:r>
          </w:p>
        </w:tc>
      </w:tr>
      <w:tr>
        <w:trPr>
          <w:cantSplit/>
        </w:trPr>
        <w:tc>
          <w:tcPr>
            <w:tcW w:type="dxa" w:w="2929"/>
          </w:tcPr>
          <w:p>
            <w:pPr>
              <w:spacing w:after="60" w:before="60" w:line="276" w:lineRule="auto"/>
              <w:ind w:firstLine="0"/>
            </w:pPr>
            <w:r>
              <w:rPr>
                <w:rFonts w:ascii="Times New Roman" w:hAnsi="Times New Roman" w:eastAsia="宋体"/>
                <w:b w:val="0"/>
                <w:sz w:val="21"/>
              </w:rPr>
              <w:t>task_end</w:t>
            </w:r>
          </w:p>
        </w:tc>
        <w:tc>
          <w:tcPr>
            <w:tcW w:type="dxa" w:w="2929"/>
          </w:tcPr>
          <w:p>
            <w:pPr>
              <w:spacing w:after="60" w:before="60" w:line="276" w:lineRule="auto"/>
              <w:ind w:firstLine="0"/>
            </w:pPr>
            <w:r>
              <w:rPr>
                <w:rFonts w:ascii="Times New Roman" w:hAnsi="Times New Roman" w:eastAsia="宋体"/>
                <w:b w:val="0"/>
                <w:sz w:val="21"/>
              </w:rPr>
              <w:t>offsetMs、reason、snapshotId</w:t>
            </w:r>
          </w:p>
        </w:tc>
        <w:tc>
          <w:tcPr>
            <w:tcW w:type="dxa" w:w="2929"/>
          </w:tcPr>
          <w:p>
            <w:pPr>
              <w:spacing w:after="60" w:before="60" w:line="276" w:lineRule="auto"/>
              <w:ind w:firstLine="0"/>
            </w:pPr>
            <w:r>
              <w:rPr>
                <w:rFonts w:ascii="Times New Roman" w:hAnsi="Times New Roman" w:eastAsia="宋体"/>
                <w:b w:val="0"/>
                <w:sz w:val="21"/>
              </w:rPr>
              <w:t>唯一结束点，锁住画布</w:t>
            </w:r>
          </w:p>
        </w:tc>
      </w:tr>
      <w:tr>
        <w:trPr>
          <w:cantSplit/>
        </w:trPr>
        <w:tc>
          <w:tcPr>
            <w:tcW w:type="dxa" w:w="2929"/>
          </w:tcPr>
          <w:p>
            <w:pPr>
              <w:spacing w:after="60" w:before="60" w:line="276" w:lineRule="auto"/>
              <w:ind w:firstLine="0"/>
            </w:pPr>
            <w:r>
              <w:rPr>
                <w:rFonts w:ascii="Times New Roman" w:hAnsi="Times New Roman" w:eastAsia="宋体"/>
                <w:b w:val="0"/>
                <w:sz w:val="21"/>
              </w:rPr>
              <w:t>questionnaire_submit</w:t>
            </w:r>
          </w:p>
        </w:tc>
        <w:tc>
          <w:tcPr>
            <w:tcW w:type="dxa" w:w="2929"/>
          </w:tcPr>
          <w:p>
            <w:pPr>
              <w:spacing w:after="60" w:before="60" w:line="276" w:lineRule="auto"/>
              <w:ind w:firstLine="0"/>
            </w:pPr>
            <w:r>
              <w:rPr>
                <w:rFonts w:ascii="Times New Roman" w:hAnsi="Times New Roman" w:eastAsia="宋体"/>
                <w:b w:val="0"/>
                <w:sz w:val="21"/>
              </w:rPr>
              <w:t>questionnaireVersion、answers</w:t>
            </w:r>
          </w:p>
        </w:tc>
        <w:tc>
          <w:tcPr>
            <w:tcW w:type="dxa" w:w="2929"/>
          </w:tcPr>
          <w:p>
            <w:pPr>
              <w:spacing w:after="60" w:before="60" w:line="276" w:lineRule="auto"/>
              <w:ind w:firstLine="0"/>
            </w:pPr>
            <w:r>
              <w:rPr>
                <w:rFonts w:ascii="Times New Roman" w:hAnsi="Times New Roman" w:eastAsia="宋体"/>
                <w:b w:val="0"/>
                <w:sz w:val="21"/>
              </w:rPr>
              <w:t>问卷与任务独立计时</w:t>
            </w:r>
          </w:p>
        </w:tc>
      </w:tr>
      <w:tr>
        <w:trPr>
          <w:cantSplit/>
        </w:trPr>
        <w:tc>
          <w:tcPr>
            <w:tcW w:type="dxa" w:w="2929"/>
          </w:tcPr>
          <w:p>
            <w:pPr>
              <w:spacing w:after="60" w:before="60" w:line="276" w:lineRule="auto"/>
              <w:ind w:firstLine="0"/>
            </w:pPr>
            <w:r>
              <w:rPr>
                <w:rFonts w:ascii="Times New Roman" w:hAnsi="Times New Roman" w:eastAsia="宋体"/>
                <w:b w:val="0"/>
                <w:sz w:val="21"/>
              </w:rPr>
              <w:t>upload_ack</w:t>
            </w:r>
          </w:p>
        </w:tc>
        <w:tc>
          <w:tcPr>
            <w:tcW w:type="dxa" w:w="2929"/>
          </w:tcPr>
          <w:p>
            <w:pPr>
              <w:spacing w:after="60" w:before="60" w:line="276" w:lineRule="auto"/>
              <w:ind w:firstLine="0"/>
            </w:pPr>
            <w:r>
              <w:rPr>
                <w:rFonts w:ascii="Times New Roman" w:hAnsi="Times New Roman" w:eastAsia="宋体"/>
                <w:b w:val="0"/>
                <w:sz w:val="21"/>
              </w:rPr>
              <w:t>revision、stored、receivedAt</w:t>
            </w:r>
          </w:p>
        </w:tc>
        <w:tc>
          <w:tcPr>
            <w:tcW w:type="dxa" w:w="2929"/>
          </w:tcPr>
          <w:p>
            <w:pPr>
              <w:spacing w:after="60" w:before="60" w:line="276" w:lineRule="auto"/>
              <w:ind w:firstLine="0"/>
            </w:pPr>
            <w:r>
              <w:rPr>
                <w:rFonts w:ascii="Times New Roman" w:hAnsi="Times New Roman" w:eastAsia="宋体"/>
                <w:b w:val="0"/>
                <w:sz w:val="21"/>
              </w:rPr>
              <w:t>区分本地记录与服务端已持久化</w:t>
            </w:r>
          </w:p>
        </w:tc>
      </w:tr>
    </w:tbl>
    <w:p>
      <w:pPr>
        <w:spacing w:after="40" w:before="0" w:line="240" w:lineRule="auto"/>
      </w:pPr>
    </w:p>
    <w:p>
      <w:pPr>
        <w:pStyle w:val="Heading2"/>
      </w:pPr>
      <w:r>
        <w:t>8.2 时间与停留的准确含义</w:t>
      </w:r>
    </w:p>
    <w:p>
      <w:r>
        <w:rPr>
          <w:rFonts w:ascii="Times New Roman" w:hAnsi="Times New Roman" w:eastAsia="宋体"/>
          <w:b w:val="0"/>
          <w:sz w:val="24"/>
        </w:rPr>
        <w:t>taskElapsedMs＝任务结束偏移−任务开始偏移，包含用户观察、思考、工具选择与主动休息。统一的 12 分钟截止不因普通休息或切页自动延长，防止两条件获得不同完成时间。遇到系统故障由研究者标记中断，正式任务按预定规则作技术失败处理。</w:t>
      </w:r>
    </w:p>
    <w:p>
      <w:r>
        <w:rPr>
          <w:rFonts w:ascii="Times New Roman" w:hAnsi="Times New Roman" w:eastAsia="宋体"/>
          <w:b w:val="0"/>
          <w:sz w:val="24"/>
        </w:rPr>
        <w:t>drawingMs＝所有有效画布接触区间的并集时长；visibleTaskMs＝任务可见区间的并集时长；explicitBreakMs 与 hiddenMs 单独保存。activeTaskMs＝任务区间减去“明确休息或不可见”的区间并集，不能把两个可能重叠的时长简单各减一次。绘画中的自然笔间空档仍保留在 activeTaskMs 中，不能为了显得更快而剔除。</w:t>
      </w:r>
    </w:p>
    <w:p>
      <w:r>
        <w:rPr>
          <w:rFonts w:ascii="Times New Roman" w:hAnsi="Times New Roman" w:eastAsia="宋体"/>
          <w:b w:val="0"/>
          <w:sz w:val="24"/>
        </w:rPr>
        <w:t>idleGapCount5s：前一有效笔触结束到下一有效笔触开始，连续无画布输入达到 5 秒时，计一次长间隔，并累加该整段间隔。排除跨越明确休息、页面不可见和技术故障的间隔；首次动笔等待单独计算；最后一笔到任务结束的尾部间隔单独记录。5 秒是便于解释的初始阈值，预试后固定，并用 10 秒阈值做一次描述性稳健性检查即可。</w:t>
      </w:r>
    </w:p>
    <w:p>
      <w:r>
        <w:rPr>
          <w:rFonts w:ascii="Times New Roman" w:hAnsi="Times New Roman" w:eastAsia="宋体"/>
          <w:b w:val="0"/>
          <w:sz w:val="24"/>
        </w:rPr>
        <w:t>长间隔可能包含观察参考图、找颜色、思考或短暂分心，不能自动标成“犹豫次数”。如果想区别工具选择，可报告 toolChangeCount；不必上眼动、摄像、人脸或情绪识别。</w:t>
      </w:r>
    </w:p>
    <w:p>
      <w:r>
        <w:rPr>
          <w:rFonts w:ascii="Times New Roman" w:hAnsi="Times New Roman" w:eastAsia="宋体"/>
          <w:b w:val="0"/>
          <w:sz w:val="24"/>
        </w:rPr>
        <w:t>firstMarkLatencyMs 建议以从开始到首次有效轨迹起点的时间为准。有效轨迹要求形成绘画动作，而不是单击工具；例如规范化路径长度超过画布对角线的 0.5% 且存在移动。阈值由预试确认，两条件固定一致；另存 firstPointerLatencyMs，避免丢失原始启动信息。</w:t>
      </w:r>
    </w:p>
    <w:p>
      <w:pPr>
        <w:pStyle w:val="Heading2"/>
      </w:pPr>
      <w:r>
        <w:t>8.3 指标可比性与异常处理</w:t>
      </w:r>
    </w:p>
    <w:p>
      <w:r>
        <w:rPr>
          <w:rFonts w:ascii="Times New Roman" w:hAnsi="Times New Roman" w:eastAsia="宋体"/>
          <w:b w:val="0"/>
          <w:sz w:val="24"/>
        </w:rPr>
        <w:t>manualAttemptCount、validStrokeCount、drawingMs 和 idleGapCount 来自共同输入层，不能采用 B 的“通过笔触数”代替。撤销不会从历史尝试次数中扣除，但会影响最终作品；同一次输入重复上报通过 attemptId 去重。单纯按下不移动的输入记为无效尝试，触摸手掌和非主输入不得重复计数。</w:t>
      </w:r>
    </w:p>
    <w:p>
      <w:r>
        <w:rPr>
          <w:rFonts w:ascii="Times New Roman" w:hAnsi="Times New Roman" w:eastAsia="宋体"/>
          <w:b w:val="0"/>
          <w:sz w:val="24"/>
        </w:rPr>
        <w:t>进度必须拆为 stepProgress（引导流程已走过多少）、acceptedPlanStrokes（匹配通过多少）、artworkCompletionScore（共同作品评分）。A 的前两项是 null，而不是 0%。统计时 null 不能通过 Number(null) 变成零。</w:t>
      </w:r>
    </w:p>
    <w:p>
      <w:r>
        <w:rPr>
          <w:rFonts w:ascii="Times New Roman" w:hAnsi="Times New Roman" w:eastAsia="宋体"/>
          <w:b w:val="0"/>
          <w:sz w:val="24"/>
        </w:rPr>
        <w:t>退出、浏览器崩溃、网络断开、无有效动笔、超时和禁止功能触发，都应有明确 dataQualityFlags。正式数据只混入同一 protocolVersion 和规定版本的材料/计划；历史自然体验记录保持 unassigned，不能事后改标签充当对照数据。</w:t>
      </w:r>
    </w:p>
    <w:p>
      <w:pPr>
        <w:pStyle w:val="Heading1"/>
      </w:pPr>
      <w:bookmarkStart w:id="9" w:name="section_9"/>
      <w:r>
        <w:t>第 9 章 JSON、后端保存与可视化报告</w:t>
      </w:r>
      <w:bookmarkEnd w:id="9"/>
    </w:p>
    <w:p>
      <w:pPr>
        <w:pStyle w:val="Heading2"/>
      </w:pPr>
      <w:r>
        <w:t>9.1 文件命名与配对</w:t>
      </w:r>
    </w:p>
    <w:p>
      <w:r>
        <w:rPr>
          <w:rFonts w:ascii="Times New Roman" w:hAnsi="Times New Roman" w:eastAsia="宋体"/>
          <w:b w:val="0"/>
          <w:sz w:val="24"/>
        </w:rPr>
        <w:t>保留用户希望的“测试者—测试时间—测试模式”语义：P001-20260909T140000000+0800-control.json 与 P001-20260909T142000000+0800-guided.json。这里 P001 是测试编号，不是真名；时间用该次 taskStartedAt，并包含毫秒与时区。以上仅为格式示例，不是真实实验记录。</w:t>
      </w:r>
    </w:p>
    <w:p>
      <w:r>
        <w:rPr>
          <w:rFonts w:ascii="Times New Roman" w:hAnsi="Times New Roman" w:eastAsia="宋体"/>
          <w:b w:val="0"/>
          <w:sz w:val="24"/>
        </w:rPr>
        <w:t>服务端路径建议为 studies/{studyId}/{participantId}/{sessionId}/{文件名}。sessionId 文件夹防止同名覆盖；若使用扁平目录，在文件名末尾追加短 sessionId。标识符仅允许受控字符，不允许客户端提供任意路径；服务器依据会话分配信息生成文件名。两条件通过 pairId 配对，不能靠文件名或“当天两条记录”猜测。</w:t>
      </w:r>
    </w:p>
    <w:p>
      <w:pPr>
        <w:pStyle w:val="Heading2"/>
      </w:pPr>
      <w:r>
        <w:t>9.2 保存机制</w:t>
      </w:r>
    </w:p>
    <w:p>
      <w:r>
        <w:rPr>
          <w:rFonts w:ascii="Times New Roman" w:hAnsi="Times New Roman" w:eastAsia="宋体"/>
          <w:b w:val="0"/>
          <w:sz w:val="24"/>
        </w:rPr>
        <w:t>本机测试可写入 STUDY_DATA_DIR 指定的后端目录，例如项目下的 data/studies，并加入 .gitignore，使用临时文件加原子重命名。部署环境使用私有对象存储或持久化卷；普通容器目录和 /tmp 不能作为可靠长期存储。当前程序已经有 OSS JSON 写入能力，可以复用适配器，不必另造一套云平台。</w:t>
      </w:r>
    </w:p>
    <w:p>
      <w:r>
        <w:rPr>
          <w:rFonts w:ascii="Times New Roman" w:hAnsi="Times New Roman" w:eastAsia="宋体"/>
          <w:b w:val="0"/>
          <w:sz w:val="24"/>
        </w:rPr>
        <w:t>建议按 5 秒/一定事件数量自动批量检查点，结束时提交一次完整记录。客户端先写本地恢复队列，服务器以 sessionId＋revision 或事件 seq 幂等去重。对同一完整会话，重复提交相同内容返回相同结果；旧 revision 不能覆盖新记录。只在写入成功并可读取校验后返回 stored:true 和 storageKey。</w:t>
      </w:r>
    </w:p>
    <w:p>
      <w:r>
        <w:rPr>
          <w:rFonts w:ascii="Times New Roman" w:hAnsi="Times New Roman" w:eastAsia="宋体"/>
          <w:b w:val="0"/>
          <w:sz w:val="24"/>
        </w:rPr>
        <w:t>现有 /api/analytics 在未配置存储时返回 ok:true、stored:false；测试流程必须将其作为“未完成后端保存”，不能只看 HTTP 200 就跳转成功。断网保留待同步状态和下载备份，恢复后补传。pagehide / sendBeacon 只作为尽力补救，不作为唯一保存机制。</w:t>
      </w:r>
    </w:p>
    <w:p>
      <w:r>
        <w:rPr>
          <w:rFonts w:ascii="Times New Roman" w:hAnsi="Times New Roman" w:eastAsia="宋体"/>
          <w:b w:val="0"/>
          <w:sz w:val="24"/>
        </w:rPr>
        <w:t>客户端不上传所有逐点坐标，保留事件级时长、序号、轨迹长度摘要与结果即可。由于共同完成度需要对作品评分，测试模式另保存去掉参考/引导层的用户作品 PNG；私有存储引用写入 JSON，图片本身不嵌进事件请求。原始参考图使用研究者预置素材，无需重复上传到每条记录。</w:t>
      </w:r>
    </w:p>
    <w:p>
      <w:pPr>
        <w:pStyle w:val="Heading2"/>
      </w:pPr>
      <w:r>
        <w:t>9.3 接口与完整性</w:t>
      </w:r>
    </w:p>
    <w:p>
      <w:r>
        <w:rPr>
          <w:rFonts w:ascii="Times New Roman" w:hAnsi="Times New Roman" w:eastAsia="宋体"/>
          <w:b w:val="0"/>
          <w:sz w:val="24"/>
        </w:rPr>
        <w:t>建议接口：POST /api/studies/sessions 创建分配后的会话；PUT /api/studies/sessions/{id}/checkpoint 接收增量；POST /api/studies/sessions/{id}/finish 校验并固化终态；GET /api/studies/pairs/{pairId}/report 读取配对报告；研究者接口导出 JSON/CSV 与录入评分。</w:t>
      </w:r>
    </w:p>
    <w:p>
      <w:r>
        <w:rPr>
          <w:rFonts w:ascii="Times New Roman" w:hAnsi="Times New Roman" w:eastAsia="宋体"/>
          <w:b w:val="0"/>
          <w:sz w:val="24"/>
        </w:rPr>
        <w:t>finish 应检查：条件与分配一致、必要同意存在、事件序号连续或已标缺失、偏移单调、结束点唯一、时长有限、禁止功能没有执行、sourceHash 与 planHash 一致。缺失字段保留 null 并标识原因，不自动补成零。对未填写问卷的已结束任务可先保存，再以版本记录补齐问卷；不能让问卷未填导致绘画过程丢失。</w:t>
      </w:r>
    </w:p>
    <w:p>
      <w:r>
        <w:rPr>
          <w:rFonts w:ascii="Times New Roman" w:hAnsi="Times New Roman" w:eastAsia="宋体"/>
          <w:b w:val="0"/>
          <w:sz w:val="24"/>
        </w:rPr>
        <w:t>保留不可变的原始会话记录；评分存成关联的 rating 文件，或者形成有 revision 的派生完整记录。导出完整 JSON 时合并最新评分，并注明 rawSessionHash 与评分版本，避免研究者修改评分后无法追溯。</w:t>
      </w:r>
    </w:p>
    <w:p>
      <w:pPr>
        <w:pStyle w:val="Heading2"/>
      </w:pPr>
      <w:r>
        <w:t>9.4 两类报告</w:t>
      </w:r>
    </w:p>
    <w:p>
      <w:pPr>
        <w:keepNext/>
        <w:ind w:firstLine="0"/>
        <w:jc w:val="center"/>
      </w:pPr>
      <w:r>
        <w:drawing>
          <wp:inline xmlns:a="http://schemas.openxmlformats.org/drawingml/2006/main" xmlns:pic="http://schemas.openxmlformats.org/drawingml/2006/picture">
            <wp:extent cx="5472000" cy="2644800"/>
            <wp:docPr id="2" name="Picture 2"/>
            <wp:cNvGraphicFramePr>
              <a:graphicFrameLocks noChangeAspect="1"/>
            </wp:cNvGraphicFramePr>
            <a:graphic>
              <a:graphicData uri="http://schemas.openxmlformats.org/drawingml/2006/picture">
                <pic:pic>
                  <pic:nvPicPr>
                    <pic:cNvPr id="0" name="report.png"/>
                    <pic:cNvPicPr/>
                  </pic:nvPicPr>
                  <pic:blipFill>
                    <a:blip r:embed="rId16"/>
                    <a:stretch>
                      <a:fillRect/>
                    </a:stretch>
                  </pic:blipFill>
                  <pic:spPr>
                    <a:xfrm>
                      <a:off x="0" y="0"/>
                      <a:ext cx="5472000" cy="2644800"/>
                    </a:xfrm>
                    <a:prstGeom prst="rect"/>
                  </pic:spPr>
                </pic:pic>
              </a:graphicData>
            </a:graphic>
          </wp:inline>
        </w:drawing>
      </w:r>
    </w:p>
    <w:p>
      <w:pPr>
        <w:ind w:firstLine="0"/>
        <w:jc w:val="center"/>
      </w:pPr>
      <w:r>
        <w:rPr>
          <w:rFonts w:ascii="Times New Roman" w:hAnsi="Times New Roman" w:eastAsia="宋体"/>
          <w:b w:val="0"/>
          <w:sz w:val="21"/>
        </w:rPr>
        <w:t>图 9.1  测试配对报告结构（界面规划，无真实数据）</w:t>
      </w:r>
    </w:p>
    <w:p>
      <w:pPr>
        <w:keepNext/>
        <w:ind w:firstLine="0"/>
      </w:pPr>
      <w:r>
        <w:rPr>
          <w:rFonts w:ascii="Times New Roman" w:hAnsi="Times New Roman" w:eastAsia="宋体"/>
          <w:b/>
          <w:sz w:val="21"/>
        </w:rPr>
        <w:t>表 9.1  9.4 两类报告</w:t>
      </w:r>
    </w:p>
    <w:tbl>
      <w:tblPr>
        <w:tblStyle w:val="TableGrid"/>
        <w:tblW w:type="auto" w:w="0"/>
        <w:tblLayout w:type="fixed"/>
        <w:tblLook w:firstColumn="1" w:firstRow="1" w:lastColumn="0" w:lastRow="0" w:noHBand="0" w:noVBand="1" w:val="04A0"/>
      </w:tblPr>
      <w:tblGrid>
        <w:gridCol w:w="2929"/>
        <w:gridCol w:w="2929"/>
        <w:gridCol w:w="2929"/>
      </w:tblGrid>
      <w:tr>
        <w:trPr>
          <w:tblHeader w:val="true"/>
          <w:cantSplit/>
        </w:trPr>
        <w:tc>
          <w:tcPr>
            <w:tcW w:type="dxa" w:w="2929"/>
            <w:shd w:fill="ECEAFE"/>
          </w:tcPr>
          <w:p>
            <w:pPr>
              <w:spacing w:after="60" w:before="60" w:line="276" w:lineRule="auto"/>
              <w:ind w:firstLine="0"/>
            </w:pPr>
            <w:r>
              <w:rPr>
                <w:rFonts w:ascii="Times New Roman" w:hAnsi="Times New Roman" w:eastAsia="宋体"/>
                <w:b/>
                <w:sz w:val="21"/>
              </w:rPr>
              <w:t>报告对象</w:t>
            </w:r>
          </w:p>
        </w:tc>
        <w:tc>
          <w:tcPr>
            <w:tcW w:type="dxa" w:w="2929"/>
            <w:shd w:fill="ECEAFE"/>
          </w:tcPr>
          <w:p>
            <w:pPr>
              <w:spacing w:after="60" w:before="60" w:line="276" w:lineRule="auto"/>
              <w:ind w:firstLine="0"/>
            </w:pPr>
            <w:r>
              <w:rPr>
                <w:rFonts w:ascii="Times New Roman" w:hAnsi="Times New Roman" w:eastAsia="宋体"/>
                <w:b/>
                <w:sz w:val="21"/>
              </w:rPr>
              <w:t>展示内容</w:t>
            </w:r>
          </w:p>
        </w:tc>
        <w:tc>
          <w:tcPr>
            <w:tcW w:type="dxa" w:w="2929"/>
            <w:shd w:fill="ECEAFE"/>
          </w:tcPr>
          <w:p>
            <w:pPr>
              <w:spacing w:after="60" w:before="60" w:line="276" w:lineRule="auto"/>
              <w:ind w:firstLine="0"/>
            </w:pPr>
            <w:r>
              <w:rPr>
                <w:rFonts w:ascii="Times New Roman" w:hAnsi="Times New Roman" w:eastAsia="宋体"/>
                <w:b/>
                <w:sz w:val="21"/>
              </w:rPr>
              <w:t>出现时点</w:t>
            </w:r>
          </w:p>
        </w:tc>
      </w:tr>
      <w:tr>
        <w:trPr>
          <w:cantSplit/>
        </w:trPr>
        <w:tc>
          <w:tcPr>
            <w:tcW w:type="dxa" w:w="2929"/>
          </w:tcPr>
          <w:p>
            <w:pPr>
              <w:spacing w:after="60" w:before="60" w:line="276" w:lineRule="auto"/>
              <w:ind w:firstLine="0"/>
            </w:pPr>
            <w:r>
              <w:rPr>
                <w:rFonts w:ascii="Times New Roman" w:hAnsi="Times New Roman" w:eastAsia="宋体"/>
                <w:b w:val="0"/>
                <w:sz w:val="21"/>
              </w:rPr>
              <w:t>参与者</w:t>
            </w:r>
          </w:p>
        </w:tc>
        <w:tc>
          <w:tcPr>
            <w:tcW w:type="dxa" w:w="2929"/>
          </w:tcPr>
          <w:p>
            <w:pPr>
              <w:spacing w:after="60" w:before="60" w:line="276" w:lineRule="auto"/>
              <w:ind w:firstLine="0"/>
            </w:pPr>
            <w:r>
              <w:rPr>
                <w:rFonts w:ascii="Times New Roman" w:hAnsi="Times New Roman" w:eastAsia="宋体"/>
                <w:b w:val="0"/>
                <w:sz w:val="21"/>
              </w:rPr>
              <w:t>两幅本人作品、实际时长、动笔与休息摘要、个人填写的体验变化</w:t>
            </w:r>
          </w:p>
        </w:tc>
        <w:tc>
          <w:tcPr>
            <w:tcW w:type="dxa" w:w="2929"/>
          </w:tcPr>
          <w:p>
            <w:pPr>
              <w:spacing w:after="60" w:before="60" w:line="276" w:lineRule="auto"/>
              <w:ind w:firstLine="0"/>
            </w:pPr>
            <w:r>
              <w:rPr>
                <w:rFonts w:ascii="Times New Roman" w:hAnsi="Times New Roman" w:eastAsia="宋体"/>
                <w:b w:val="0"/>
                <w:sz w:val="21"/>
              </w:rPr>
              <w:t>两个条件和问卷结束之后；评分未完成时显示待评分</w:t>
            </w:r>
          </w:p>
        </w:tc>
      </w:tr>
      <w:tr>
        <w:trPr>
          <w:cantSplit/>
        </w:trPr>
        <w:tc>
          <w:tcPr>
            <w:tcW w:type="dxa" w:w="2929"/>
          </w:tcPr>
          <w:p>
            <w:pPr>
              <w:spacing w:after="60" w:before="60" w:line="276" w:lineRule="auto"/>
              <w:ind w:firstLine="0"/>
            </w:pPr>
            <w:r>
              <w:rPr>
                <w:rFonts w:ascii="Times New Roman" w:hAnsi="Times New Roman" w:eastAsia="宋体"/>
                <w:b w:val="0"/>
                <w:sz w:val="21"/>
              </w:rPr>
              <w:t>研究者个人配对</w:t>
            </w:r>
          </w:p>
        </w:tc>
        <w:tc>
          <w:tcPr>
            <w:tcW w:type="dxa" w:w="2929"/>
          </w:tcPr>
          <w:p>
            <w:pPr>
              <w:spacing w:after="60" w:before="60" w:line="276" w:lineRule="auto"/>
              <w:ind w:firstLine="0"/>
            </w:pPr>
            <w:r>
              <w:rPr>
                <w:rFonts w:ascii="Times New Roman" w:hAnsi="Times New Roman" w:eastAsia="宋体"/>
                <w:b w:val="0"/>
                <w:sz w:val="21"/>
              </w:rPr>
              <w:t>A/B 记录、共同完成度、终止原因、顺序、问卷、原始事件质量</w:t>
            </w:r>
          </w:p>
        </w:tc>
        <w:tc>
          <w:tcPr>
            <w:tcW w:type="dxa" w:w="2929"/>
          </w:tcPr>
          <w:p>
            <w:pPr>
              <w:spacing w:after="60" w:before="60" w:line="276" w:lineRule="auto"/>
              <w:ind w:firstLine="0"/>
            </w:pPr>
            <w:r>
              <w:rPr>
                <w:rFonts w:ascii="Times New Roman" w:hAnsi="Times New Roman" w:eastAsia="宋体"/>
                <w:b w:val="0"/>
                <w:sz w:val="21"/>
              </w:rPr>
              <w:t>数据与评分到齐后</w:t>
            </w:r>
          </w:p>
        </w:tc>
      </w:tr>
      <w:tr>
        <w:trPr>
          <w:cantSplit/>
        </w:trPr>
        <w:tc>
          <w:tcPr>
            <w:tcW w:type="dxa" w:w="2929"/>
          </w:tcPr>
          <w:p>
            <w:pPr>
              <w:spacing w:after="60" w:before="60" w:line="276" w:lineRule="auto"/>
              <w:ind w:firstLine="0"/>
            </w:pPr>
            <w:r>
              <w:rPr>
                <w:rFonts w:ascii="Times New Roman" w:hAnsi="Times New Roman" w:eastAsia="宋体"/>
                <w:b w:val="0"/>
                <w:sz w:val="21"/>
              </w:rPr>
              <w:t>研究者汇总</w:t>
            </w:r>
          </w:p>
        </w:tc>
        <w:tc>
          <w:tcPr>
            <w:tcW w:type="dxa" w:w="2929"/>
          </w:tcPr>
          <w:p>
            <w:pPr>
              <w:spacing w:after="60" w:before="60" w:line="276" w:lineRule="auto"/>
              <w:ind w:firstLine="0"/>
            </w:pPr>
            <w:r>
              <w:rPr>
                <w:rFonts w:ascii="Times New Roman" w:hAnsi="Times New Roman" w:eastAsia="宋体"/>
                <w:b w:val="0"/>
                <w:sz w:val="21"/>
              </w:rPr>
              <w:t>招募与有效配对数、每人配对连线、A/B 完成比例、意愿分布、时间与缺失</w:t>
            </w:r>
          </w:p>
        </w:tc>
        <w:tc>
          <w:tcPr>
            <w:tcW w:type="dxa" w:w="2929"/>
          </w:tcPr>
          <w:p>
            <w:pPr>
              <w:spacing w:after="60" w:before="60" w:line="276" w:lineRule="auto"/>
              <w:ind w:firstLine="0"/>
            </w:pPr>
            <w:r>
              <w:rPr>
                <w:rFonts w:ascii="Times New Roman" w:hAnsi="Times New Roman" w:eastAsia="宋体"/>
                <w:b w:val="0"/>
                <w:sz w:val="21"/>
              </w:rPr>
              <w:t>按版本筛选后的固定数据集</w:t>
            </w:r>
          </w:p>
        </w:tc>
      </w:tr>
    </w:tbl>
    <w:p>
      <w:pPr>
        <w:spacing w:after="40" w:before="0" w:line="240" w:lineRule="auto"/>
      </w:pPr>
    </w:p>
    <w:p>
      <w:r>
        <w:rPr>
          <w:rFonts w:ascii="Times New Roman" w:hAnsi="Times New Roman" w:eastAsia="宋体"/>
          <w:b w:val="0"/>
          <w:sz w:val="24"/>
        </w:rPr>
        <w:t>建议图形仅保留四类：完成度配对连线图；意愿/满足感配对点图；达标比例与终止原因计数图；单人两条同尺度任务时间线。时长图明确区分达标、超时与退出；不画把不同量纲混成能力分数的雷达图。</w:t>
      </w:r>
    </w:p>
    <w:p>
      <w:r>
        <w:rPr>
          <w:rFonts w:ascii="Times New Roman" w:hAnsi="Times New Roman" w:eastAsia="宋体"/>
          <w:b w:val="0"/>
          <w:sz w:val="24"/>
        </w:rPr>
        <w:t>报告不自动写“系统已经证明有效”。采用可审计的规则生成文字，例如“本次 B 比 A 多完成 X 个评分点；这是一位参与者的两次表现，不代表总体效果”。群体报告必须显示有效人数、差值区间、顺序分组和缺失规则。结构化指标使用确定性计算；论文主结果不依赖大模型临场解读。</w:t>
      </w:r>
    </w:p>
    <w:p>
      <w:pPr>
        <w:pStyle w:val="Heading2"/>
      </w:pPr>
      <w:r>
        <w:t>9.5 数据治理保持最小可用</w:t>
      </w:r>
    </w:p>
    <w:p>
      <w:r>
        <w:rPr>
          <w:rFonts w:ascii="Times New Roman" w:hAnsi="Times New Roman" w:eastAsia="宋体"/>
          <w:b w:val="0"/>
          <w:sz w:val="24"/>
        </w:rPr>
        <w:t>测试编号与招募联系方式分开保存，统计 JSON 不写姓名、手机号或邮箱。研究作品与日志保存在私有目录/存储桶，由研究者鉴权读取；公开展示作品须另外取得许可。设置可配置保留期，建议以论文完成后的约定期限为准，由导师确认后写进同意说明，不能无限期默认保留。参与者凭测试编号和撤回凭证申请撤回，在原始日志、作品、评分与派生报告中同步标记或删除；匿名汇总发布后的处理边界在同意说明中提前交代。</w:t>
      </w:r>
    </w:p>
    <w:p>
      <w:pPr>
        <w:pStyle w:val="Heading1"/>
      </w:pPr>
      <w:bookmarkStart w:id="10" w:name="section_10"/>
      <w:r>
        <w:t>第 10 章 200 笔以内的实现路线</w:t>
      </w:r>
      <w:bookmarkEnd w:id="10"/>
    </w:p>
    <w:p>
      <w:pPr>
        <w:pStyle w:val="Heading2"/>
      </w:pPr>
      <w:r>
        <w:t>10.1 可以做到什么</w:t>
      </w:r>
    </w:p>
    <w:p>
      <w:r>
        <w:rPr>
          <w:rFonts w:ascii="Times New Roman" w:hAnsi="Times New Roman" w:eastAsia="宋体"/>
          <w:b w:val="0"/>
          <w:sz w:val="24"/>
        </w:rPr>
        <w:t>对主体清晰、颜色较少的参考图，在 200 个规划笔触以内形成轮廓明确、主色块完整的简化画，是合理的工程目标。复杂油画、密集树叶、毛发、文字和多人照片不应承诺同等还原；预算固定时应主动降低纹理与背景细节，并在体验入口预览“简化后的绘画目标”。正式实验只用预试合格材料。</w:t>
      </w:r>
    </w:p>
    <w:p>
      <w:r>
        <w:rPr>
          <w:rFonts w:ascii="Times New Roman" w:hAnsi="Times New Roman" w:eastAsia="宋体"/>
          <w:b w:val="0"/>
          <w:sz w:val="24"/>
        </w:rPr>
        <w:t>“200 步”应明确定义为最多 200 条预先规划、可由一次连续落笔执行的引导笔触。不得把原来的几千条轨迹打包成 200 个按钮操作，就宣称降到了 200 笔。也不得把一次点击自动填满区域当作亲手画完该区域。实际重试笔数、总路径长度和完成时间仍需单独记录。</w:t>
      </w:r>
    </w:p>
    <w:p>
      <w:r>
        <w:rPr>
          <w:rFonts w:ascii="Times New Roman" w:hAnsi="Times New Roman" w:eastAsia="宋体"/>
          <w:b w:val="0"/>
          <w:sz w:val="24"/>
        </w:rPr>
        <w:t>现有笔触粗细参数 roughness 只能改变多尺度笔刷，不提供硬预算；每层先收集一批候选、稍后才统一更新虚拟画布，可能生成相互冗余的候选；层内 shuffleArray 也不适合稳定教学顺序。保留前 200 条只会留下前部内容，均匀抽样也可能漏掉主体。需要重做选择与排序，而不只是截断数组。</w:t>
      </w:r>
    </w:p>
    <w:p>
      <w:pPr>
        <w:pStyle w:val="Heading2"/>
      </w:pPr>
      <w:r>
        <w:t>10.2 建议第一版算法流程</w:t>
      </w:r>
    </w:p>
    <w:p>
      <w:pPr>
        <w:keepNext/>
        <w:ind w:firstLine="0"/>
        <w:jc w:val="center"/>
      </w:pPr>
      <w:r>
        <w:drawing>
          <wp:inline xmlns:a="http://schemas.openxmlformats.org/drawingml/2006/main" xmlns:pic="http://schemas.openxmlformats.org/drawingml/2006/picture">
            <wp:extent cx="5472000" cy="2310400"/>
            <wp:docPr id="3" name="Picture 3"/>
            <wp:cNvGraphicFramePr>
              <a:graphicFrameLocks noChangeAspect="1"/>
            </wp:cNvGraphicFramePr>
            <a:graphic>
              <a:graphicData uri="http://schemas.openxmlformats.org/drawingml/2006/picture">
                <pic:pic>
                  <pic:nvPicPr>
                    <pic:cNvPr id="0" name="algorithm.png"/>
                    <pic:cNvPicPr/>
                  </pic:nvPicPr>
                  <pic:blipFill>
                    <a:blip r:embed="rId17"/>
                    <a:stretch>
                      <a:fillRect/>
                    </a:stretch>
                  </pic:blipFill>
                  <pic:spPr>
                    <a:xfrm>
                      <a:off x="0" y="0"/>
                      <a:ext cx="5472000" cy="2310400"/>
                    </a:xfrm>
                    <a:prstGeom prst="rect"/>
                  </pic:spPr>
                </pic:pic>
              </a:graphicData>
            </a:graphic>
          </wp:inline>
        </w:drawing>
      </w:r>
    </w:p>
    <w:p>
      <w:pPr>
        <w:ind w:firstLine="0"/>
        <w:jc w:val="center"/>
      </w:pPr>
      <w:r>
        <w:rPr>
          <w:rFonts w:ascii="Times New Roman" w:hAnsi="Times New Roman" w:eastAsia="宋体"/>
          <w:b w:val="0"/>
          <w:sz w:val="21"/>
        </w:rPr>
        <w:t>图 10.1  有限预算与阶段顺序的笔触规划流程（拟实现）</w:t>
      </w:r>
    </w:p>
    <w:p>
      <w:r>
        <w:rPr>
          <w:rFonts w:ascii="Times New Roman" w:hAnsi="Times New Roman" w:eastAsia="宋体"/>
          <w:b w:val="0"/>
          <w:sz w:val="24"/>
        </w:rPr>
        <w:t>1. 预处理：保持比例缩放、透明图合成白底、轻量去噪；参考图保留原样供用户看，另生成简化目标。可提供用户确认的裁剪，但正式测试固定同一裁剪。</w:t>
      </w:r>
    </w:p>
    <w:p>
      <w:r>
        <w:rPr>
          <w:rFonts w:ascii="Times New Roman" w:hAnsi="Times New Roman" w:eastAsia="宋体"/>
          <w:b w:val="0"/>
          <w:sz w:val="24"/>
        </w:rPr>
        <w:t>2. 区域整理：将颜色量化到约 6—8 色；采用 SLIC 超像素或同色连通域作为初始区域，按相邻关系与颜色差合并小块。[6] 超像素个数不等于最终色块数，必须合并和做边界检查。</w:t>
      </w:r>
    </w:p>
    <w:p>
      <w:r>
        <w:rPr>
          <w:rFonts w:ascii="Times New Roman" w:hAnsi="Times New Roman" w:eastAsia="宋体"/>
          <w:b w:val="0"/>
          <w:sz w:val="24"/>
        </w:rPr>
        <w:t>3. 关键轮廓：从连贯边缘或合并区域边界提取主体外轮廓与少量内部结构，连接碎线，删除短纹理边缘。[5] 再进行折线简化、平滑与过长路径拆分。简单梯度阈值可以作为首版原型，复杂轮廓再考虑 CLIPasso 类离线辅助。[10]</w:t>
      </w:r>
    </w:p>
    <w:p>
      <w:r>
        <w:rPr>
          <w:rFonts w:ascii="Times New Roman" w:hAnsi="Times New Roman" w:eastAsia="宋体"/>
          <w:b w:val="0"/>
          <w:sz w:val="24"/>
        </w:rPr>
        <w:t>4. 生成候选：大区域内部使用少量宽曲线或连贯扫掠笔触；小区域使用更短更细的曲线；颜色与方向依据区域而非每像素追逐。路径长度、曲率、跨区域程度和笔宽变化受限，避免一条 30 秒蛇形长线伪装成“一笔”。</w:t>
      </w:r>
    </w:p>
    <w:p>
      <w:r>
        <w:rPr>
          <w:rFonts w:ascii="Times New Roman" w:hAnsi="Times New Roman" w:eastAsia="宋体"/>
          <w:b w:val="0"/>
          <w:sz w:val="24"/>
        </w:rPr>
        <w:t>5. 预算分配：默认总预算 180，硬上限 200。初值为轮廓 30、大色块 100、小色块 50；按区域面积、结构重要性和剩余误差调整，重要主体保底，复杂背景先简化。各阶段配额是本项目建议，不是引用论文给出的标准参数。</w:t>
      </w:r>
    </w:p>
    <w:p>
      <w:r>
        <w:rPr>
          <w:rFonts w:ascii="Times New Roman" w:hAnsi="Times New Roman" w:eastAsia="宋体"/>
          <w:b w:val="0"/>
          <w:sz w:val="24"/>
        </w:rPr>
        <w:t>6. 逐笔选择：每次选择能减少最多重要视觉误差且便于用户执行的候选，立即更新模拟画布，再评估下一笔。合并近邻、近色、近方向笔触，删除低增益重复笔触；新增或拆分每一笔都必须重新检查总预算。</w:t>
      </w:r>
    </w:p>
    <w:p>
      <w:r>
        <w:rPr>
          <w:rFonts w:ascii="Times New Roman" w:hAnsi="Times New Roman" w:eastAsia="宋体"/>
          <w:b w:val="0"/>
          <w:sz w:val="24"/>
        </w:rPr>
        <w:t>7. 教学排序：主体轮廓优先 → 背景/大区域主色 → 主体局部和小区域颜色。同一阶段尽量减少远距离跳转与频繁换色；采用固定种子和稳定排序。背景先铺色发生在“大色块阶段”内部，不违反先完成结构轮廓的交互顺序。</w:t>
      </w:r>
    </w:p>
    <w:p>
      <w:r>
        <w:rPr>
          <w:rFonts w:ascii="Times New Roman" w:hAnsi="Times New Roman" w:eastAsia="宋体"/>
          <w:b w:val="0"/>
          <w:sz w:val="24"/>
        </w:rPr>
        <w:t>8. 完整性预览：模拟绘制全部计划，检查关键结构是否存在、主色块是否表达、轮廓是否被完全遮盖。达不到阈值就进一步简化目标或提示更换图片，不在后台悄悄突破 200 笔。</w:t>
      </w:r>
    </w:p>
    <w:p>
      <w:pPr>
        <w:pStyle w:val="Heading2"/>
      </w:pPr>
      <w:r>
        <w:t>10.3 轮廓为什么不会被后续颜色盖掉</w:t>
      </w:r>
    </w:p>
    <w:p>
      <w:r>
        <w:rPr>
          <w:rFonts w:ascii="Times New Roman" w:hAnsi="Times New Roman" w:eastAsia="宋体"/>
          <w:b w:val="0"/>
          <w:sz w:val="24"/>
        </w:rPr>
        <w:t>轮廓和颜色分开保存为用户绘画图层；构图轮廓可以放在色块之上，以较柔和笔色呈现。颜色笔触不自动超出或修补用户轨迹，若引入区域裁剪，应在两条件给予相同规则，或把裁剪明确列为干预能力。不能仅对 B 裁剪并忽略它对完成度的贡献。</w:t>
      </w:r>
    </w:p>
    <w:p>
      <w:r>
        <w:rPr>
          <w:rFonts w:ascii="Times New Roman" w:hAnsi="Times New Roman" w:eastAsia="宋体"/>
          <w:b w:val="0"/>
          <w:sz w:val="24"/>
        </w:rPr>
        <w:t>数据上明确 phaseId、regionId、layerId、planStrokeId、width、color 和 points。显示图层顺序与用户执行顺序可以不同：用户先画轮廓，后画颜色，合成时保持轮廓可见。普通临摹与引导条件使用相同的基础渲染能力；是否向用户建议分层属于 B 的引导内容。</w:t>
      </w:r>
    </w:p>
    <w:p>
      <w:pPr>
        <w:pStyle w:val="Heading2"/>
      </w:pPr>
      <w:r>
        <w:t>10.4 时间预算比步数本身更重要</w:t>
      </w:r>
    </w:p>
    <w:p>
      <w:r>
        <w:rPr>
          <w:rFonts w:ascii="Times New Roman" w:hAnsi="Times New Roman" w:eastAsia="宋体"/>
          <w:b w:val="0"/>
          <w:sz w:val="24"/>
        </w:rPr>
        <w:t>180 笔若每笔平均花 3 秒，就是 9 分钟；再计入看提示、换色和修订，会逼近 12 分钟。若预试每笔平均 5 秒，仅执行就要 15 分钟。因此 180 是起始预算，不是固定追求；必要时把默认降为 100—140 笔，而不是把实验时限无限延长。</w:t>
      </w:r>
    </w:p>
    <w:p>
      <w:r>
        <w:rPr>
          <w:rFonts w:ascii="Times New Roman" w:hAnsi="Times New Roman" w:eastAsia="宋体"/>
          <w:b w:val="0"/>
          <w:sz w:val="24"/>
        </w:rPr>
        <w:t>为每笔记录长度/曲率复杂度和预试耗时，报告 plannedStrokeCount、actualAttemptCount、plannedPathLengthNorm、generationMs、用户执行时长。用“预算内且能画完”作为验收目标，不以让计数器显示 199 为成功。</w:t>
      </w:r>
    </w:p>
    <w:p>
      <w:pPr>
        <w:pStyle w:val="Heading2"/>
      </w:pPr>
      <w:r>
        <w:t>10.5 神经方法作为后续选项</w:t>
      </w:r>
    </w:p>
    <w:p>
      <w:r>
        <w:rPr>
          <w:rFonts w:ascii="Times New Roman" w:hAnsi="Times New Roman" w:eastAsia="宋体"/>
          <w:b w:val="0"/>
          <w:sz w:val="24"/>
        </w:rPr>
        <w:t>若传统路线在复杂图片上质量不足，可离线使用 Stylized Neural Painting 或 Paint Transformer 生成候选笔触，再转成当前 StrokeDrawData 能表达的路径，并按区域重排。[8][9] 模型输出的矩形/纹理笔刷不一定等同当前曲线笔刷，必须先做渲染参数适配，重新预览和计数。</w:t>
      </w:r>
    </w:p>
    <w:p>
      <w:r>
        <w:rPr>
          <w:rFonts w:ascii="Times New Roman" w:hAnsi="Times New Roman" w:eastAsia="宋体"/>
          <w:b w:val="0"/>
          <w:sz w:val="24"/>
        </w:rPr>
        <w:t>重排会改变遮挡与混色，不能假设“最终图一样，只换顺序”；需要按教学顺序重新评估渲染误差。CLIPasso / CLIPascene 适合提供少量重要结构线，不能直接承担全部彩色绘画。[10][11] 训练大型模型、浏览器内 GPU 推理和多模型比较暂放后续，避免压倒论文的人机交互主线。</w:t>
      </w:r>
    </w:p>
    <w:p>
      <w:pPr>
        <w:pStyle w:val="Heading1"/>
      </w:pPr>
      <w:bookmarkStart w:id="11" w:name="section_11"/>
      <w:r>
        <w:t>第 11 章 当前代码诊断与优先改动</w:t>
      </w:r>
      <w:bookmarkEnd w:id="11"/>
    </w:p>
    <w:p>
      <w:r>
        <w:rPr>
          <w:rFonts w:ascii="Times New Roman" w:hAnsi="Times New Roman" w:eastAsia="宋体"/>
          <w:b w:val="0"/>
          <w:sz w:val="24"/>
        </w:rPr>
        <w:t>以下结论来自本次工作区代码阅读，不代表已经完成这些改动。</w:t>
      </w:r>
    </w:p>
    <w:p>
      <w:pPr>
        <w:keepNext/>
        <w:ind w:firstLine="0"/>
      </w:pPr>
      <w:r>
        <w:rPr>
          <w:rFonts w:ascii="Times New Roman" w:hAnsi="Times New Roman" w:eastAsia="宋体"/>
          <w:b/>
          <w:sz w:val="21"/>
        </w:rPr>
        <w:t>表 11.1  第 11 章 当前代码诊断与优先改动</w:t>
      </w:r>
    </w:p>
    <w:tbl>
      <w:tblPr>
        <w:tblStyle w:val="TableGrid"/>
        <w:tblW w:type="auto" w:w="0"/>
        <w:tblLayout w:type="fixed"/>
        <w:tblLook w:firstColumn="1" w:firstRow="1" w:lastColumn="0" w:lastRow="0" w:noHBand="0" w:noVBand="1" w:val="04A0"/>
      </w:tblPr>
      <w:tblGrid>
        <w:gridCol w:w="2197"/>
        <w:gridCol w:w="2197"/>
        <w:gridCol w:w="2197"/>
        <w:gridCol w:w="2197"/>
      </w:tblGrid>
      <w:tr>
        <w:trPr>
          <w:tblHeader w:val="true"/>
          <w:cantSplit/>
        </w:trPr>
        <w:tc>
          <w:tcPr>
            <w:tcW w:type="dxa" w:w="2197"/>
            <w:shd w:fill="ECEAFE"/>
          </w:tcPr>
          <w:p>
            <w:pPr>
              <w:spacing w:after="60" w:before="60" w:line="276" w:lineRule="auto"/>
              <w:ind w:firstLine="0"/>
            </w:pPr>
            <w:r>
              <w:rPr>
                <w:rFonts w:ascii="Times New Roman" w:hAnsi="Times New Roman" w:eastAsia="宋体"/>
                <w:b/>
                <w:sz w:val="21"/>
              </w:rPr>
              <w:t>位置</w:t>
            </w:r>
          </w:p>
        </w:tc>
        <w:tc>
          <w:tcPr>
            <w:tcW w:type="dxa" w:w="2197"/>
            <w:shd w:fill="ECEAFE"/>
          </w:tcPr>
          <w:p>
            <w:pPr>
              <w:spacing w:after="60" w:before="60" w:line="276" w:lineRule="auto"/>
              <w:ind w:firstLine="0"/>
            </w:pPr>
            <w:r>
              <w:rPr>
                <w:rFonts w:ascii="Times New Roman" w:hAnsi="Times New Roman" w:eastAsia="宋体"/>
                <w:b/>
                <w:sz w:val="21"/>
              </w:rPr>
              <w:t>已有能力/问题</w:t>
            </w:r>
          </w:p>
        </w:tc>
        <w:tc>
          <w:tcPr>
            <w:tcW w:type="dxa" w:w="2197"/>
            <w:shd w:fill="ECEAFE"/>
          </w:tcPr>
          <w:p>
            <w:pPr>
              <w:spacing w:after="60" w:before="60" w:line="276" w:lineRule="auto"/>
              <w:ind w:firstLine="0"/>
            </w:pPr>
            <w:r>
              <w:rPr>
                <w:rFonts w:ascii="Times New Roman" w:hAnsi="Times New Roman" w:eastAsia="宋体"/>
                <w:b/>
                <w:sz w:val="21"/>
              </w:rPr>
              <w:t>具体建议</w:t>
            </w:r>
          </w:p>
        </w:tc>
        <w:tc>
          <w:tcPr>
            <w:tcW w:type="dxa" w:w="2197"/>
            <w:shd w:fill="ECEAFE"/>
          </w:tcPr>
          <w:p>
            <w:pPr>
              <w:spacing w:after="60" w:before="60" w:line="276" w:lineRule="auto"/>
              <w:ind w:firstLine="0"/>
            </w:pPr>
            <w:r>
              <w:rPr>
                <w:rFonts w:ascii="Times New Roman" w:hAnsi="Times New Roman" w:eastAsia="宋体"/>
                <w:b/>
                <w:sz w:val="21"/>
              </w:rPr>
              <w:t>优先级</w:t>
            </w:r>
          </w:p>
        </w:tc>
      </w:tr>
      <w:tr>
        <w:trPr>
          <w:cantSplit/>
        </w:trPr>
        <w:tc>
          <w:tcPr>
            <w:tcW w:type="dxa" w:w="2197"/>
          </w:tcPr>
          <w:p>
            <w:pPr>
              <w:spacing w:after="60" w:before="60" w:line="276" w:lineRule="auto"/>
              <w:ind w:firstLine="0"/>
            </w:pPr>
            <w:r>
              <w:rPr>
                <w:rFonts w:ascii="Times New Roman" w:hAnsi="Times New Roman" w:eastAsia="宋体"/>
                <w:b w:val="0"/>
                <w:sz w:val="21"/>
              </w:rPr>
              <w:t>src/lib/stroke-engine.ts</w:t>
            </w:r>
          </w:p>
        </w:tc>
        <w:tc>
          <w:tcPr>
            <w:tcW w:type="dxa" w:w="2197"/>
          </w:tcPr>
          <w:p>
            <w:pPr>
              <w:spacing w:after="60" w:before="60" w:line="276" w:lineRule="auto"/>
              <w:ind w:firstLine="0"/>
            </w:pPr>
            <w:r>
              <w:rPr>
                <w:rFonts w:ascii="Times New Roman" w:hAnsi="Times New Roman" w:eastAsia="宋体"/>
                <w:b w:val="0"/>
                <w:sz w:val="21"/>
              </w:rPr>
              <w:t>多尺度曲线笔触；无硬预算；层内随机排序；lloydIter 实际未使用</w:t>
            </w:r>
          </w:p>
        </w:tc>
        <w:tc>
          <w:tcPr>
            <w:tcW w:type="dxa" w:w="2197"/>
          </w:tcPr>
          <w:p>
            <w:pPr>
              <w:spacing w:after="60" w:before="60" w:line="276" w:lineRule="auto"/>
              <w:ind w:firstLine="0"/>
            </w:pPr>
            <w:r>
              <w:rPr>
                <w:rFonts w:ascii="Times New Roman" w:hAnsi="Times New Roman" w:eastAsia="宋体"/>
                <w:b w:val="0"/>
                <w:sz w:val="21"/>
              </w:rPr>
              <w:t>引入预算与阶段、稳定顺序、逐笔残差更新；删除误导参数说明</w:t>
            </w:r>
          </w:p>
        </w:tc>
        <w:tc>
          <w:tcPr>
            <w:tcW w:type="dxa" w:w="2197"/>
          </w:tcPr>
          <w:p>
            <w:pPr>
              <w:spacing w:after="60" w:before="60" w:line="276" w:lineRule="auto"/>
              <w:ind w:firstLine="0"/>
            </w:pPr>
            <w:r>
              <w:rPr>
                <w:rFonts w:ascii="Times New Roman" w:hAnsi="Times New Roman" w:eastAsia="宋体"/>
                <w:b w:val="0"/>
                <w:sz w:val="21"/>
              </w:rPr>
              <w:t>P0</w:t>
            </w:r>
          </w:p>
        </w:tc>
      </w:tr>
      <w:tr>
        <w:trPr>
          <w:cantSplit/>
        </w:trPr>
        <w:tc>
          <w:tcPr>
            <w:tcW w:type="dxa" w:w="2197"/>
          </w:tcPr>
          <w:p>
            <w:pPr>
              <w:spacing w:after="60" w:before="60" w:line="276" w:lineRule="auto"/>
              <w:ind w:firstLine="0"/>
            </w:pPr>
            <w:r>
              <w:rPr>
                <w:rFonts w:ascii="Times New Roman" w:hAnsi="Times New Roman" w:eastAsia="宋体"/>
                <w:b w:val="0"/>
                <w:sz w:val="21"/>
              </w:rPr>
              <w:t>src/app/create/page.tsx</w:t>
            </w:r>
          </w:p>
        </w:tc>
        <w:tc>
          <w:tcPr>
            <w:tcW w:type="dxa" w:w="2197"/>
          </w:tcPr>
          <w:p>
            <w:pPr>
              <w:spacing w:after="60" w:before="60" w:line="276" w:lineRule="auto"/>
              <w:ind w:firstLine="0"/>
            </w:pPr>
            <w:r>
              <w:rPr>
                <w:rFonts w:ascii="Times New Roman" w:hAnsi="Times New Roman" w:eastAsia="宋体"/>
                <w:b w:val="0"/>
                <w:sz w:val="21"/>
              </w:rPr>
              <w:t>图库、本地图片、三档提示与笔触粗细</w:t>
            </w:r>
          </w:p>
        </w:tc>
        <w:tc>
          <w:tcPr>
            <w:tcW w:type="dxa" w:w="2197"/>
          </w:tcPr>
          <w:p>
            <w:pPr>
              <w:spacing w:after="60" w:before="60" w:line="276" w:lineRule="auto"/>
              <w:ind w:firstLine="0"/>
            </w:pPr>
            <w:r>
              <w:rPr>
                <w:rFonts w:ascii="Times New Roman" w:hAnsi="Times New Roman" w:eastAsia="宋体"/>
                <w:b w:val="0"/>
                <w:sz w:val="21"/>
              </w:rPr>
              <w:t>体验入口保留；正式测试跳过自选，展示锁定任务</w:t>
            </w:r>
          </w:p>
        </w:tc>
        <w:tc>
          <w:tcPr>
            <w:tcW w:type="dxa" w:w="2197"/>
          </w:tcPr>
          <w:p>
            <w:pPr>
              <w:spacing w:after="60" w:before="60" w:line="276" w:lineRule="auto"/>
              <w:ind w:firstLine="0"/>
            </w:pPr>
            <w:r>
              <w:rPr>
                <w:rFonts w:ascii="Times New Roman" w:hAnsi="Times New Roman" w:eastAsia="宋体"/>
                <w:b w:val="0"/>
                <w:sz w:val="21"/>
              </w:rPr>
              <w:t>P0</w:t>
            </w:r>
          </w:p>
        </w:tc>
      </w:tr>
      <w:tr>
        <w:trPr>
          <w:cantSplit/>
        </w:trPr>
        <w:tc>
          <w:tcPr>
            <w:tcW w:type="dxa" w:w="2197"/>
          </w:tcPr>
          <w:p>
            <w:pPr>
              <w:spacing w:after="60" w:before="60" w:line="276" w:lineRule="auto"/>
              <w:ind w:firstLine="0"/>
            </w:pPr>
            <w:r>
              <w:rPr>
                <w:rFonts w:ascii="Times New Roman" w:hAnsi="Times New Roman" w:eastAsia="宋体"/>
                <w:b w:val="0"/>
                <w:sz w:val="21"/>
              </w:rPr>
              <w:t>src/app/paint/page.tsx</w:t>
            </w:r>
          </w:p>
        </w:tc>
        <w:tc>
          <w:tcPr>
            <w:tcW w:type="dxa" w:w="2197"/>
          </w:tcPr>
          <w:p>
            <w:pPr>
              <w:spacing w:after="60" w:before="60" w:line="276" w:lineRule="auto"/>
              <w:ind w:firstLine="0"/>
            </w:pPr>
            <w:r>
              <w:rPr>
                <w:rFonts w:ascii="Times New Roman" w:hAnsi="Times New Roman" w:eastAsia="宋体"/>
                <w:b w:val="0"/>
                <w:sz w:val="21"/>
              </w:rPr>
              <w:t>跟画、自动、自由混合；含自动接画与替换路径</w:t>
            </w:r>
          </w:p>
        </w:tc>
        <w:tc>
          <w:tcPr>
            <w:tcW w:type="dxa" w:w="2197"/>
          </w:tcPr>
          <w:p>
            <w:pPr>
              <w:spacing w:after="60" w:before="60" w:line="276" w:lineRule="auto"/>
              <w:ind w:firstLine="0"/>
            </w:pPr>
            <w:r>
              <w:rPr>
                <w:rFonts w:ascii="Times New Roman" w:hAnsi="Times New Roman" w:eastAsia="宋体"/>
                <w:b w:val="0"/>
                <w:sz w:val="21"/>
              </w:rPr>
              <w:t>抽出 studyConfig；在处理器层禁用所有代画；结束原因独立记录</w:t>
            </w:r>
          </w:p>
        </w:tc>
        <w:tc>
          <w:tcPr>
            <w:tcW w:type="dxa" w:w="2197"/>
          </w:tcPr>
          <w:p>
            <w:pPr>
              <w:spacing w:after="60" w:before="60" w:line="276" w:lineRule="auto"/>
              <w:ind w:firstLine="0"/>
            </w:pPr>
            <w:r>
              <w:rPr>
                <w:rFonts w:ascii="Times New Roman" w:hAnsi="Times New Roman" w:eastAsia="宋体"/>
                <w:b w:val="0"/>
                <w:sz w:val="21"/>
              </w:rPr>
              <w:t>P0</w:t>
            </w:r>
          </w:p>
        </w:tc>
      </w:tr>
      <w:tr>
        <w:trPr>
          <w:cantSplit/>
        </w:trPr>
        <w:tc>
          <w:tcPr>
            <w:tcW w:type="dxa" w:w="2197"/>
          </w:tcPr>
          <w:p>
            <w:pPr>
              <w:spacing w:after="60" w:before="60" w:line="276" w:lineRule="auto"/>
              <w:ind w:firstLine="0"/>
            </w:pPr>
            <w:r>
              <w:rPr>
                <w:rFonts w:ascii="Times New Roman" w:hAnsi="Times New Roman" w:eastAsia="宋体"/>
                <w:b w:val="0"/>
                <w:sz w:val="21"/>
              </w:rPr>
              <w:t>src/components/PaintCanvas.tsx</w:t>
            </w:r>
          </w:p>
        </w:tc>
        <w:tc>
          <w:tcPr>
            <w:tcW w:type="dxa" w:w="2197"/>
          </w:tcPr>
          <w:p>
            <w:pPr>
              <w:spacing w:after="60" w:before="60" w:line="276" w:lineRule="auto"/>
              <w:ind w:firstLine="0"/>
            </w:pPr>
            <w:r>
              <w:rPr>
                <w:rFonts w:ascii="Times New Roman" w:hAnsi="Times New Roman" w:eastAsia="宋体"/>
                <w:b w:val="0"/>
                <w:sz w:val="21"/>
              </w:rPr>
              <w:t>用户/引导画布；参考图低透明度绘入底层</w:t>
            </w:r>
          </w:p>
        </w:tc>
        <w:tc>
          <w:tcPr>
            <w:tcW w:type="dxa" w:w="2197"/>
          </w:tcPr>
          <w:p>
            <w:pPr>
              <w:spacing w:after="60" w:before="60" w:line="276" w:lineRule="auto"/>
              <w:ind w:firstLine="0"/>
            </w:pPr>
            <w:r>
              <w:rPr>
                <w:rFonts w:ascii="Times New Roman" w:hAnsi="Times New Roman" w:eastAsia="宋体"/>
                <w:b w:val="0"/>
                <w:sz w:val="21"/>
              </w:rPr>
              <w:t>参考图移至独立层/面板；评分导出只取用户层；统一 A/B 工具</w:t>
            </w:r>
          </w:p>
        </w:tc>
        <w:tc>
          <w:tcPr>
            <w:tcW w:type="dxa" w:w="2197"/>
          </w:tcPr>
          <w:p>
            <w:pPr>
              <w:spacing w:after="60" w:before="60" w:line="276" w:lineRule="auto"/>
              <w:ind w:firstLine="0"/>
            </w:pPr>
            <w:r>
              <w:rPr>
                <w:rFonts w:ascii="Times New Roman" w:hAnsi="Times New Roman" w:eastAsia="宋体"/>
                <w:b w:val="0"/>
                <w:sz w:val="21"/>
              </w:rPr>
              <w:t>P0</w:t>
            </w:r>
          </w:p>
        </w:tc>
      </w:tr>
      <w:tr>
        <w:trPr>
          <w:cantSplit/>
        </w:trPr>
        <w:tc>
          <w:tcPr>
            <w:tcW w:type="dxa" w:w="2197"/>
          </w:tcPr>
          <w:p>
            <w:pPr>
              <w:spacing w:after="60" w:before="60" w:line="276" w:lineRule="auto"/>
              <w:ind w:firstLine="0"/>
            </w:pPr>
            <w:r>
              <w:rPr>
                <w:rFonts w:ascii="Times New Roman" w:hAnsi="Times New Roman" w:eastAsia="宋体"/>
                <w:b w:val="0"/>
                <w:sz w:val="21"/>
              </w:rPr>
              <w:t>src/lib/painting-tracker.ts</w:t>
            </w:r>
          </w:p>
        </w:tc>
        <w:tc>
          <w:tcPr>
            <w:tcW w:type="dxa" w:w="2197"/>
          </w:tcPr>
          <w:p>
            <w:pPr>
              <w:spacing w:after="60" w:before="60" w:line="276" w:lineRule="auto"/>
              <w:ind w:firstLine="0"/>
            </w:pPr>
            <w:r>
              <w:rPr>
                <w:rFonts w:ascii="Times New Roman" w:hAnsi="Times New Roman" w:eastAsia="宋体"/>
                <w:b w:val="0"/>
                <w:sz w:val="21"/>
              </w:rPr>
              <w:t>首次输入、通过/拒绝、等待等</w:t>
            </w:r>
          </w:p>
        </w:tc>
        <w:tc>
          <w:tcPr>
            <w:tcW w:type="dxa" w:w="2197"/>
          </w:tcPr>
          <w:p>
            <w:pPr>
              <w:spacing w:after="60" w:before="60" w:line="276" w:lineRule="auto"/>
              <w:ind w:firstLine="0"/>
            </w:pPr>
            <w:r>
              <w:rPr>
                <w:rFonts w:ascii="Times New Roman" w:hAnsi="Times New Roman" w:eastAsia="宋体"/>
                <w:b w:val="0"/>
                <w:sz w:val="21"/>
              </w:rPr>
              <w:t>共同输入层全量尝试；单调时钟、间隔和终止口径；新 schemaVersion</w:t>
            </w:r>
          </w:p>
        </w:tc>
        <w:tc>
          <w:tcPr>
            <w:tcW w:type="dxa" w:w="2197"/>
          </w:tcPr>
          <w:p>
            <w:pPr>
              <w:spacing w:after="60" w:before="60" w:line="276" w:lineRule="auto"/>
              <w:ind w:firstLine="0"/>
            </w:pPr>
            <w:r>
              <w:rPr>
                <w:rFonts w:ascii="Times New Roman" w:hAnsi="Times New Roman" w:eastAsia="宋体"/>
                <w:b w:val="0"/>
                <w:sz w:val="21"/>
              </w:rPr>
              <w:t>P0</w:t>
            </w:r>
          </w:p>
        </w:tc>
      </w:tr>
      <w:tr>
        <w:trPr>
          <w:cantSplit/>
        </w:trPr>
        <w:tc>
          <w:tcPr>
            <w:tcW w:type="dxa" w:w="2197"/>
          </w:tcPr>
          <w:p>
            <w:pPr>
              <w:spacing w:after="60" w:before="60" w:line="276" w:lineRule="auto"/>
              <w:ind w:firstLine="0"/>
            </w:pPr>
            <w:r>
              <w:rPr>
                <w:rFonts w:ascii="Times New Roman" w:hAnsi="Times New Roman" w:eastAsia="宋体"/>
                <w:b w:val="0"/>
                <w:sz w:val="21"/>
              </w:rPr>
              <w:t>src/lib/guide-system.ts</w:t>
            </w:r>
          </w:p>
        </w:tc>
        <w:tc>
          <w:tcPr>
            <w:tcW w:type="dxa" w:w="2197"/>
          </w:tcPr>
          <w:p>
            <w:pPr>
              <w:spacing w:after="60" w:before="60" w:line="276" w:lineRule="auto"/>
              <w:ind w:firstLine="0"/>
            </w:pPr>
            <w:r>
              <w:rPr>
                <w:rFonts w:ascii="Times New Roman" w:hAnsi="Times New Roman" w:eastAsia="宋体"/>
                <w:b w:val="0"/>
                <w:sz w:val="21"/>
              </w:rPr>
              <w:t>队列、匹配门槛、800 ms 延迟推进</w:t>
            </w:r>
          </w:p>
        </w:tc>
        <w:tc>
          <w:tcPr>
            <w:tcW w:type="dxa" w:w="2197"/>
          </w:tcPr>
          <w:p>
            <w:pPr>
              <w:spacing w:after="60" w:before="60" w:line="276" w:lineRule="auto"/>
              <w:ind w:firstLine="0"/>
            </w:pPr>
            <w:r>
              <w:rPr>
                <w:rFonts w:ascii="Times New Roman" w:hAnsi="Times New Roman" w:eastAsia="宋体"/>
                <w:b w:val="0"/>
                <w:sz w:val="21"/>
              </w:rPr>
              <w:t>测试取消强制等待；保留未匹配笔迹；明确推进与完成不同</w:t>
            </w:r>
          </w:p>
        </w:tc>
        <w:tc>
          <w:tcPr>
            <w:tcW w:type="dxa" w:w="2197"/>
          </w:tcPr>
          <w:p>
            <w:pPr>
              <w:spacing w:after="60" w:before="60" w:line="276" w:lineRule="auto"/>
              <w:ind w:firstLine="0"/>
            </w:pPr>
            <w:r>
              <w:rPr>
                <w:rFonts w:ascii="Times New Roman" w:hAnsi="Times New Roman" w:eastAsia="宋体"/>
                <w:b w:val="0"/>
                <w:sz w:val="21"/>
              </w:rPr>
              <w:t>P0</w:t>
            </w:r>
          </w:p>
        </w:tc>
      </w:tr>
      <w:tr>
        <w:trPr>
          <w:cantSplit/>
        </w:trPr>
        <w:tc>
          <w:tcPr>
            <w:tcW w:type="dxa" w:w="2197"/>
          </w:tcPr>
          <w:p>
            <w:pPr>
              <w:spacing w:after="60" w:before="60" w:line="276" w:lineRule="auto"/>
              <w:ind w:firstLine="0"/>
            </w:pPr>
            <w:r>
              <w:rPr>
                <w:rFonts w:ascii="Times New Roman" w:hAnsi="Times New Roman" w:eastAsia="宋体"/>
                <w:b w:val="0"/>
                <w:sz w:val="21"/>
              </w:rPr>
              <w:t>src/lib/privacy-settings.ts</w:t>
            </w:r>
          </w:p>
        </w:tc>
        <w:tc>
          <w:tcPr>
            <w:tcW w:type="dxa" w:w="2197"/>
          </w:tcPr>
          <w:p>
            <w:pPr>
              <w:spacing w:after="60" w:before="60" w:line="276" w:lineRule="auto"/>
              <w:ind w:firstLine="0"/>
            </w:pPr>
            <w:r>
              <w:rPr>
                <w:rFonts w:ascii="Times New Roman" w:hAnsi="Times New Roman" w:eastAsia="宋体"/>
                <w:b w:val="0"/>
                <w:sz w:val="21"/>
              </w:rPr>
              <w:t>默认研究关闭；自然体验为 unassigned</w:t>
            </w:r>
          </w:p>
        </w:tc>
        <w:tc>
          <w:tcPr>
            <w:tcW w:type="dxa" w:w="2197"/>
          </w:tcPr>
          <w:p>
            <w:pPr>
              <w:spacing w:after="60" w:before="60" w:line="276" w:lineRule="auto"/>
              <w:ind w:firstLine="0"/>
            </w:pPr>
            <w:r>
              <w:rPr>
                <w:rFonts w:ascii="Times New Roman" w:hAnsi="Times New Roman" w:eastAsia="宋体"/>
                <w:b w:val="0"/>
                <w:sz w:val="21"/>
              </w:rPr>
              <w:t>与测试同意、分配和研究作品授权分开；记录 consentVersion</w:t>
            </w:r>
          </w:p>
        </w:tc>
        <w:tc>
          <w:tcPr>
            <w:tcW w:type="dxa" w:w="2197"/>
          </w:tcPr>
          <w:p>
            <w:pPr>
              <w:spacing w:after="60" w:before="60" w:line="276" w:lineRule="auto"/>
              <w:ind w:firstLine="0"/>
            </w:pPr>
            <w:r>
              <w:rPr>
                <w:rFonts w:ascii="Times New Roman" w:hAnsi="Times New Roman" w:eastAsia="宋体"/>
                <w:b w:val="0"/>
                <w:sz w:val="21"/>
              </w:rPr>
              <w:t>P0</w:t>
            </w:r>
          </w:p>
        </w:tc>
      </w:tr>
      <w:tr>
        <w:trPr>
          <w:cantSplit/>
        </w:trPr>
        <w:tc>
          <w:tcPr>
            <w:tcW w:type="dxa" w:w="2197"/>
          </w:tcPr>
          <w:p>
            <w:pPr>
              <w:spacing w:after="60" w:before="60" w:line="276" w:lineRule="auto"/>
              <w:ind w:firstLine="0"/>
            </w:pPr>
            <w:r>
              <w:rPr>
                <w:rFonts w:ascii="Times New Roman" w:hAnsi="Times New Roman" w:eastAsia="宋体"/>
                <w:b w:val="0"/>
                <w:sz w:val="21"/>
              </w:rPr>
              <w:t>src/app/api/analytics/route.ts</w:t>
            </w:r>
          </w:p>
        </w:tc>
        <w:tc>
          <w:tcPr>
            <w:tcW w:type="dxa" w:w="2197"/>
          </w:tcPr>
          <w:p>
            <w:pPr>
              <w:spacing w:after="60" w:before="60" w:line="276" w:lineRule="auto"/>
              <w:ind w:firstLine="0"/>
            </w:pPr>
            <w:r>
              <w:rPr>
                <w:rFonts w:ascii="Times New Roman" w:hAnsi="Times New Roman" w:eastAsia="宋体"/>
                <w:b w:val="0"/>
                <w:sz w:val="21"/>
              </w:rPr>
              <w:t>白名单汇总、OSS 保存；无存储返回 stored:false</w:t>
            </w:r>
          </w:p>
        </w:tc>
        <w:tc>
          <w:tcPr>
            <w:tcW w:type="dxa" w:w="2197"/>
          </w:tcPr>
          <w:p>
            <w:pPr>
              <w:spacing w:after="60" w:before="60" w:line="276" w:lineRule="auto"/>
              <w:ind w:firstLine="0"/>
            </w:pPr>
            <w:r>
              <w:rPr>
                <w:rFonts w:ascii="Times New Roman" w:hAnsi="Times New Roman" w:eastAsia="宋体"/>
                <w:b w:val="0"/>
                <w:sz w:val="21"/>
              </w:rPr>
              <w:t>新测试 API 接受锁定配置与事件批次；确保持久化、幂等和 null 语义</w:t>
            </w:r>
          </w:p>
        </w:tc>
        <w:tc>
          <w:tcPr>
            <w:tcW w:type="dxa" w:w="2197"/>
          </w:tcPr>
          <w:p>
            <w:pPr>
              <w:spacing w:after="60" w:before="60" w:line="276" w:lineRule="auto"/>
              <w:ind w:firstLine="0"/>
            </w:pPr>
            <w:r>
              <w:rPr>
                <w:rFonts w:ascii="Times New Roman" w:hAnsi="Times New Roman" w:eastAsia="宋体"/>
                <w:b w:val="0"/>
                <w:sz w:val="21"/>
              </w:rPr>
              <w:t>P0</w:t>
            </w:r>
          </w:p>
        </w:tc>
      </w:tr>
      <w:tr>
        <w:trPr>
          <w:cantSplit/>
        </w:trPr>
        <w:tc>
          <w:tcPr>
            <w:tcW w:type="dxa" w:w="2197"/>
          </w:tcPr>
          <w:p>
            <w:pPr>
              <w:spacing w:after="60" w:before="60" w:line="276" w:lineRule="auto"/>
              <w:ind w:firstLine="0"/>
            </w:pPr>
            <w:r>
              <w:rPr>
                <w:rFonts w:ascii="Times New Roman" w:hAnsi="Times New Roman" w:eastAsia="宋体"/>
                <w:b w:val="0"/>
                <w:sz w:val="21"/>
              </w:rPr>
              <w:t>src/app/admin/analytics/page.tsx</w:t>
            </w:r>
          </w:p>
        </w:tc>
        <w:tc>
          <w:tcPr>
            <w:tcW w:type="dxa" w:w="2197"/>
          </w:tcPr>
          <w:p>
            <w:pPr>
              <w:spacing w:after="60" w:before="60" w:line="276" w:lineRule="auto"/>
              <w:ind w:firstLine="0"/>
            </w:pPr>
            <w:r>
              <w:rPr>
                <w:rFonts w:ascii="Times New Roman" w:hAnsi="Times New Roman" w:eastAsia="宋体"/>
                <w:b w:val="0"/>
                <w:sz w:val="21"/>
              </w:rPr>
              <w:t>现有会话统计与导出</w:t>
            </w:r>
          </w:p>
        </w:tc>
        <w:tc>
          <w:tcPr>
            <w:tcW w:type="dxa" w:w="2197"/>
          </w:tcPr>
          <w:p>
            <w:pPr>
              <w:spacing w:after="60" w:before="60" w:line="276" w:lineRule="auto"/>
              <w:ind w:firstLine="0"/>
            </w:pPr>
            <w:r>
              <w:rPr>
                <w:rFonts w:ascii="Times New Roman" w:hAnsi="Times New Roman" w:eastAsia="宋体"/>
                <w:b w:val="0"/>
                <w:sz w:val="21"/>
              </w:rPr>
              <w:t>增加 pairId 配对、评分录入、质量筛选、JSON 导出与共同完成度</w:t>
            </w:r>
          </w:p>
        </w:tc>
        <w:tc>
          <w:tcPr>
            <w:tcW w:type="dxa" w:w="2197"/>
          </w:tcPr>
          <w:p>
            <w:pPr>
              <w:spacing w:after="60" w:before="60" w:line="276" w:lineRule="auto"/>
              <w:ind w:firstLine="0"/>
            </w:pPr>
            <w:r>
              <w:rPr>
                <w:rFonts w:ascii="Times New Roman" w:hAnsi="Times New Roman" w:eastAsia="宋体"/>
                <w:b w:val="0"/>
                <w:sz w:val="21"/>
              </w:rPr>
              <w:t>P1</w:t>
            </w:r>
          </w:p>
        </w:tc>
      </w:tr>
      <w:tr>
        <w:trPr>
          <w:cantSplit/>
        </w:trPr>
        <w:tc>
          <w:tcPr>
            <w:tcW w:type="dxa" w:w="2197"/>
          </w:tcPr>
          <w:p>
            <w:pPr>
              <w:spacing w:after="60" w:before="60" w:line="276" w:lineRule="auto"/>
              <w:ind w:firstLine="0"/>
            </w:pPr>
            <w:r>
              <w:rPr>
                <w:rFonts w:ascii="Times New Roman" w:hAnsi="Times New Roman" w:eastAsia="宋体"/>
                <w:b w:val="0"/>
                <w:sz w:val="21"/>
              </w:rPr>
              <w:t>src/lib/learning-feedback.ts</w:t>
            </w:r>
          </w:p>
        </w:tc>
        <w:tc>
          <w:tcPr>
            <w:tcW w:type="dxa" w:w="2197"/>
          </w:tcPr>
          <w:p>
            <w:pPr>
              <w:spacing w:after="60" w:before="60" w:line="276" w:lineRule="auto"/>
              <w:ind w:firstLine="0"/>
            </w:pPr>
            <w:r>
              <w:rPr>
                <w:rFonts w:ascii="Times New Roman" w:hAnsi="Times New Roman" w:eastAsia="宋体"/>
                <w:b w:val="0"/>
                <w:sz w:val="21"/>
              </w:rPr>
              <w:t>进度与体验反馈</w:t>
            </w:r>
          </w:p>
        </w:tc>
        <w:tc>
          <w:tcPr>
            <w:tcW w:type="dxa" w:w="2197"/>
          </w:tcPr>
          <w:p>
            <w:pPr>
              <w:spacing w:after="60" w:before="60" w:line="276" w:lineRule="auto"/>
              <w:ind w:firstLine="0"/>
            </w:pPr>
            <w:r>
              <w:rPr>
                <w:rFonts w:ascii="Times New Roman" w:hAnsi="Times New Roman" w:eastAsia="宋体"/>
                <w:b w:val="0"/>
                <w:sz w:val="21"/>
              </w:rPr>
              <w:t>将“作品完成率”改称流程进度；研究报告用共同评分，不做能力归因</w:t>
            </w:r>
          </w:p>
        </w:tc>
        <w:tc>
          <w:tcPr>
            <w:tcW w:type="dxa" w:w="2197"/>
          </w:tcPr>
          <w:p>
            <w:pPr>
              <w:spacing w:after="60" w:before="60" w:line="276" w:lineRule="auto"/>
              <w:ind w:firstLine="0"/>
            </w:pPr>
            <w:r>
              <w:rPr>
                <w:rFonts w:ascii="Times New Roman" w:hAnsi="Times New Roman" w:eastAsia="宋体"/>
                <w:b w:val="0"/>
                <w:sz w:val="21"/>
              </w:rPr>
              <w:t>P1</w:t>
            </w:r>
          </w:p>
        </w:tc>
      </w:tr>
    </w:tbl>
    <w:p>
      <w:pPr>
        <w:spacing w:after="40" w:before="0" w:line="240" w:lineRule="auto"/>
      </w:pPr>
    </w:p>
    <w:p>
      <w:r>
        <w:rPr>
          <w:rFonts w:ascii="Times New Roman" w:hAnsi="Times New Roman" w:eastAsia="宋体"/>
          <w:b w:val="0"/>
          <w:sz w:val="24"/>
        </w:rPr>
        <w:t>尤其要处理 800 ms 固定推进等待：200 次累计可达约 160 秒，会把系统强制等待混入用户速度。测试版宜在用户松笔后立即给下一提示，动画异步进行；若存在短暂不可输入时间，应记录 systemBlockedMs，并把端到端执行时长和可操作时间区别呈现。</w:t>
      </w:r>
    </w:p>
    <w:p>
      <w:r>
        <w:rPr>
          <w:rFonts w:ascii="Times New Roman" w:hAnsi="Times New Roman" w:eastAsia="宋体"/>
          <w:b w:val="0"/>
          <w:sz w:val="24"/>
        </w:rPr>
        <w:t>已有上传功能和画布等比例适配可以复用。本轮研究不应增加更多特效、积分玩法或大模型对话作为必要依赖。应先解决“任务可完成、对照公平、数据可用”，再扩展体验。</w:t>
      </w:r>
    </w:p>
    <w:p>
      <w:pPr>
        <w:pStyle w:val="Heading1"/>
      </w:pPr>
      <w:bookmarkStart w:id="12" w:name="section_12"/>
      <w:r>
        <w:t>第 12 章 开发顺序、动效与验收</w:t>
      </w:r>
      <w:bookmarkEnd w:id="12"/>
    </w:p>
    <w:p>
      <w:pPr>
        <w:pStyle w:val="Heading2"/>
      </w:pPr>
      <w:r>
        <w:t>12.1 建议分五个阶段</w:t>
      </w:r>
    </w:p>
    <w:p>
      <w:pPr>
        <w:keepNext/>
        <w:ind w:firstLine="0"/>
      </w:pPr>
      <w:r>
        <w:rPr>
          <w:rFonts w:ascii="Times New Roman" w:hAnsi="Times New Roman" w:eastAsia="宋体"/>
          <w:b/>
          <w:sz w:val="21"/>
        </w:rPr>
        <w:t>表 12.1  12.1 建议分五个阶段</w:t>
      </w:r>
    </w:p>
    <w:tbl>
      <w:tblPr>
        <w:tblStyle w:val="TableGrid"/>
        <w:tblW w:type="auto" w:w="0"/>
        <w:tblLayout w:type="fixed"/>
        <w:tblLook w:firstColumn="1" w:firstRow="1" w:lastColumn="0" w:lastRow="0" w:noHBand="0" w:noVBand="1" w:val="04A0"/>
      </w:tblPr>
      <w:tblGrid>
        <w:gridCol w:w="2197"/>
        <w:gridCol w:w="2197"/>
        <w:gridCol w:w="2197"/>
        <w:gridCol w:w="2197"/>
      </w:tblGrid>
      <w:tr>
        <w:trPr>
          <w:tblHeader w:val="true"/>
          <w:cantSplit/>
        </w:trPr>
        <w:tc>
          <w:tcPr>
            <w:tcW w:type="dxa" w:w="2197"/>
            <w:shd w:fill="ECEAFE"/>
          </w:tcPr>
          <w:p>
            <w:pPr>
              <w:spacing w:after="60" w:before="60" w:line="276" w:lineRule="auto"/>
              <w:ind w:firstLine="0"/>
            </w:pPr>
            <w:r>
              <w:rPr>
                <w:rFonts w:ascii="Times New Roman" w:hAnsi="Times New Roman" w:eastAsia="宋体"/>
                <w:b/>
                <w:sz w:val="21"/>
              </w:rPr>
              <w:t>阶段</w:t>
            </w:r>
          </w:p>
        </w:tc>
        <w:tc>
          <w:tcPr>
            <w:tcW w:type="dxa" w:w="2197"/>
            <w:shd w:fill="ECEAFE"/>
          </w:tcPr>
          <w:p>
            <w:pPr>
              <w:spacing w:after="60" w:before="60" w:line="276" w:lineRule="auto"/>
              <w:ind w:firstLine="0"/>
            </w:pPr>
            <w:r>
              <w:rPr>
                <w:rFonts w:ascii="Times New Roman" w:hAnsi="Times New Roman" w:eastAsia="宋体"/>
                <w:b/>
                <w:sz w:val="21"/>
              </w:rPr>
              <w:t>工作内容</w:t>
            </w:r>
          </w:p>
        </w:tc>
        <w:tc>
          <w:tcPr>
            <w:tcW w:type="dxa" w:w="2197"/>
            <w:shd w:fill="ECEAFE"/>
          </w:tcPr>
          <w:p>
            <w:pPr>
              <w:spacing w:after="60" w:before="60" w:line="276" w:lineRule="auto"/>
              <w:ind w:firstLine="0"/>
            </w:pPr>
            <w:r>
              <w:rPr>
                <w:rFonts w:ascii="Times New Roman" w:hAnsi="Times New Roman" w:eastAsia="宋体"/>
                <w:b/>
                <w:sz w:val="21"/>
              </w:rPr>
              <w:t>完成标志</w:t>
            </w:r>
          </w:p>
        </w:tc>
        <w:tc>
          <w:tcPr>
            <w:tcW w:type="dxa" w:w="2197"/>
            <w:shd w:fill="ECEAFE"/>
          </w:tcPr>
          <w:p>
            <w:pPr>
              <w:spacing w:after="60" w:before="60" w:line="276" w:lineRule="auto"/>
              <w:ind w:firstLine="0"/>
            </w:pPr>
            <w:r>
              <w:rPr>
                <w:rFonts w:ascii="Times New Roman" w:hAnsi="Times New Roman" w:eastAsia="宋体"/>
                <w:b/>
                <w:sz w:val="21"/>
              </w:rPr>
              <w:t>估计有效工作日</w:t>
            </w:r>
          </w:p>
        </w:tc>
      </w:tr>
      <w:tr>
        <w:trPr>
          <w:cantSplit/>
        </w:trPr>
        <w:tc>
          <w:tcPr>
            <w:tcW w:type="dxa" w:w="2197"/>
          </w:tcPr>
          <w:p>
            <w:pPr>
              <w:spacing w:after="60" w:before="60" w:line="276" w:lineRule="auto"/>
              <w:ind w:firstLine="0"/>
            </w:pPr>
            <w:r>
              <w:rPr>
                <w:rFonts w:ascii="Times New Roman" w:hAnsi="Times New Roman" w:eastAsia="宋体"/>
                <w:b w:val="0"/>
                <w:sz w:val="21"/>
              </w:rPr>
              <w:t>1 方案冻结</w:t>
            </w:r>
          </w:p>
        </w:tc>
        <w:tc>
          <w:tcPr>
            <w:tcW w:type="dxa" w:w="2197"/>
          </w:tcPr>
          <w:p>
            <w:pPr>
              <w:spacing w:after="60" w:before="60" w:line="276" w:lineRule="auto"/>
              <w:ind w:firstLine="0"/>
            </w:pPr>
            <w:r>
              <w:rPr>
                <w:rFonts w:ascii="Times New Roman" w:hAnsi="Times New Roman" w:eastAsia="宋体"/>
                <w:b w:val="0"/>
                <w:sz w:val="21"/>
              </w:rPr>
              <w:t>定参考图、评分清单、A/B 功能表、事件字典</w:t>
            </w:r>
          </w:p>
        </w:tc>
        <w:tc>
          <w:tcPr>
            <w:tcW w:type="dxa" w:w="2197"/>
          </w:tcPr>
          <w:p>
            <w:pPr>
              <w:spacing w:after="60" w:before="60" w:line="276" w:lineRule="auto"/>
              <w:ind w:firstLine="0"/>
            </w:pPr>
            <w:r>
              <w:rPr>
                <w:rFonts w:ascii="Times New Roman" w:hAnsi="Times New Roman" w:eastAsia="宋体"/>
                <w:b w:val="0"/>
                <w:sz w:val="21"/>
              </w:rPr>
              <w:t>一份 protocol v1 草案与配置样例</w:t>
            </w:r>
          </w:p>
        </w:tc>
        <w:tc>
          <w:tcPr>
            <w:tcW w:type="dxa" w:w="2197"/>
          </w:tcPr>
          <w:p>
            <w:pPr>
              <w:spacing w:after="60" w:before="60" w:line="276" w:lineRule="auto"/>
              <w:ind w:firstLine="0"/>
            </w:pPr>
            <w:r>
              <w:rPr>
                <w:rFonts w:ascii="Times New Roman" w:hAnsi="Times New Roman" w:eastAsia="宋体"/>
                <w:b w:val="0"/>
                <w:sz w:val="21"/>
              </w:rPr>
              <w:t>1—2</w:t>
            </w:r>
          </w:p>
        </w:tc>
      </w:tr>
      <w:tr>
        <w:trPr>
          <w:cantSplit/>
        </w:trPr>
        <w:tc>
          <w:tcPr>
            <w:tcW w:type="dxa" w:w="2197"/>
          </w:tcPr>
          <w:p>
            <w:pPr>
              <w:spacing w:after="60" w:before="60" w:line="276" w:lineRule="auto"/>
              <w:ind w:firstLine="0"/>
            </w:pPr>
            <w:r>
              <w:rPr>
                <w:rFonts w:ascii="Times New Roman" w:hAnsi="Times New Roman" w:eastAsia="宋体"/>
                <w:b w:val="0"/>
                <w:sz w:val="21"/>
              </w:rPr>
              <w:t>2 可完成的绘画核心</w:t>
            </w:r>
          </w:p>
        </w:tc>
        <w:tc>
          <w:tcPr>
            <w:tcW w:type="dxa" w:w="2197"/>
          </w:tcPr>
          <w:p>
            <w:pPr>
              <w:spacing w:after="60" w:before="60" w:line="276" w:lineRule="auto"/>
              <w:ind w:firstLine="0"/>
            </w:pPr>
            <w:r>
              <w:rPr>
                <w:rFonts w:ascii="Times New Roman" w:hAnsi="Times New Roman" w:eastAsia="宋体"/>
                <w:b w:val="0"/>
                <w:sz w:val="21"/>
              </w:rPr>
              <w:t>预算规划、阶段路径、保留真实笔迹、纯净画布导出</w:t>
            </w:r>
          </w:p>
        </w:tc>
        <w:tc>
          <w:tcPr>
            <w:tcW w:type="dxa" w:w="2197"/>
          </w:tcPr>
          <w:p>
            <w:pPr>
              <w:spacing w:after="60" w:before="60" w:line="276" w:lineRule="auto"/>
              <w:ind w:firstLine="0"/>
            </w:pPr>
            <w:r>
              <w:rPr>
                <w:rFonts w:ascii="Times New Roman" w:hAnsi="Times New Roman" w:eastAsia="宋体"/>
                <w:b w:val="0"/>
                <w:sz w:val="21"/>
              </w:rPr>
              <w:t>代表性材料规划数 ≤200，无隐藏代画，预览结构合格</w:t>
            </w:r>
          </w:p>
        </w:tc>
        <w:tc>
          <w:tcPr>
            <w:tcW w:type="dxa" w:w="2197"/>
          </w:tcPr>
          <w:p>
            <w:pPr>
              <w:spacing w:after="60" w:before="60" w:line="276" w:lineRule="auto"/>
              <w:ind w:firstLine="0"/>
            </w:pPr>
            <w:r>
              <w:rPr>
                <w:rFonts w:ascii="Times New Roman" w:hAnsi="Times New Roman" w:eastAsia="宋体"/>
                <w:b w:val="0"/>
                <w:sz w:val="21"/>
              </w:rPr>
              <w:t>4—7</w:t>
            </w:r>
          </w:p>
        </w:tc>
      </w:tr>
      <w:tr>
        <w:trPr>
          <w:cantSplit/>
        </w:trPr>
        <w:tc>
          <w:tcPr>
            <w:tcW w:type="dxa" w:w="2197"/>
          </w:tcPr>
          <w:p>
            <w:pPr>
              <w:spacing w:after="60" w:before="60" w:line="276" w:lineRule="auto"/>
              <w:ind w:firstLine="0"/>
            </w:pPr>
            <w:r>
              <w:rPr>
                <w:rFonts w:ascii="Times New Roman" w:hAnsi="Times New Roman" w:eastAsia="宋体"/>
                <w:b w:val="0"/>
                <w:sz w:val="21"/>
              </w:rPr>
              <w:t>3 测试模式与记录</w:t>
            </w:r>
          </w:p>
        </w:tc>
        <w:tc>
          <w:tcPr>
            <w:tcW w:type="dxa" w:w="2197"/>
          </w:tcPr>
          <w:p>
            <w:pPr>
              <w:spacing w:after="60" w:before="60" w:line="276" w:lineRule="auto"/>
              <w:ind w:firstLine="0"/>
            </w:pPr>
            <w:r>
              <w:rPr>
                <w:rFonts w:ascii="Times New Roman" w:hAnsi="Times New Roman" w:eastAsia="宋体"/>
                <w:b w:val="0"/>
                <w:sz w:val="21"/>
              </w:rPr>
              <w:t>分配、任务计时、统一输入埋点、暂停与终止、问卷</w:t>
            </w:r>
          </w:p>
        </w:tc>
        <w:tc>
          <w:tcPr>
            <w:tcW w:type="dxa" w:w="2197"/>
          </w:tcPr>
          <w:p>
            <w:pPr>
              <w:spacing w:after="60" w:before="60" w:line="276" w:lineRule="auto"/>
              <w:ind w:firstLine="0"/>
            </w:pPr>
            <w:r>
              <w:rPr>
                <w:rFonts w:ascii="Times New Roman" w:hAnsi="Times New Roman" w:eastAsia="宋体"/>
                <w:b w:val="0"/>
                <w:sz w:val="21"/>
              </w:rPr>
              <w:t>一人可完整跑通 AB / BA；前后时间口径一致</w:t>
            </w:r>
          </w:p>
        </w:tc>
        <w:tc>
          <w:tcPr>
            <w:tcW w:type="dxa" w:w="2197"/>
          </w:tcPr>
          <w:p>
            <w:pPr>
              <w:spacing w:after="60" w:before="60" w:line="276" w:lineRule="auto"/>
              <w:ind w:firstLine="0"/>
            </w:pPr>
            <w:r>
              <w:rPr>
                <w:rFonts w:ascii="Times New Roman" w:hAnsi="Times New Roman" w:eastAsia="宋体"/>
                <w:b w:val="0"/>
                <w:sz w:val="21"/>
              </w:rPr>
              <w:t>3—5</w:t>
            </w:r>
          </w:p>
        </w:tc>
      </w:tr>
      <w:tr>
        <w:trPr>
          <w:cantSplit/>
        </w:trPr>
        <w:tc>
          <w:tcPr>
            <w:tcW w:type="dxa" w:w="2197"/>
          </w:tcPr>
          <w:p>
            <w:pPr>
              <w:spacing w:after="60" w:before="60" w:line="276" w:lineRule="auto"/>
              <w:ind w:firstLine="0"/>
            </w:pPr>
            <w:r>
              <w:rPr>
                <w:rFonts w:ascii="Times New Roman" w:hAnsi="Times New Roman" w:eastAsia="宋体"/>
                <w:b w:val="0"/>
                <w:sz w:val="21"/>
              </w:rPr>
              <w:t>4 后端与报告</w:t>
            </w:r>
          </w:p>
        </w:tc>
        <w:tc>
          <w:tcPr>
            <w:tcW w:type="dxa" w:w="2197"/>
          </w:tcPr>
          <w:p>
            <w:pPr>
              <w:spacing w:after="60" w:before="60" w:line="276" w:lineRule="auto"/>
              <w:ind w:firstLine="0"/>
            </w:pPr>
            <w:r>
              <w:rPr>
                <w:rFonts w:ascii="Times New Roman" w:hAnsi="Times New Roman" w:eastAsia="宋体"/>
                <w:b w:val="0"/>
                <w:sz w:val="21"/>
              </w:rPr>
              <w:t>幂等保存、断网补传、评分、配对 JSON/图表</w:t>
            </w:r>
          </w:p>
        </w:tc>
        <w:tc>
          <w:tcPr>
            <w:tcW w:type="dxa" w:w="2197"/>
          </w:tcPr>
          <w:p>
            <w:pPr>
              <w:spacing w:after="60" w:before="60" w:line="276" w:lineRule="auto"/>
              <w:ind w:firstLine="0"/>
            </w:pPr>
            <w:r>
              <w:rPr>
                <w:rFonts w:ascii="Times New Roman" w:hAnsi="Times New Roman" w:eastAsia="宋体"/>
                <w:b w:val="0"/>
                <w:sz w:val="21"/>
              </w:rPr>
              <w:t>服务器重启后仍可导出同一配对记录</w:t>
            </w:r>
          </w:p>
        </w:tc>
        <w:tc>
          <w:tcPr>
            <w:tcW w:type="dxa" w:w="2197"/>
          </w:tcPr>
          <w:p>
            <w:pPr>
              <w:spacing w:after="60" w:before="60" w:line="276" w:lineRule="auto"/>
              <w:ind w:firstLine="0"/>
            </w:pPr>
            <w:r>
              <w:rPr>
                <w:rFonts w:ascii="Times New Roman" w:hAnsi="Times New Roman" w:eastAsia="宋体"/>
                <w:b w:val="0"/>
                <w:sz w:val="21"/>
              </w:rPr>
              <w:t>3—5</w:t>
            </w:r>
          </w:p>
        </w:tc>
      </w:tr>
      <w:tr>
        <w:trPr>
          <w:cantSplit/>
        </w:trPr>
        <w:tc>
          <w:tcPr>
            <w:tcW w:type="dxa" w:w="2197"/>
          </w:tcPr>
          <w:p>
            <w:pPr>
              <w:spacing w:after="60" w:before="60" w:line="276" w:lineRule="auto"/>
              <w:ind w:firstLine="0"/>
            </w:pPr>
            <w:r>
              <w:rPr>
                <w:rFonts w:ascii="Times New Roman" w:hAnsi="Times New Roman" w:eastAsia="宋体"/>
                <w:b w:val="0"/>
                <w:sz w:val="21"/>
              </w:rPr>
              <w:t>5 预试与正式版本</w:t>
            </w:r>
          </w:p>
        </w:tc>
        <w:tc>
          <w:tcPr>
            <w:tcW w:type="dxa" w:w="2197"/>
          </w:tcPr>
          <w:p>
            <w:pPr>
              <w:spacing w:after="60" w:before="60" w:line="276" w:lineRule="auto"/>
              <w:ind w:firstLine="0"/>
            </w:pPr>
            <w:r>
              <w:rPr>
                <w:rFonts w:ascii="Times New Roman" w:hAnsi="Times New Roman" w:eastAsia="宋体"/>
                <w:b w:val="0"/>
                <w:sz w:val="21"/>
              </w:rPr>
              <w:t>6 人预试、改材料/预算、冻结版本、正式研究</w:t>
            </w:r>
          </w:p>
        </w:tc>
        <w:tc>
          <w:tcPr>
            <w:tcW w:type="dxa" w:w="2197"/>
          </w:tcPr>
          <w:p>
            <w:pPr>
              <w:spacing w:after="60" w:before="60" w:line="276" w:lineRule="auto"/>
              <w:ind w:firstLine="0"/>
            </w:pPr>
            <w:r>
              <w:rPr>
                <w:rFonts w:ascii="Times New Roman" w:hAnsi="Times New Roman" w:eastAsia="宋体"/>
                <w:b w:val="0"/>
                <w:sz w:val="21"/>
              </w:rPr>
              <w:t>数据字段和评分可用，正式实验不再随意改规则</w:t>
            </w:r>
          </w:p>
        </w:tc>
        <w:tc>
          <w:tcPr>
            <w:tcW w:type="dxa" w:w="2197"/>
          </w:tcPr>
          <w:p>
            <w:pPr>
              <w:spacing w:after="60" w:before="60" w:line="276" w:lineRule="auto"/>
              <w:ind w:firstLine="0"/>
            </w:pPr>
            <w:r>
              <w:rPr>
                <w:rFonts w:ascii="Times New Roman" w:hAnsi="Times New Roman" w:eastAsia="宋体"/>
                <w:b w:val="0"/>
                <w:sz w:val="21"/>
              </w:rPr>
              <w:t>2—4＋招募排期</w:t>
            </w:r>
          </w:p>
        </w:tc>
      </w:tr>
    </w:tbl>
    <w:p>
      <w:pPr>
        <w:spacing w:after="40" w:before="0" w:line="240" w:lineRule="auto"/>
      </w:pPr>
    </w:p>
    <w:p>
      <w:r>
        <w:rPr>
          <w:rFonts w:ascii="Times New Roman" w:hAnsi="Times New Roman" w:eastAsia="宋体"/>
          <w:b w:val="0"/>
          <w:sz w:val="24"/>
        </w:rPr>
        <w:t>以上约 13—23 个有效工作日是工程估计，不是承诺；不含重新训练神经网络、伦理流程等待和正式招募。为保证论文效率，先做好一张合格测试图的整条闭环，再扩充任意图片体验。</w:t>
      </w:r>
    </w:p>
    <w:p>
      <w:pPr>
        <w:pStyle w:val="Heading2"/>
      </w:pPr>
      <w:r>
        <w:t>12.2 动效怎么改才有帮助</w:t>
      </w:r>
    </w:p>
    <w:p>
      <w:r>
        <w:rPr>
          <w:rFonts w:ascii="Times New Roman" w:hAnsi="Times New Roman" w:eastAsia="宋体"/>
          <w:b w:val="0"/>
          <w:sz w:val="24"/>
        </w:rPr>
        <w:t>体验模式可在完成轮廓、大色块、小色块时给予 150—250 ms 的阶段反馈，突出刚完成的局部变化；下一笔起点轻量呼吸，不让整屏同时闪动。成功反馈描述实际行为，例如“主体轮廓已完成”，少用“你很有天赋”。保留 reducedMotion，动画不能锁住输入。</w:t>
      </w:r>
    </w:p>
    <w:p>
      <w:r>
        <w:rPr>
          <w:rFonts w:ascii="Times New Roman" w:hAnsi="Times New Roman" w:eastAsia="宋体"/>
          <w:b w:val="0"/>
          <w:sz w:val="24"/>
        </w:rPr>
        <w:t>测试模式采用统一的低动效设置，关闭粒子庆祝、鼓励对话、音效、随机文案、每日任务和星图奖励。进度条与阶段标签属于 B 的干预，其他反馈尽量与 A 一致。不要在正式实验中途调整动效，因为它可能影响速度与满足感。</w:t>
      </w:r>
    </w:p>
    <w:p>
      <w:r>
        <w:rPr>
          <w:rFonts w:ascii="Times New Roman" w:hAnsi="Times New Roman" w:eastAsia="宋体"/>
          <w:b w:val="0"/>
          <w:sz w:val="24"/>
        </w:rPr>
        <w:t>移动端把参考图固定在不挡画布的位置；“当前一笔”提示卡可收起且默认不盖住主要绘画区域。区分“我觉得画完了”“退出本次”和“休息一下”；按钮含义清楚比增加特效更重要。</w:t>
      </w:r>
    </w:p>
    <w:p>
      <w:pPr>
        <w:pStyle w:val="Heading2"/>
      </w:pPr>
      <w:r>
        <w:t>12.3 必做验收清单</w:t>
      </w:r>
    </w:p>
    <w:p>
      <w:pPr>
        <w:keepNext/>
        <w:ind w:firstLine="0"/>
      </w:pPr>
      <w:r>
        <w:rPr>
          <w:rFonts w:ascii="Times New Roman" w:hAnsi="Times New Roman" w:eastAsia="宋体"/>
          <w:b/>
          <w:sz w:val="21"/>
        </w:rPr>
        <w:t>表 12.2  12.3 必做验收清单</w:t>
      </w:r>
    </w:p>
    <w:tbl>
      <w:tblPr>
        <w:tblStyle w:val="TableGrid"/>
        <w:tblW w:type="auto" w:w="0"/>
        <w:tblLayout w:type="fixed"/>
        <w:tblLook w:firstColumn="1" w:firstRow="1" w:lastColumn="0" w:lastRow="0" w:noHBand="0" w:noVBand="1" w:val="04A0"/>
      </w:tblPr>
      <w:tblGrid>
        <w:gridCol w:w="1928"/>
        <w:gridCol w:w="6860"/>
      </w:tblGrid>
      <w:tr>
        <w:trPr>
          <w:tblHeader w:val="true"/>
          <w:cantSplit/>
        </w:trPr>
        <w:tc>
          <w:tcPr>
            <w:tcW w:type="dxa" w:w="1928"/>
            <w:shd w:fill="ECEAFE"/>
          </w:tcPr>
          <w:p>
            <w:pPr>
              <w:spacing w:after="60" w:before="60" w:line="276" w:lineRule="auto"/>
              <w:ind w:firstLine="0"/>
            </w:pPr>
            <w:r>
              <w:rPr>
                <w:rFonts w:ascii="Times New Roman" w:hAnsi="Times New Roman" w:eastAsia="宋体"/>
                <w:b/>
                <w:sz w:val="21"/>
              </w:rPr>
              <w:t>类别</w:t>
            </w:r>
          </w:p>
        </w:tc>
        <w:tc>
          <w:tcPr>
            <w:tcW w:type="dxa" w:w="6860"/>
            <w:shd w:fill="ECEAFE"/>
          </w:tcPr>
          <w:p>
            <w:pPr>
              <w:spacing w:after="60" w:before="60" w:line="276" w:lineRule="auto"/>
              <w:ind w:firstLine="0"/>
            </w:pPr>
            <w:r>
              <w:rPr>
                <w:rFonts w:ascii="Times New Roman" w:hAnsi="Times New Roman" w:eastAsia="宋体"/>
                <w:b/>
                <w:sz w:val="21"/>
              </w:rPr>
              <w:t>最小验收</w:t>
            </w:r>
          </w:p>
        </w:tc>
      </w:tr>
      <w:tr>
        <w:trPr>
          <w:cantSplit/>
        </w:trPr>
        <w:tc>
          <w:tcPr>
            <w:tcW w:type="dxa" w:w="1928"/>
          </w:tcPr>
          <w:p>
            <w:pPr>
              <w:spacing w:after="60" w:before="60" w:line="276" w:lineRule="auto"/>
              <w:ind w:firstLine="0"/>
            </w:pPr>
            <w:r>
              <w:rPr>
                <w:rFonts w:ascii="Times New Roman" w:hAnsi="Times New Roman" w:eastAsia="宋体"/>
                <w:b w:val="0"/>
                <w:sz w:val="21"/>
              </w:rPr>
              <w:t>预算</w:t>
            </w:r>
          </w:p>
        </w:tc>
        <w:tc>
          <w:tcPr>
            <w:tcW w:type="dxa" w:w="6860"/>
          </w:tcPr>
          <w:p>
            <w:pPr>
              <w:spacing w:after="60" w:before="60" w:line="276" w:lineRule="auto"/>
              <w:ind w:firstLine="0"/>
            </w:pPr>
            <w:r>
              <w:rPr>
                <w:rFonts w:ascii="Times New Roman" w:hAnsi="Times New Roman" w:eastAsia="宋体"/>
                <w:b w:val="0"/>
                <w:sz w:val="21"/>
              </w:rPr>
              <w:t>10 张覆盖简单/复杂/透明/极端比例的测试图，计划均不超 200；低质量结果明确拒绝或简化</w:t>
            </w:r>
          </w:p>
        </w:tc>
      </w:tr>
      <w:tr>
        <w:trPr>
          <w:cantSplit/>
        </w:trPr>
        <w:tc>
          <w:tcPr>
            <w:tcW w:type="dxa" w:w="1928"/>
          </w:tcPr>
          <w:p>
            <w:pPr>
              <w:spacing w:after="60" w:before="60" w:line="276" w:lineRule="auto"/>
              <w:ind w:firstLine="0"/>
            </w:pPr>
            <w:r>
              <w:rPr>
                <w:rFonts w:ascii="Times New Roman" w:hAnsi="Times New Roman" w:eastAsia="宋体"/>
                <w:b w:val="0"/>
                <w:sz w:val="21"/>
              </w:rPr>
              <w:t>结构</w:t>
            </w:r>
          </w:p>
        </w:tc>
        <w:tc>
          <w:tcPr>
            <w:tcW w:type="dxa" w:w="6860"/>
          </w:tcPr>
          <w:p>
            <w:pPr>
              <w:spacing w:after="60" w:before="60" w:line="276" w:lineRule="auto"/>
              <w:ind w:firstLine="0"/>
            </w:pPr>
            <w:r>
              <w:rPr>
                <w:rFonts w:ascii="Times New Roman" w:hAnsi="Times New Roman" w:eastAsia="宋体"/>
                <w:b w:val="0"/>
                <w:sz w:val="21"/>
              </w:rPr>
              <w:t>可查看轮廓、大色块、小色块阶段预览；重要主体没有因截断丢失</w:t>
            </w:r>
          </w:p>
        </w:tc>
      </w:tr>
      <w:tr>
        <w:trPr>
          <w:cantSplit/>
        </w:trPr>
        <w:tc>
          <w:tcPr>
            <w:tcW w:type="dxa" w:w="1928"/>
          </w:tcPr>
          <w:p>
            <w:pPr>
              <w:spacing w:after="60" w:before="60" w:line="276" w:lineRule="auto"/>
              <w:ind w:firstLine="0"/>
            </w:pPr>
            <w:r>
              <w:rPr>
                <w:rFonts w:ascii="Times New Roman" w:hAnsi="Times New Roman" w:eastAsia="宋体"/>
                <w:b w:val="0"/>
                <w:sz w:val="21"/>
              </w:rPr>
              <w:t>可执行性</w:t>
            </w:r>
          </w:p>
        </w:tc>
        <w:tc>
          <w:tcPr>
            <w:tcW w:type="dxa" w:w="6860"/>
          </w:tcPr>
          <w:p>
            <w:pPr>
              <w:spacing w:after="60" w:before="60" w:line="276" w:lineRule="auto"/>
              <w:ind w:firstLine="0"/>
            </w:pPr>
            <w:r>
              <w:rPr>
                <w:rFonts w:ascii="Times New Roman" w:hAnsi="Times New Roman" w:eastAsia="宋体"/>
                <w:b w:val="0"/>
                <w:sz w:val="21"/>
              </w:rPr>
              <w:t>不把一条极长曲线当作节省步数；预试者在规定时限可完成合适任务</w:t>
            </w:r>
          </w:p>
        </w:tc>
      </w:tr>
      <w:tr>
        <w:trPr>
          <w:cantSplit/>
        </w:trPr>
        <w:tc>
          <w:tcPr>
            <w:tcW w:type="dxa" w:w="1928"/>
          </w:tcPr>
          <w:p>
            <w:pPr>
              <w:spacing w:after="60" w:before="60" w:line="276" w:lineRule="auto"/>
              <w:ind w:firstLine="0"/>
            </w:pPr>
            <w:r>
              <w:rPr>
                <w:rFonts w:ascii="Times New Roman" w:hAnsi="Times New Roman" w:eastAsia="宋体"/>
                <w:b w:val="0"/>
                <w:sz w:val="21"/>
              </w:rPr>
              <w:t>对照公平</w:t>
            </w:r>
          </w:p>
        </w:tc>
        <w:tc>
          <w:tcPr>
            <w:tcW w:type="dxa" w:w="6860"/>
          </w:tcPr>
          <w:p>
            <w:pPr>
              <w:spacing w:after="60" w:before="60" w:line="276" w:lineRule="auto"/>
              <w:ind w:firstLine="0"/>
            </w:pPr>
            <w:r>
              <w:rPr>
                <w:rFonts w:ascii="Times New Roman" w:hAnsi="Times New Roman" w:eastAsia="宋体"/>
                <w:b w:val="0"/>
                <w:sz w:val="21"/>
              </w:rPr>
              <w:t>A 无底图/隐藏星迹；A/B 工具能力一致；B 所有自动绘制入口均失效</w:t>
            </w:r>
          </w:p>
        </w:tc>
      </w:tr>
      <w:tr>
        <w:trPr>
          <w:cantSplit/>
        </w:trPr>
        <w:tc>
          <w:tcPr>
            <w:tcW w:type="dxa" w:w="1928"/>
          </w:tcPr>
          <w:p>
            <w:pPr>
              <w:spacing w:after="60" w:before="60" w:line="276" w:lineRule="auto"/>
              <w:ind w:firstLine="0"/>
            </w:pPr>
            <w:r>
              <w:rPr>
                <w:rFonts w:ascii="Times New Roman" w:hAnsi="Times New Roman" w:eastAsia="宋体"/>
                <w:b w:val="0"/>
                <w:sz w:val="21"/>
              </w:rPr>
              <w:t>日志</w:t>
            </w:r>
          </w:p>
        </w:tc>
        <w:tc>
          <w:tcPr>
            <w:tcW w:type="dxa" w:w="6860"/>
          </w:tcPr>
          <w:p>
            <w:pPr>
              <w:spacing w:after="60" w:before="60" w:line="276" w:lineRule="auto"/>
              <w:ind w:firstLine="0"/>
            </w:pPr>
            <w:r>
              <w:rPr>
                <w:rFonts w:ascii="Times New Roman" w:hAnsi="Times New Roman" w:eastAsia="宋体"/>
                <w:b w:val="0"/>
                <w:sz w:val="21"/>
              </w:rPr>
              <w:t>未通过笔触、撤销、切页、结束时未松笔、刷新都能准确记录</w:t>
            </w:r>
          </w:p>
        </w:tc>
      </w:tr>
      <w:tr>
        <w:trPr>
          <w:cantSplit/>
        </w:trPr>
        <w:tc>
          <w:tcPr>
            <w:tcW w:type="dxa" w:w="1928"/>
          </w:tcPr>
          <w:p>
            <w:pPr>
              <w:spacing w:after="60" w:before="60" w:line="276" w:lineRule="auto"/>
              <w:ind w:firstLine="0"/>
            </w:pPr>
            <w:r>
              <w:rPr>
                <w:rFonts w:ascii="Times New Roman" w:hAnsi="Times New Roman" w:eastAsia="宋体"/>
                <w:b w:val="0"/>
                <w:sz w:val="21"/>
              </w:rPr>
              <w:t>计时</w:t>
            </w:r>
          </w:p>
        </w:tc>
        <w:tc>
          <w:tcPr>
            <w:tcW w:type="dxa" w:w="6860"/>
          </w:tcPr>
          <w:p>
            <w:pPr>
              <w:spacing w:after="60" w:before="60" w:line="276" w:lineRule="auto"/>
              <w:ind w:firstLine="0"/>
            </w:pPr>
            <w:r>
              <w:rPr>
                <w:rFonts w:ascii="Times New Roman" w:hAnsi="Times New Roman" w:eastAsia="宋体"/>
                <w:b w:val="0"/>
                <w:sz w:val="21"/>
              </w:rPr>
              <w:t>时间不被上传/问卷延长；明确休息与隐藏重叠时不重复扣除</w:t>
            </w:r>
          </w:p>
        </w:tc>
      </w:tr>
      <w:tr>
        <w:trPr>
          <w:cantSplit/>
        </w:trPr>
        <w:tc>
          <w:tcPr>
            <w:tcW w:type="dxa" w:w="1928"/>
          </w:tcPr>
          <w:p>
            <w:pPr>
              <w:spacing w:after="60" w:before="60" w:line="276" w:lineRule="auto"/>
              <w:ind w:firstLine="0"/>
            </w:pPr>
            <w:r>
              <w:rPr>
                <w:rFonts w:ascii="Times New Roman" w:hAnsi="Times New Roman" w:eastAsia="宋体"/>
                <w:b w:val="0"/>
                <w:sz w:val="21"/>
              </w:rPr>
              <w:t>持久化</w:t>
            </w:r>
          </w:p>
        </w:tc>
        <w:tc>
          <w:tcPr>
            <w:tcW w:type="dxa" w:w="6860"/>
          </w:tcPr>
          <w:p>
            <w:pPr>
              <w:spacing w:after="60" w:before="60" w:line="276" w:lineRule="auto"/>
              <w:ind w:firstLine="0"/>
            </w:pPr>
            <w:r>
              <w:rPr>
                <w:rFonts w:ascii="Times New Roman" w:hAnsi="Times New Roman" w:eastAsia="宋体"/>
                <w:b w:val="0"/>
                <w:sz w:val="21"/>
              </w:rPr>
              <w:t>断网、重复提交、旧 revision、服务器重启后仍能恢复或准确显示缺失</w:t>
            </w:r>
          </w:p>
        </w:tc>
      </w:tr>
      <w:tr>
        <w:trPr>
          <w:cantSplit/>
        </w:trPr>
        <w:tc>
          <w:tcPr>
            <w:tcW w:type="dxa" w:w="1928"/>
          </w:tcPr>
          <w:p>
            <w:pPr>
              <w:spacing w:after="60" w:before="60" w:line="276" w:lineRule="auto"/>
              <w:ind w:firstLine="0"/>
            </w:pPr>
            <w:r>
              <w:rPr>
                <w:rFonts w:ascii="Times New Roman" w:hAnsi="Times New Roman" w:eastAsia="宋体"/>
                <w:b w:val="0"/>
                <w:sz w:val="21"/>
              </w:rPr>
              <w:t>报告</w:t>
            </w:r>
          </w:p>
        </w:tc>
        <w:tc>
          <w:tcPr>
            <w:tcW w:type="dxa" w:w="6860"/>
          </w:tcPr>
          <w:p>
            <w:pPr>
              <w:spacing w:after="60" w:before="60" w:line="276" w:lineRule="auto"/>
              <w:ind w:firstLine="0"/>
            </w:pPr>
            <w:r>
              <w:rPr>
                <w:rFonts w:ascii="Times New Roman" w:hAnsi="Times New Roman" w:eastAsia="宋体"/>
                <w:b w:val="0"/>
                <w:sz w:val="21"/>
              </w:rPr>
              <w:t>配对不串人、不串图、不串版本；缺失显示 null；共同完成度不与星迹进度混用</w:t>
            </w:r>
          </w:p>
        </w:tc>
      </w:tr>
      <w:tr>
        <w:trPr>
          <w:cantSplit/>
        </w:trPr>
        <w:tc>
          <w:tcPr>
            <w:tcW w:type="dxa" w:w="1928"/>
          </w:tcPr>
          <w:p>
            <w:pPr>
              <w:spacing w:after="60" w:before="60" w:line="276" w:lineRule="auto"/>
              <w:ind w:firstLine="0"/>
            </w:pPr>
            <w:r>
              <w:rPr>
                <w:rFonts w:ascii="Times New Roman" w:hAnsi="Times New Roman" w:eastAsia="宋体"/>
                <w:b w:val="0"/>
                <w:sz w:val="21"/>
              </w:rPr>
              <w:t>导出</w:t>
            </w:r>
          </w:p>
        </w:tc>
        <w:tc>
          <w:tcPr>
            <w:tcW w:type="dxa" w:w="6860"/>
          </w:tcPr>
          <w:p>
            <w:pPr>
              <w:spacing w:after="60" w:before="60" w:line="276" w:lineRule="auto"/>
              <w:ind w:firstLine="0"/>
            </w:pPr>
            <w:r>
              <w:rPr>
                <w:rFonts w:ascii="Times New Roman" w:hAnsi="Times New Roman" w:eastAsia="宋体"/>
                <w:b w:val="0"/>
                <w:sz w:val="21"/>
              </w:rPr>
              <w:t>JSON 可解析并通过 schema 校验；文件名合规；评分图片没有参考底图</w:t>
            </w:r>
          </w:p>
        </w:tc>
      </w:tr>
      <w:tr>
        <w:trPr>
          <w:cantSplit/>
        </w:trPr>
        <w:tc>
          <w:tcPr>
            <w:tcW w:type="dxa" w:w="1928"/>
          </w:tcPr>
          <w:p>
            <w:pPr>
              <w:spacing w:after="60" w:before="60" w:line="276" w:lineRule="auto"/>
              <w:ind w:firstLine="0"/>
            </w:pPr>
            <w:r>
              <w:rPr>
                <w:rFonts w:ascii="Times New Roman" w:hAnsi="Times New Roman" w:eastAsia="宋体"/>
                <w:b w:val="0"/>
                <w:sz w:val="21"/>
              </w:rPr>
              <w:t>研究控制</w:t>
            </w:r>
          </w:p>
        </w:tc>
        <w:tc>
          <w:tcPr>
            <w:tcW w:type="dxa" w:w="6860"/>
          </w:tcPr>
          <w:p>
            <w:pPr>
              <w:spacing w:after="60" w:before="60" w:line="276" w:lineRule="auto"/>
              <w:ind w:firstLine="0"/>
            </w:pPr>
            <w:r>
              <w:rPr>
                <w:rFonts w:ascii="Times New Roman" w:hAnsi="Times New Roman" w:eastAsia="宋体"/>
                <w:b w:val="0"/>
                <w:sz w:val="21"/>
              </w:rPr>
              <w:t>两轮后才显示比较报告；正式版配置冻结；自然体验不能进入正式分析</w:t>
            </w:r>
          </w:p>
        </w:tc>
      </w:tr>
    </w:tbl>
    <w:p>
      <w:pPr>
        <w:spacing w:after="40" w:before="0" w:line="240" w:lineRule="auto"/>
      </w:pPr>
    </w:p>
    <w:p>
      <w:pPr>
        <w:pStyle w:val="Heading1"/>
      </w:pPr>
      <w:bookmarkStart w:id="13" w:name="section_13"/>
      <w:r>
        <w:t>第 13 章 写作模板适配与论文表述</w:t>
      </w:r>
      <w:bookmarkEnd w:id="13"/>
    </w:p>
    <w:p>
      <w:pPr>
        <w:pStyle w:val="Heading2"/>
      </w:pPr>
      <w:r>
        <w:t>13.1 从两个附件借鉴什么</w:t>
      </w:r>
    </w:p>
    <w:p>
      <w:r>
        <w:rPr>
          <w:rFonts w:ascii="Times New Roman" w:hAnsi="Times New Roman" w:eastAsia="宋体"/>
          <w:b w:val="0"/>
          <w:sz w:val="24"/>
        </w:rPr>
        <w:t>附件 5《上海交通大学博士、硕士学位论文撰写指南》强调观点明确、数据可靠、完整论证；规定学位论文组成，中英文摘要关键词为 4—6 个，A4 排版，一级/二级/三级标题分别参考三号/四号/小四号粗黑体，正文小四或五号宋体。学院可根据学科特点规定格式。</w:t>
      </w:r>
    </w:p>
    <w:p>
      <w:r>
        <w:rPr>
          <w:rFonts w:ascii="Times New Roman" w:hAnsi="Times New Roman" w:eastAsia="宋体"/>
          <w:b w:val="0"/>
          <w:sz w:val="24"/>
        </w:rPr>
        <w:t>附件 4 模板的页面说明为：上 3.5 cm、下 4 cm、左右 2.5 cm、左装订线 0.5 cm，页眉 2.5 cm、页脚 3 cm；英文和数字使用 Times New Roman；正文无网格。本规划文档参照这些尺寸与字体，使用可编辑标题、表格和页码，但不复制模板中的假姓名、示例论文、签名或授权声明。</w:t>
      </w:r>
    </w:p>
    <w:p>
      <w:r>
        <w:rPr>
          <w:rFonts w:ascii="Times New Roman" w:hAnsi="Times New Roman" w:eastAsia="宋体"/>
          <w:b w:val="0"/>
          <w:sz w:val="24"/>
        </w:rPr>
        <w:t>附件 4 中“纸质论文装订在右侧”的文字与同一模板“装订线靠左”描述不一致；正式归档时应向学院确认装订方向。其内部样式还包含网格设置，与文字“无网格”存在差别，本规划采用文字说明的无网格。不能仅因套用了模板就宣称完全符合所有最新学院要求。</w:t>
      </w:r>
    </w:p>
    <w:p>
      <w:r>
        <w:rPr>
          <w:rFonts w:ascii="Times New Roman" w:hAnsi="Times New Roman" w:eastAsia="宋体"/>
          <w:b w:val="0"/>
          <w:sz w:val="24"/>
        </w:rPr>
        <w:t>本文件是方案稿，不是正式学位论文，未生成需要本人签字的声明。正式稿应按真实作者、学号、院系、导师、学位类别填写；参考文献按学院要求统一格式。正文中的所有实验人数、时间上限和评价标准以正式冻结方案为准。</w:t>
      </w:r>
    </w:p>
    <w:p>
      <w:pPr>
        <w:pStyle w:val="Heading2"/>
      </w:pPr>
      <w:r>
        <w:t>13.2 开题或绪论可使用的研究内容表述</w:t>
      </w:r>
    </w:p>
    <w:p>
      <w:r>
        <w:rPr>
          <w:rFonts w:ascii="Times New Roman" w:hAnsi="Times New Roman" w:eastAsia="宋体"/>
          <w:b w:val="0"/>
          <w:sz w:val="24"/>
        </w:rPr>
        <w:t>本研究围绕零基础用户在参考图绘画过程中的启动困难与任务完成体验，设计并实现星迹智绘绘画辅助系统。系统将复杂图像转化为具有笔触数量约束的阶段化绘画任务，以轮廓、大区域颜色和局部颜色的顺序提供逐步引导，并保留用户的真实绘画动作。研究通过同一参与者在普通数字临摹与笔触引导两种条件下的对比，结合共同标准的作品评分、行为日志与简短问卷，考察该辅助方式对当次任务完成度、再次绘画意愿和绘画体验的影响。</w:t>
      </w:r>
    </w:p>
    <w:p>
      <w:pPr>
        <w:pStyle w:val="Heading2"/>
      </w:pPr>
      <w:r>
        <w:t>13.3 等实验完成后才能填的结论句式</w:t>
      </w:r>
    </w:p>
    <w:p>
      <w:r>
        <w:rPr>
          <w:rFonts w:ascii="Times New Roman" w:hAnsi="Times New Roman" w:eastAsia="宋体"/>
          <w:b w:val="0"/>
          <w:sz w:val="24"/>
        </w:rPr>
        <w:t>“在【有效配对人数】名符合筛选条件的参与者、【参考图】与【时限】的任务中，引导条件相较普通数字临摹在【指标】上呈现【差值及区间】。关于【未得到明确支持的指标】，本研究证据不足以认为存在稳定改善。结果支持在本任务情境下【有限结论】，但不能推断长期绘画技能提升。”</w:t>
      </w:r>
    </w:p>
    <w:p>
      <w:r>
        <w:rPr>
          <w:rFonts w:ascii="Times New Roman" w:hAnsi="Times New Roman" w:eastAsia="宋体"/>
          <w:b w:val="0"/>
          <w:sz w:val="24"/>
        </w:rPr>
        <w:t>不建议使用“彻底解决不会画”“证明所有零基础人群都更爱画画”“显著改善心理状态”或“200 笔还原任意照片”。若没有显著差异，仍可讨论可用性问题、预算是否合理、参与者差异和设计修订；这比只追求正面结果更能形成可信论文。</w:t>
      </w:r>
    </w:p>
    <w:p>
      <w:pPr>
        <w:pStyle w:val="Heading1"/>
      </w:pPr>
      <w:bookmarkStart w:id="14" w:name="section_14"/>
      <w:r>
        <w:t>附录 A 研究开始前的一页执行卡</w:t>
      </w:r>
      <w:bookmarkEnd w:id="14"/>
    </w:p>
    <w:p>
      <w:r>
        <w:rPr>
          <w:rFonts w:ascii="Times New Roman" w:hAnsi="Times New Roman" w:eastAsia="宋体"/>
          <w:b w:val="0"/>
          <w:sz w:val="24"/>
        </w:rPr>
        <w:t>研究者准备：固定正式图与 sourceHash；预生成并审核 plan；准备 10 项评分清单；建立 AB / BA 随机分配；冻结 app / protocol / algorithm / questionnaire 版本；用测试编号验证保存与导出。</w:t>
      </w:r>
    </w:p>
    <w:p>
      <w:r>
        <w:rPr>
          <w:rFonts w:ascii="Times New Roman" w:hAnsi="Times New Roman" w:eastAsia="宋体"/>
          <w:b w:val="0"/>
          <w:sz w:val="24"/>
        </w:rPr>
        <w:t>现场准备：设备与输入笔一致；确认网络或离线队列；开测试模式；完成同意；清空前一人的会话；核对参与者、pairId、条件与轮次；开始前记录前测。</w:t>
      </w:r>
    </w:p>
    <w:p>
      <w:r>
        <w:rPr>
          <w:rFonts w:ascii="Times New Roman" w:hAnsi="Times New Roman" w:eastAsia="宋体"/>
          <w:b w:val="0"/>
          <w:sz w:val="24"/>
        </w:rPr>
        <w:t>绘画期间：中性说明，不教参与者应该画哪一笔；技术故障如实标记；不把休息当作心理问题；结束时冻结用户作品与计时，不让后台上传阻止保存结束状态。</w:t>
      </w:r>
    </w:p>
    <w:p>
      <w:r>
        <w:rPr>
          <w:rFonts w:ascii="Times New Roman" w:hAnsi="Times New Roman" w:eastAsia="宋体"/>
          <w:b w:val="0"/>
          <w:sz w:val="24"/>
        </w:rPr>
        <w:t>两轮之后：问卷完成；服务器返回 stored:true；检查两条会话同人同图且条件不同；再显示个人报告；按约定说明撤回与数据用途。研究者另行对匿名作品随机排序评分。</w:t>
      </w:r>
    </w:p>
    <w:p>
      <w:r>
        <w:rPr>
          <w:rFonts w:ascii="Times New Roman" w:hAnsi="Times New Roman" w:eastAsia="宋体"/>
          <w:b w:val="0"/>
          <w:sz w:val="24"/>
        </w:rPr>
        <w:t>最低分析交付：参与者流程表；一份逐参与者配对表；共同完成度与意愿的配对图；终止原因统计；预先指定分析；不利与无效结果；局限讨论。</w:t>
      </w:r>
    </w:p>
    <w:p>
      <w:r>
        <w:rPr>
          <w:rFonts w:ascii="Times New Roman" w:hAnsi="Times New Roman" w:eastAsia="宋体"/>
          <w:b w:val="0"/>
          <w:sz w:val="24"/>
        </w:rPr>
        <w:t>需要与导师确定的四件事：研究对象的筛选范围；一张图是否足以满足论文范围；主要终点与分析策略；学院的伦理/研究备案及最终格式要求。其余开发细节可以按本方案先做可审查的原型。</w:t>
      </w:r>
    </w:p>
    <w:p>
      <w:pPr>
        <w:pStyle w:val="Heading1"/>
      </w:pPr>
      <w:bookmarkStart w:id="15" w:name="section_15"/>
      <w:r>
        <w:t>附录 B JSON 结构说明</w:t>
      </w:r>
      <w:bookmarkEnd w:id="15"/>
    </w:p>
    <w:p>
      <w:r>
        <w:rPr>
          <w:rFonts w:ascii="Times New Roman" w:hAnsi="Times New Roman" w:eastAsia="宋体"/>
          <w:b w:val="0"/>
          <w:sz w:val="24"/>
        </w:rPr>
        <w:t>同目录提供“测试记录结构示例.json”，仅展示建议字段，不代表任何真实参与者的结果。字段名可以在开发时调整，但一旦开始正式研究，schemaVersion 必须冻结或做明确版本迁移。</w:t>
      </w:r>
    </w:p>
    <w:p>
      <w:r>
        <w:rPr>
          <w:rFonts w:ascii="Times New Roman" w:hAnsi="Times New Roman" w:eastAsia="宋体"/>
          <w:b w:val="0"/>
          <w:sz w:val="24"/>
        </w:rPr>
        <w:t>建议顶层分为 identity、assignment、material、config、timing、metrics、outcome、questionnaires、artwork、events、quality、storage。每条事件使用 seq 与 offsetMs，原始记录与派生统计分开。condition 使用 control / guided；mode 使用 experience / study；不要把研究条件、界面模式与绘画工具模式混在同一个字段中。</w:t>
      </w:r>
    </w:p>
    <w:p>
      <w:r>
        <w:rPr>
          <w:rFonts w:ascii="Times New Roman" w:hAnsi="Times New Roman" w:eastAsia="宋体"/>
          <w:b w:val="0"/>
          <w:sz w:val="24"/>
        </w:rPr>
        <w:t>A 的 plannedStrokeCount、guideMatchedCount、stepProgress 等为 null。B 的 plannedStrokeCount 有数值，但 accepted、bypassed 与实际落笔次数各有自己的字段。没有开始、没有完成、没有回答的问题保持 null，不填 0。示例中的初始空数组与 null 是待采集状态。</w:t>
      </w:r>
    </w:p>
    <w:p>
      <w:r>
        <w:rPr>
          <w:rFonts w:ascii="Times New Roman" w:hAnsi="Times New Roman" w:eastAsia="宋体"/>
          <w:b w:val="0"/>
          <w:sz w:val="24"/>
        </w:rPr>
        <w:t>评分表关联 sessionId 与匿名 artworkId，保留评分者编号、rubricVersion、10 项分数、总分与评分时间。正式导出可同时提供每条件完整 JSON、每人配对 JSON，以及供统计使用的一人一行 CSV。最终导出不包含真实姓名、联系方式、访问令牌或永久公开作品链接。</w:t>
      </w:r>
    </w:p>
    <w:p>
      <w:pPr>
        <w:pStyle w:val="Heading1"/>
      </w:pPr>
      <w:bookmarkStart w:id="17" w:name="section_17"/>
      <w:r>
        <w:t>参考文献与核对来源</w:t>
      </w:r>
      <w:bookmarkEnd w:id="17"/>
    </w:p>
    <w:p>
      <w:pPr>
        <w:ind w:hanging="420" w:left="420"/>
      </w:pPr>
      <w:r>
        <w:rPr>
          <w:rFonts w:ascii="Times New Roman" w:hAnsi="Times New Roman" w:eastAsia="宋体"/>
          <w:b w:val="0"/>
          <w:sz w:val="21"/>
        </w:rPr>
        <w:t xml:space="preserve">[1] WOOD D, BRUNER J S, ROSS G. The role of tutoring in problem solving[J]. Journal of Child Psychology and Psychiatry, 1976, 17(2): 89–100. </w:t>
      </w:r>
      <w:hyperlink r:id="rId18">
        <w:r>
          <w:rPr>
            <w:color w:val="6558D9"/>
            <w:sz w:val="21"/>
            <w:rFonts w:ascii="Times New Roman" w:eastAsia="宋体"/>
          </w:rPr>
          <w:t>https:/​/​doi.org/​10.1111/​j.1469-7610.1976.tb00381.x</w:t>
        </w:r>
      </w:hyperlink>
    </w:p>
    <w:p>
      <w:pPr>
        <w:ind w:hanging="420" w:left="420"/>
      </w:pPr>
      <w:r>
        <w:rPr>
          <w:rFonts w:ascii="Times New Roman" w:hAnsi="Times New Roman" w:eastAsia="宋体"/>
          <w:b w:val="0"/>
          <w:sz w:val="21"/>
        </w:rPr>
        <w:t xml:space="preserve">[2] SWELLER J. Cognitive load during problem solving: Effects on learning[J]. Cognitive Science, 1988, 12(2): 257–285. </w:t>
      </w:r>
      <w:hyperlink r:id="rId19">
        <w:r>
          <w:rPr>
            <w:color w:val="6558D9"/>
            <w:sz w:val="21"/>
            <w:rFonts w:ascii="Times New Roman" w:eastAsia="宋体"/>
          </w:rPr>
          <w:t>https:/​/​doi.org/​10.1207/​s15516709cog1202_​4</w:t>
        </w:r>
      </w:hyperlink>
    </w:p>
    <w:p>
      <w:pPr>
        <w:ind w:hanging="420" w:left="420"/>
      </w:pPr>
      <w:r>
        <w:rPr>
          <w:rFonts w:ascii="Times New Roman" w:hAnsi="Times New Roman" w:eastAsia="宋体"/>
          <w:b w:val="0"/>
          <w:sz w:val="21"/>
        </w:rPr>
        <w:t xml:space="preserve">[3] IARUSSI E, BOUSSEAU A, TSANDILAS T. The Drawing Assistant: Automated Drawing Guidance and Feedback from Photographs[C]//UIST. 2013. </w:t>
      </w:r>
      <w:hyperlink r:id="rId20">
        <w:r>
          <w:rPr>
            <w:color w:val="6558D9"/>
            <w:sz w:val="21"/>
            <w:rFonts w:ascii="Times New Roman" w:eastAsia="宋体"/>
          </w:rPr>
          <w:t>https:/​/​doi.org/​10.1145/​2501988.2501997</w:t>
        </w:r>
      </w:hyperlink>
      <w:r>
        <w:rPr>
          <w:rFonts w:ascii="Times New Roman" w:hAnsi="Times New Roman" w:eastAsia="宋体"/>
          <w:b w:val="0"/>
          <w:sz w:val="21"/>
        </w:rPr>
        <w:t xml:space="preserve">  作者/机构全文：</w:t>
      </w:r>
      <w:hyperlink r:id="rId21">
        <w:r>
          <w:rPr>
            <w:color w:val="6558D9"/>
            <w:sz w:val="21"/>
            <w:rFonts w:ascii="Times New Roman" w:eastAsia="宋体"/>
          </w:rPr>
          <w:t>https:/​/​www-sop.inria.fr/​reves/​Basilic/​2013/​IBT13/​uist_​lowres.pdf</w:t>
        </w:r>
      </w:hyperlink>
    </w:p>
    <w:p>
      <w:pPr>
        <w:ind w:hanging="420" w:left="420"/>
      </w:pPr>
      <w:r>
        <w:rPr>
          <w:rFonts w:ascii="Times New Roman" w:hAnsi="Times New Roman" w:eastAsia="宋体"/>
          <w:b w:val="0"/>
          <w:sz w:val="21"/>
        </w:rPr>
        <w:t xml:space="preserve">[4] HERTZMANN A. Painterly Rendering with Curved Brush Strokes of Multiple Sizes[C]//SIGGRAPH. 1998: 453–460. </w:t>
      </w:r>
      <w:hyperlink r:id="rId22">
        <w:r>
          <w:rPr>
            <w:color w:val="6558D9"/>
            <w:sz w:val="21"/>
            <w:rFonts w:ascii="Times New Roman" w:eastAsia="宋体"/>
          </w:rPr>
          <w:t>https:/​/​doi.org/​10.1145/​280814.280951</w:t>
        </w:r>
      </w:hyperlink>
      <w:r>
        <w:rPr>
          <w:rFonts w:ascii="Times New Roman" w:hAnsi="Times New Roman" w:eastAsia="宋体"/>
          <w:b w:val="0"/>
          <w:sz w:val="21"/>
        </w:rPr>
        <w:t xml:space="preserve">  作者页面：</w:t>
      </w:r>
      <w:hyperlink r:id="rId23">
        <w:r>
          <w:rPr>
            <w:color w:val="6558D9"/>
            <w:sz w:val="21"/>
            <w:rFonts w:ascii="Times New Roman" w:eastAsia="宋体"/>
          </w:rPr>
          <w:t>https:/​/​mrl.cs.nyu.edu/​publications/​painterly98/​</w:t>
        </w:r>
      </w:hyperlink>
    </w:p>
    <w:p>
      <w:pPr>
        <w:ind w:hanging="420" w:left="420"/>
      </w:pPr>
      <w:r>
        <w:rPr>
          <w:rFonts w:ascii="Times New Roman" w:hAnsi="Times New Roman" w:eastAsia="宋体"/>
          <w:b w:val="0"/>
          <w:sz w:val="21"/>
        </w:rPr>
        <w:t xml:space="preserve">[5] KANG H, LEE S, CHUI C K. Coherent Line Drawing[C]//Non-Photorealistic Animation and Rendering. 2007. </w:t>
      </w:r>
      <w:hyperlink r:id="rId24">
        <w:r>
          <w:rPr>
            <w:color w:val="6558D9"/>
            <w:sz w:val="21"/>
            <w:rFonts w:ascii="Times New Roman" w:eastAsia="宋体"/>
          </w:rPr>
          <w:t>https:/​/​doi.org/​10.1145/​1274871.1274878</w:t>
        </w:r>
      </w:hyperlink>
      <w:r>
        <w:rPr>
          <w:rFonts w:ascii="Times New Roman" w:hAnsi="Times New Roman" w:eastAsia="宋体"/>
          <w:b w:val="0"/>
          <w:sz w:val="21"/>
        </w:rPr>
        <w:t xml:space="preserve">  作者全文：</w:t>
      </w:r>
      <w:hyperlink r:id="rId25">
        <w:r>
          <w:rPr>
            <w:color w:val="6558D9"/>
            <w:sz w:val="21"/>
            <w:rFonts w:ascii="Times New Roman" w:eastAsia="宋体"/>
          </w:rPr>
          <w:t>https:/​/​www.umsl.edu/​~kangh/​Papers/​kang_​npar07_​hi.pdf</w:t>
        </w:r>
      </w:hyperlink>
    </w:p>
    <w:p>
      <w:pPr>
        <w:ind w:hanging="420" w:left="420"/>
      </w:pPr>
      <w:r>
        <w:rPr>
          <w:rFonts w:ascii="Times New Roman" w:hAnsi="Times New Roman" w:eastAsia="宋体"/>
          <w:b w:val="0"/>
          <w:sz w:val="21"/>
        </w:rPr>
        <w:t xml:space="preserve">[6] ACHANTA R, SHAJI A, SMITH K, et al. SLIC Superpixels Compared to State-of-the-Art Superpixel Methods[J]. IEEE Transactions on Pattern Analysis and Machine Intelligence, 2012, 34(11): 2274–2282. </w:t>
      </w:r>
      <w:hyperlink r:id="rId26">
        <w:r>
          <w:rPr>
            <w:color w:val="6558D9"/>
            <w:sz w:val="21"/>
            <w:rFonts w:ascii="Times New Roman" w:eastAsia="宋体"/>
          </w:rPr>
          <w:t>https:/​/​doi.org/​10.1109/​TPAMI.2012.120</w:t>
        </w:r>
      </w:hyperlink>
      <w:r>
        <w:rPr>
          <w:rFonts w:ascii="Times New Roman" w:hAnsi="Times New Roman" w:eastAsia="宋体"/>
          <w:b w:val="0"/>
          <w:sz w:val="21"/>
        </w:rPr>
        <w:t xml:space="preserve">  实验室页面：</w:t>
      </w:r>
      <w:hyperlink r:id="rId27">
        <w:r>
          <w:rPr>
            <w:color w:val="6558D9"/>
            <w:sz w:val="21"/>
            <w:rFonts w:ascii="Times New Roman" w:eastAsia="宋体"/>
          </w:rPr>
          <w:t>https:/​/​www.epfl.ch/​labs/​ivrl/​research/​slic-superpixels/​</w:t>
        </w:r>
      </w:hyperlink>
    </w:p>
    <w:p>
      <w:pPr>
        <w:ind w:hanging="420" w:left="420"/>
      </w:pPr>
      <w:r>
        <w:rPr>
          <w:rFonts w:ascii="Times New Roman" w:hAnsi="Times New Roman" w:eastAsia="宋体"/>
          <w:b w:val="0"/>
          <w:sz w:val="21"/>
        </w:rPr>
        <w:t xml:space="preserve">[7] HUANG Z, HENG W, ZHOU S. Learning to Paint With Model-Based Deep Reinforcement Learning[C]//ICCV. 2019. </w:t>
      </w:r>
      <w:hyperlink r:id="rId28">
        <w:r>
          <w:rPr>
            <w:color w:val="6558D9"/>
            <w:sz w:val="21"/>
            <w:rFonts w:ascii="Times New Roman" w:eastAsia="宋体"/>
          </w:rPr>
          <w:t>https:/​/​openaccess.thecvf.com/​content_​ICCV_​2019/​papers/​Huang_​Learning_​to_​Paint_​With_​Model-Based_​Deep_​Reinforcement_​Learning_​ICCV_​2019_​paper.pdf</w:t>
        </w:r>
      </w:hyperlink>
    </w:p>
    <w:p>
      <w:pPr>
        <w:ind w:hanging="420" w:left="420"/>
      </w:pPr>
      <w:r>
        <w:rPr>
          <w:rFonts w:ascii="Times New Roman" w:hAnsi="Times New Roman" w:eastAsia="宋体"/>
          <w:b w:val="0"/>
          <w:sz w:val="21"/>
        </w:rPr>
        <w:t xml:space="preserve">[8] ZOU Z, SHI T, QIU S, et al. Stylized Neural Painting[C]//CVPR. 2021: 15689–15698. </w:t>
      </w:r>
      <w:hyperlink r:id="rId29">
        <w:r>
          <w:rPr>
            <w:color w:val="6558D9"/>
            <w:sz w:val="21"/>
            <w:rFonts w:ascii="Times New Roman" w:eastAsia="宋体"/>
          </w:rPr>
          <w:t>https:/​/​openaccess.thecvf.com/​content/​CVPR2021/​html/​Zou_​Stylized_​Neural_​Painting_​CVPR_​2021_​paper.html</w:t>
        </w:r>
      </w:hyperlink>
    </w:p>
    <w:p>
      <w:pPr>
        <w:ind w:hanging="420" w:left="420"/>
      </w:pPr>
      <w:r>
        <w:rPr>
          <w:rFonts w:ascii="Times New Roman" w:hAnsi="Times New Roman" w:eastAsia="宋体"/>
          <w:b w:val="0"/>
          <w:sz w:val="21"/>
        </w:rPr>
        <w:t xml:space="preserve">[9] LIU S, LIN T, HE D, et al. Paint Transformer: Feed Forward Neural Painting with Stroke Prediction[C]//ICCV. 2021. </w:t>
      </w:r>
      <w:hyperlink r:id="rId30">
        <w:r>
          <w:rPr>
            <w:color w:val="6558D9"/>
            <w:sz w:val="21"/>
            <w:rFonts w:ascii="Times New Roman" w:eastAsia="宋体"/>
          </w:rPr>
          <w:t>https:/​/​doi.org/​10.1109/​ICCV48922.2021.00653</w:t>
        </w:r>
      </w:hyperlink>
      <w:r>
        <w:rPr>
          <w:rFonts w:ascii="Times New Roman" w:hAnsi="Times New Roman" w:eastAsia="宋体"/>
          <w:b w:val="0"/>
          <w:sz w:val="21"/>
        </w:rPr>
        <w:t xml:space="preserve">  预印本：</w:t>
      </w:r>
      <w:hyperlink r:id="rId31">
        <w:r>
          <w:rPr>
            <w:color w:val="6558D9"/>
            <w:sz w:val="21"/>
            <w:rFonts w:ascii="Times New Roman" w:eastAsia="宋体"/>
          </w:rPr>
          <w:t>https:/​/​arxiv.org/​abs/​2108.03798</w:t>
        </w:r>
      </w:hyperlink>
    </w:p>
    <w:p>
      <w:pPr>
        <w:ind w:hanging="420" w:left="420"/>
      </w:pPr>
      <w:r>
        <w:rPr>
          <w:rFonts w:ascii="Times New Roman" w:hAnsi="Times New Roman" w:eastAsia="宋体"/>
          <w:b w:val="0"/>
          <w:sz w:val="21"/>
        </w:rPr>
        <w:t xml:space="preserve">[10] VINKER Y, PAJOUHESHGAR E, BO J Y, et al. CLIPasso: Semantically-Aware Object Sketching[J]. ACM Transactions on Graphics, 2022, 41(4), Article 86. </w:t>
      </w:r>
      <w:hyperlink r:id="rId32">
        <w:r>
          <w:rPr>
            <w:color w:val="6558D9"/>
            <w:sz w:val="21"/>
            <w:rFonts w:ascii="Times New Roman" w:eastAsia="宋体"/>
          </w:rPr>
          <w:t>https:/​/​doi.org/​10.1145/​3528223.3530068</w:t>
        </w:r>
      </w:hyperlink>
      <w:r>
        <w:rPr>
          <w:rFonts w:ascii="Times New Roman" w:hAnsi="Times New Roman" w:eastAsia="宋体"/>
          <w:b w:val="0"/>
          <w:sz w:val="21"/>
        </w:rPr>
        <w:t xml:space="preserve">  作者页面：</w:t>
      </w:r>
      <w:hyperlink r:id="rId33">
        <w:r>
          <w:rPr>
            <w:color w:val="6558D9"/>
            <w:sz w:val="21"/>
            <w:rFonts w:ascii="Times New Roman" w:eastAsia="宋体"/>
          </w:rPr>
          <w:t>https:/​/​clipasso.github.io/​clipasso/​</w:t>
        </w:r>
      </w:hyperlink>
    </w:p>
    <w:p>
      <w:pPr>
        <w:ind w:hanging="420" w:left="420"/>
      </w:pPr>
      <w:r>
        <w:rPr>
          <w:rFonts w:ascii="Times New Roman" w:hAnsi="Times New Roman" w:eastAsia="宋体"/>
          <w:b w:val="0"/>
          <w:sz w:val="21"/>
        </w:rPr>
        <w:t xml:space="preserve">[11] VINKER Y, ALALUF Y, COHEN-OR D, et al. CLIPascene: Scene Sketching with Different Types and Levels of Abstraction[C]//ICCV. 2023: 4146–4156. </w:t>
      </w:r>
      <w:hyperlink r:id="rId34">
        <w:r>
          <w:rPr>
            <w:color w:val="6558D9"/>
            <w:sz w:val="21"/>
            <w:rFonts w:ascii="Times New Roman" w:eastAsia="宋体"/>
          </w:rPr>
          <w:t>https:/​/​openaccess.thecvf.com/​content/​ICCV2023/​html/​Vinker_​CLIPascene_​Scene_​Sketching_​with_​Different_​Types_​and_​Levels_​of_​Abstraction_​ICCV_​2023_​paper.html</w:t>
        </w:r>
      </w:hyperlink>
    </w:p>
    <w:p>
      <w:pPr>
        <w:ind w:hanging="420" w:left="420"/>
      </w:pPr>
      <w:r>
        <w:rPr>
          <w:rFonts w:ascii="Times New Roman" w:hAnsi="Times New Roman" w:eastAsia="宋体"/>
          <w:b w:val="0"/>
          <w:sz w:val="21"/>
        </w:rPr>
        <w:t xml:space="preserve">[12] NIST/SEMATECH. Analysis of paired observations[EB/OL]. </w:t>
      </w:r>
      <w:hyperlink r:id="rId35">
        <w:r>
          <w:rPr>
            <w:color w:val="6558D9"/>
            <w:sz w:val="21"/>
            <w:rFonts w:ascii="Times New Roman" w:eastAsia="宋体"/>
          </w:rPr>
          <w:t>https:/​/​www.itl.nist.gov/​div898/​handbook/​prc/​section3/​prc311.htm</w:t>
        </w:r>
      </w:hyperlink>
    </w:p>
    <w:p>
      <w:pPr>
        <w:ind w:hanging="420" w:left="420"/>
      </w:pPr>
      <w:r>
        <w:rPr>
          <w:rFonts w:ascii="Times New Roman" w:hAnsi="Times New Roman" w:eastAsia="宋体"/>
          <w:b w:val="0"/>
          <w:sz w:val="21"/>
        </w:rPr>
        <w:t xml:space="preserve">[13] NIST. Signed Rank Test[EB/OL]. </w:t>
      </w:r>
      <w:hyperlink r:id="rId36">
        <w:r>
          <w:rPr>
            <w:color w:val="6558D9"/>
            <w:sz w:val="21"/>
            <w:rFonts w:ascii="Times New Roman" w:eastAsia="宋体"/>
          </w:rPr>
          <w:t>https:/​/​www.itl.nist.gov/​div898/​software/​dataplot/​refman1/​auxillar/​signrank.htm</w:t>
        </w:r>
      </w:hyperlink>
    </w:p>
    <w:p>
      <w:r>
        <w:rPr>
          <w:rFonts w:ascii="Times New Roman" w:hAnsi="Times New Roman" w:eastAsia="宋体"/>
          <w:b w:val="0"/>
          <w:sz w:val="24"/>
        </w:rPr>
        <w:t>本地规范来源：用户提供的附件 4《上海交通大学硕士学位论文写作模板.docx》与附件 5《上海交通大学博士、硕士学位论文撰.docx》。模板内容核对日期与网络检索日期：2026 年 9 月 9 日。正式论文提交前须按学院规定再次统一参考文献格式和最终排版。</w:t>
      </w:r>
    </w:p>
    <w:sectPr w:rsidR="00FC693F" w:rsidRPr="0006063C" w:rsidSect="00034616">
      <w:headerReference w:type="default" r:id="rId13"/>
      <w:footerReference w:type="default" r:id="rId14"/>
      <w:pgSz w:w="11906" w:h="16838"/>
      <w:pgMar w:top="1984" w:right="1417" w:bottom="2268" w:left="1417" w:header="1417" w:footer="1701" w:gutter="283"/>
      <w:cols w:space="720"/>
      <w:pgNumType w:start="1"/>
      <w:pgNumType w:start="1" w:fmt="upperRoman"/>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sz w:val="18"/>
      </w:rPr>
      <w:t xml:space="preserve">— </w:t>
    </w:r>
    <w:r>
      <w:rPr>
        <w:rFonts w:ascii="Times New Roman" w:hAnsi="Times New Roman" w:eastAsia="宋体"/>
        <w:b w:val="0"/>
        <w:sz w:val="18"/>
      </w:rPr>
      <w:fldChar w:fldCharType="begin"/>
      <w:instrText xml:space="preserve"> PAGE </w:instrText>
      <w:fldChar w:fldCharType="separate"/>
      <w:t>1</w:t>
      <w:fldChar w:fldCharType="end"/>
    </w:r>
    <w:r>
      <w:rPr>
        <w:rFonts w:ascii="Times New Roman" w:hAnsi="Times New Roman" w:eastAsia="宋体"/>
        <w:b w:val="0"/>
        <w:sz w:val="18"/>
      </w:rPr>
      <w:t xml:space="preserve"> —</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sz w:val="18"/>
      </w:rPr>
      <w:t xml:space="preserve">— </w:t>
    </w:r>
    <w:r>
      <w:rPr>
        <w:rFonts w:ascii="Times New Roman" w:hAnsi="Times New Roman" w:eastAsia="宋体"/>
        <w:b w:val="0"/>
        <w:sz w:val="18"/>
      </w:rPr>
      <w:fldChar w:fldCharType="begin"/>
      <w:instrText xml:space="preserve"> PAGE </w:instrText>
      <w:fldChar w:fldCharType="separate"/>
      <w:t>1</w:t>
      <w:fldChar w:fldCharType="end"/>
    </w:r>
    <w:r>
      <w:rPr>
        <w:rFonts w:ascii="Times New Roman" w:hAnsi="Times New Roman" w:eastAsia="宋体"/>
        <w:b w:val="0"/>
        <w:sz w:val="18"/>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b w:val="0"/>
        <w:color w:val="536079"/>
        <w:sz w:val="18"/>
      </w:rPr>
      <w:t>星迹智绘 · 研究与开发规划</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b w:val="0"/>
        <w:color w:val="536079"/>
        <w:sz w:val="18"/>
      </w:rPr>
      <w:t>星迹智绘 · 论文思路、对比实验与程序改造规划</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ind w:firstLine="480"/>
    </w:pPr>
    <w:rPr>
      <w:rFonts w:ascii="Times New Roman" w:hAnsi="Times New Roman" w:eastAsia="宋体"/>
      <w:b w:val="0"/>
      <w:color w:val="111111"/>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40" w:after="120" w:line="312" w:lineRule="auto"/>
      <w:ind w:firstLine="0"/>
      <w:outlineLvl w:val="0"/>
    </w:pPr>
    <w:rPr>
      <w:rFonts w:asciiTheme="majorHAnsi" w:eastAsiaTheme="majorEastAsia" w:hAnsiTheme="majorHAnsi" w:cstheme="majorBidi" w:ascii="Times New Roman" w:hAnsi="Times New Roman" w:eastAsia="黑体"/>
      <w:b/>
      <w:bCs/>
      <w:color w:val="17233F"/>
      <w:sz w:val="32"/>
      <w:szCs w:val="28"/>
    </w:rPr>
  </w:style>
  <w:style w:type="paragraph" w:styleId="Heading2">
    <w:name w:val="heading 2"/>
    <w:basedOn w:val="Normal"/>
    <w:next w:val="Normal"/>
    <w:link w:val="Heading2Char"/>
    <w:uiPriority w:val="9"/>
    <w:unhideWhenUsed/>
    <w:qFormat/>
    <w:rsid w:val="00FC693F"/>
    <w:pPr>
      <w:keepNext/>
      <w:keepLines/>
      <w:spacing w:before="240" w:after="120" w:line="312" w:lineRule="auto"/>
      <w:ind w:firstLine="0"/>
      <w:outlineLvl w:val="1"/>
    </w:pPr>
    <w:rPr>
      <w:rFonts w:asciiTheme="majorHAnsi" w:eastAsiaTheme="majorEastAsia" w:hAnsiTheme="majorHAnsi" w:cstheme="majorBidi" w:ascii="Times New Roman" w:hAnsi="Times New Roman" w:eastAsia="黑体"/>
      <w:b/>
      <w:bCs/>
      <w:color w:val="17233F"/>
      <w:sz w:val="28"/>
      <w:szCs w:val="26"/>
    </w:rPr>
  </w:style>
  <w:style w:type="paragraph" w:styleId="Heading3">
    <w:name w:val="heading 3"/>
    <w:basedOn w:val="Normal"/>
    <w:next w:val="Normal"/>
    <w:link w:val="Heading3Char"/>
    <w:uiPriority w:val="9"/>
    <w:unhideWhenUsed/>
    <w:qFormat/>
    <w:rsid w:val="00FC693F"/>
    <w:pPr>
      <w:keepNext/>
      <w:keepLines/>
      <w:spacing w:before="240" w:after="120" w:line="312" w:lineRule="auto"/>
      <w:ind w:firstLine="0"/>
      <w:outlineLvl w:val="2"/>
    </w:pPr>
    <w:rPr>
      <w:rFonts w:asciiTheme="majorHAnsi" w:eastAsiaTheme="majorEastAsia" w:hAnsiTheme="majorHAnsi" w:cstheme="majorBidi" w:ascii="Times New Roman" w:hAnsi="Times New Roman" w:eastAsia="黑体"/>
      <w:b/>
      <w:bCs/>
      <w:color w:val="17233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hyperlink" Target="https://doi.org/10.1111/j.1469-7610.1976.tb00381.x" TargetMode="External"/><Relationship Id="rId19" Type="http://schemas.openxmlformats.org/officeDocument/2006/relationships/hyperlink" Target="https://doi.org/10.1207/s15516709cog1202_4" TargetMode="External"/><Relationship Id="rId20" Type="http://schemas.openxmlformats.org/officeDocument/2006/relationships/hyperlink" Target="https://doi.org/10.1145/2501988.2501997" TargetMode="External"/><Relationship Id="rId21" Type="http://schemas.openxmlformats.org/officeDocument/2006/relationships/hyperlink" Target="https://www-sop.inria.fr/reves/Basilic/2013/IBT13/uist_lowres.pdf" TargetMode="External"/><Relationship Id="rId22" Type="http://schemas.openxmlformats.org/officeDocument/2006/relationships/hyperlink" Target="https://doi.org/10.1145/280814.280951" TargetMode="External"/><Relationship Id="rId23" Type="http://schemas.openxmlformats.org/officeDocument/2006/relationships/hyperlink" Target="https://mrl.cs.nyu.edu/publications/painterly98/" TargetMode="External"/><Relationship Id="rId24" Type="http://schemas.openxmlformats.org/officeDocument/2006/relationships/hyperlink" Target="https://doi.org/10.1145/1274871.1274878" TargetMode="External"/><Relationship Id="rId25" Type="http://schemas.openxmlformats.org/officeDocument/2006/relationships/hyperlink" Target="https://www.umsl.edu/~kangh/Papers/kang_npar07_hi.pdf" TargetMode="External"/><Relationship Id="rId26" Type="http://schemas.openxmlformats.org/officeDocument/2006/relationships/hyperlink" Target="https://doi.org/10.1109/TPAMI.2012.120" TargetMode="External"/><Relationship Id="rId27" Type="http://schemas.openxmlformats.org/officeDocument/2006/relationships/hyperlink" Target="https://www.epfl.ch/labs/ivrl/research/slic-superpixels/" TargetMode="External"/><Relationship Id="rId28" Type="http://schemas.openxmlformats.org/officeDocument/2006/relationships/hyperlink" Target="https://openaccess.thecvf.com/content_ICCV_2019/papers/Huang_Learning_to_Paint_With_Model-Based_Deep_Reinforcement_Learning_ICCV_2019_paper.pdf" TargetMode="External"/><Relationship Id="rId29" Type="http://schemas.openxmlformats.org/officeDocument/2006/relationships/hyperlink" Target="https://openaccess.thecvf.com/content/CVPR2021/html/Zou_Stylized_Neural_Painting_CVPR_2021_paper.html" TargetMode="External"/><Relationship Id="rId30" Type="http://schemas.openxmlformats.org/officeDocument/2006/relationships/hyperlink" Target="https://doi.org/10.1109/ICCV48922.2021.00653" TargetMode="External"/><Relationship Id="rId31" Type="http://schemas.openxmlformats.org/officeDocument/2006/relationships/hyperlink" Target="https://arxiv.org/abs/2108.03798" TargetMode="External"/><Relationship Id="rId32" Type="http://schemas.openxmlformats.org/officeDocument/2006/relationships/hyperlink" Target="https://doi.org/10.1145/3528223.3530068" TargetMode="External"/><Relationship Id="rId33" Type="http://schemas.openxmlformats.org/officeDocument/2006/relationships/hyperlink" Target="https://clipasso.github.io/clipasso/" TargetMode="External"/><Relationship Id="rId34" Type="http://schemas.openxmlformats.org/officeDocument/2006/relationships/hyperlink" Target="https://openaccess.thecvf.com/content/ICCV2023/html/Vinker_CLIPascene_Scene_Sketching_with_Different_Types_and_Levels_of_Abstraction_ICCV_2023_paper.html" TargetMode="External"/><Relationship Id="rId35" Type="http://schemas.openxmlformats.org/officeDocument/2006/relationships/hyperlink" Target="https://www.itl.nist.gov/div898/handbook/prc/section3/prc311.htm" TargetMode="External"/><Relationship Id="rId36" Type="http://schemas.openxmlformats.org/officeDocument/2006/relationships/hyperlink" Target="https://www.itl.nist.gov/div898/software/dataplot/refman1/auxillar/signrank.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星迹智绘：论文思路、对比实验与程序改造规划</dc:title>
  <dc:subject>零基础绘画参与、配对研究、200 笔规划与测试数据闭环</dc:subject>
  <dc:creator/>
  <cp:keywords>零基础绘画, 笔触拆解, 交互设计, 配对实验, 研究规划</cp:keywords>
  <dc:description>generated by python-docx</dc:description>
  <cp:lastModifiedBy/>
  <cp:revision>1</cp:revision>
  <dcterms:created xsi:type="dcterms:W3CDTF">2013-12-23T23:15:00Z</dcterms:created>
  <dcterms:modified xsi:type="dcterms:W3CDTF">2013-12-23T23:15:00Z</dcterms:modified>
  <cp:category/>
</cp:coreProperties>
</file>