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fr-FR"/>
        </w:rPr>
        <w:t>Employee Attrition Analysis Report</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fr-FR"/>
        </w:rPr>
        <w:t>Introduction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Employee attrition can have a significant impact on organisational performance through increased recruitment costs, reduced productivity, and the loss of valuable knowledge and experience. This project aims to analyse employee attrition data using Power BI to identify key factors associated with employee turnover and provide data-driven recommendations to improve employee retention.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dataset contains information relating to employee demographics, job roles, overtime, work-life balance, and attrition status. Interactive visualisations were developed within Power BI to identify trends and patterns across the workforce.</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Key Findings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Overall Attrition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organisation recorded an overall attrition rate of </w:t>
      </w:r>
      <w:r>
        <w:rPr>
          <w:rFonts w:ascii="Times New Roman" w:hAnsi="Times New Roman"/>
          <w:b w:val="1"/>
          <w:bCs w:val="1"/>
          <w:sz w:val="40"/>
          <w:szCs w:val="40"/>
          <w:rtl w:val="0"/>
        </w:rPr>
        <w:t>16.1%</w:t>
      </w:r>
      <w:r>
        <w:rPr>
          <w:rFonts w:ascii="Times New Roman" w:hAnsi="Times New Roman"/>
          <w:sz w:val="40"/>
          <w:szCs w:val="40"/>
          <w:rtl w:val="0"/>
          <w:lang w:val="en-US"/>
        </w:rPr>
        <w:t xml:space="preserve">, with </w:t>
      </w:r>
      <w:r>
        <w:rPr>
          <w:rFonts w:ascii="Times New Roman" w:hAnsi="Times New Roman"/>
          <w:b w:val="1"/>
          <w:bCs w:val="1"/>
          <w:sz w:val="40"/>
          <w:szCs w:val="40"/>
          <w:rtl w:val="0"/>
          <w:lang w:val="en-US"/>
        </w:rPr>
        <w:t>237 employees leaving</w:t>
      </w:r>
      <w:r>
        <w:rPr>
          <w:rFonts w:ascii="Times New Roman" w:hAnsi="Times New Roman"/>
          <w:sz w:val="40"/>
          <w:szCs w:val="40"/>
          <w:rtl w:val="0"/>
          <w:lang w:val="en-US"/>
        </w:rPr>
        <w:t xml:space="preserve"> from a total workforce of </w:t>
      </w:r>
      <w:r>
        <w:rPr>
          <w:rFonts w:ascii="Times New Roman" w:hAnsi="Times New Roman"/>
          <w:b w:val="1"/>
          <w:bCs w:val="1"/>
          <w:sz w:val="40"/>
          <w:szCs w:val="40"/>
          <w:rtl w:val="0"/>
          <w:lang w:val="en-US"/>
        </w:rPr>
        <w:t>1,470 employees</w:t>
      </w:r>
      <w:r>
        <w:rPr>
          <w:rFonts w:ascii="Times New Roman" w:hAnsi="Times New Roman"/>
          <w:sz w:val="40"/>
          <w:szCs w:val="40"/>
          <w:rtl w:val="0"/>
        </w:rPr>
        <w:t>.</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Attrition by Department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w:t>
      </w:r>
      <w:r>
        <w:rPr>
          <w:rFonts w:ascii="Times New Roman" w:hAnsi="Times New Roman"/>
          <w:b w:val="1"/>
          <w:bCs w:val="1"/>
          <w:sz w:val="40"/>
          <w:szCs w:val="40"/>
          <w:rtl w:val="0"/>
          <w:lang w:val="en-US"/>
        </w:rPr>
        <w:t>Sales Department</w:t>
      </w:r>
      <w:r>
        <w:rPr>
          <w:rFonts w:ascii="Times New Roman" w:hAnsi="Times New Roman"/>
          <w:sz w:val="40"/>
          <w:szCs w:val="40"/>
          <w:rtl w:val="0"/>
          <w:lang w:val="en-US"/>
        </w:rPr>
        <w:t xml:space="preserve"> experienced the highest attrition rate at </w:t>
      </w:r>
      <w:r>
        <w:rPr>
          <w:rFonts w:ascii="Times New Roman" w:hAnsi="Times New Roman"/>
          <w:b w:val="1"/>
          <w:bCs w:val="1"/>
          <w:sz w:val="40"/>
          <w:szCs w:val="40"/>
          <w:rtl w:val="0"/>
        </w:rPr>
        <w:t>20.6%</w:t>
      </w:r>
      <w:r>
        <w:rPr>
          <w:rFonts w:ascii="Times New Roman" w:hAnsi="Times New Roman"/>
          <w:sz w:val="40"/>
          <w:szCs w:val="40"/>
          <w:rtl w:val="0"/>
          <w:lang w:val="en-US"/>
        </w:rPr>
        <w:t xml:space="preserve">, followed by </w:t>
      </w:r>
      <w:r>
        <w:rPr>
          <w:rFonts w:ascii="Times New Roman" w:hAnsi="Times New Roman"/>
          <w:b w:val="1"/>
          <w:bCs w:val="1"/>
          <w:sz w:val="40"/>
          <w:szCs w:val="40"/>
          <w:rtl w:val="0"/>
          <w:lang w:val="fr-FR"/>
        </w:rPr>
        <w:t>Human Resources</w:t>
      </w:r>
      <w:r>
        <w:rPr>
          <w:rFonts w:ascii="Times New Roman" w:hAnsi="Times New Roman"/>
          <w:sz w:val="40"/>
          <w:szCs w:val="40"/>
          <w:rtl w:val="0"/>
          <w:lang w:val="da-DK"/>
        </w:rPr>
        <w:t xml:space="preserve"> at </w:t>
      </w:r>
      <w:r>
        <w:rPr>
          <w:rFonts w:ascii="Times New Roman" w:hAnsi="Times New Roman"/>
          <w:b w:val="1"/>
          <w:bCs w:val="1"/>
          <w:sz w:val="40"/>
          <w:szCs w:val="40"/>
          <w:rtl w:val="0"/>
        </w:rPr>
        <w:t>19.0%</w:t>
      </w:r>
      <w:r>
        <w:rPr>
          <w:rFonts w:ascii="Times New Roman" w:hAnsi="Times New Roman"/>
          <w:sz w:val="40"/>
          <w:szCs w:val="40"/>
          <w:rtl w:val="0"/>
          <w:lang w:val="en-US"/>
        </w:rPr>
        <w:t xml:space="preserve">. The </w:t>
      </w:r>
      <w:r>
        <w:rPr>
          <w:rFonts w:ascii="Times New Roman" w:hAnsi="Times New Roman"/>
          <w:b w:val="1"/>
          <w:bCs w:val="1"/>
          <w:sz w:val="40"/>
          <w:szCs w:val="40"/>
          <w:rtl w:val="0"/>
          <w:lang w:val="en-US"/>
        </w:rPr>
        <w:t>Research and Development Department</w:t>
      </w:r>
      <w:r>
        <w:rPr>
          <w:rFonts w:ascii="Times New Roman" w:hAnsi="Times New Roman"/>
          <w:sz w:val="40"/>
          <w:szCs w:val="40"/>
          <w:rtl w:val="0"/>
          <w:lang w:val="en-US"/>
        </w:rPr>
        <w:t xml:space="preserve"> reported the lowest attrition rate at </w:t>
      </w:r>
      <w:r>
        <w:rPr>
          <w:rFonts w:ascii="Times New Roman" w:hAnsi="Times New Roman"/>
          <w:b w:val="1"/>
          <w:bCs w:val="1"/>
          <w:sz w:val="40"/>
          <w:szCs w:val="40"/>
          <w:rtl w:val="0"/>
        </w:rPr>
        <w:t>13.8%</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suggests that retention challenges are more prominent within customer-facing departments.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Attrition by Job Role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Analysis by job role identified </w:t>
      </w:r>
      <w:r>
        <w:rPr>
          <w:rFonts w:ascii="Times New Roman" w:hAnsi="Times New Roman"/>
          <w:b w:val="1"/>
          <w:bCs w:val="1"/>
          <w:sz w:val="40"/>
          <w:szCs w:val="40"/>
          <w:rtl w:val="0"/>
          <w:lang w:val="en-US"/>
        </w:rPr>
        <w:t>Sales Representatives</w:t>
      </w:r>
      <w:r>
        <w:rPr>
          <w:rFonts w:ascii="Times New Roman" w:hAnsi="Times New Roman"/>
          <w:sz w:val="40"/>
          <w:szCs w:val="40"/>
          <w:rtl w:val="0"/>
          <w:lang w:val="en-US"/>
        </w:rPr>
        <w:t xml:space="preserve"> as having the highest attrition rate at </w:t>
      </w:r>
      <w:r>
        <w:rPr>
          <w:rFonts w:ascii="Times New Roman" w:hAnsi="Times New Roman"/>
          <w:b w:val="1"/>
          <w:bCs w:val="1"/>
          <w:sz w:val="40"/>
          <w:szCs w:val="40"/>
          <w:rtl w:val="0"/>
        </w:rPr>
        <w:t>39.8%</w:t>
      </w:r>
      <w:r>
        <w:rPr>
          <w:rFonts w:ascii="Times New Roman" w:hAnsi="Times New Roman"/>
          <w:sz w:val="40"/>
          <w:szCs w:val="40"/>
          <w:rtl w:val="0"/>
          <w:lang w:val="en-US"/>
        </w:rPr>
        <w:t>. This rate is substantially higher than the organisational average and may indicate role-specific challenges relating to workload, performance expectations, compensation, or career progression opportunities.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Overtime and Attrition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Employees who regularly worked overtime recorded an attrition rate of </w:t>
      </w:r>
      <w:r>
        <w:rPr>
          <w:rFonts w:ascii="Times New Roman" w:hAnsi="Times New Roman"/>
          <w:b w:val="1"/>
          <w:bCs w:val="1"/>
          <w:sz w:val="40"/>
          <w:szCs w:val="40"/>
          <w:rtl w:val="0"/>
        </w:rPr>
        <w:t>30.5%</w:t>
      </w:r>
      <w:r>
        <w:rPr>
          <w:rFonts w:ascii="Times New Roman" w:hAnsi="Times New Roman"/>
          <w:sz w:val="40"/>
          <w:szCs w:val="40"/>
          <w:rtl w:val="0"/>
          <w:lang w:val="en-US"/>
        </w:rPr>
        <w:t xml:space="preserve">, compared to </w:t>
      </w:r>
      <w:r>
        <w:rPr>
          <w:rFonts w:ascii="Times New Roman" w:hAnsi="Times New Roman"/>
          <w:b w:val="1"/>
          <w:bCs w:val="1"/>
          <w:sz w:val="40"/>
          <w:szCs w:val="40"/>
          <w:rtl w:val="0"/>
        </w:rPr>
        <w:t>10.4%</w:t>
      </w:r>
      <w:r>
        <w:rPr>
          <w:rFonts w:ascii="Times New Roman" w:hAnsi="Times New Roman"/>
          <w:sz w:val="40"/>
          <w:szCs w:val="40"/>
          <w:rtl w:val="0"/>
          <w:lang w:val="en-US"/>
        </w:rPr>
        <w:t xml:space="preserve"> among employees who did not work overtime.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finding suggests a strong relationship between overtime and employee turnover and highlights the importance of workload management and employee wellbeing.</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Work-Life Balance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Employees reporting the lowest work-life balance score recorded an attrition rate of </w:t>
      </w:r>
      <w:r>
        <w:rPr>
          <w:rFonts w:ascii="Times New Roman" w:hAnsi="Times New Roman"/>
          <w:b w:val="1"/>
          <w:bCs w:val="1"/>
          <w:sz w:val="40"/>
          <w:szCs w:val="40"/>
          <w:rtl w:val="0"/>
        </w:rPr>
        <w:t>31.3%</w:t>
      </w:r>
      <w:r>
        <w:rPr>
          <w:rFonts w:ascii="Times New Roman" w:hAnsi="Times New Roman"/>
          <w:sz w:val="40"/>
          <w:szCs w:val="40"/>
          <w:rtl w:val="0"/>
          <w:lang w:val="en-US"/>
        </w:rPr>
        <w:t>. Attrition rates generally decreased as work-life balance improved, indicating that employee satisfaction and wellbeing are important contributors to retention.</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Recommendations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 Improve Workplace Environment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Management should investigate workplace environment factors and allocate resources to improve employee satisfaction, as environmental satisfaction was identified as a significant contributor to employee attrition.</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 Review Overtime Practices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Further analysis should be conducted to understand the relationship between overtime and employee attrition (30.5%). Management should review workload distribution, staffing levels, and overtime compensation to identify potential drivers of employee turnover.</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3. Address Attrition Among Sales Representatives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Management should investigate the causes of the high attrition rate among Sales Representatives (39.8%) and implement targeted retention initiatives. These may include additional training, career development opportunities, and performance support programmes.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4. Improve Retention of New Employees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Further analysis should be conducted on employees with less than two years of service, who recorded an attrition rate of 29.8%. Reviewing onboarding processes, mentoring programmes, and early-career development opportunities may help improve retention within this employee group.</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it-IT"/>
        </w:rPr>
        <w:t>Conclusion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analysis identified several key drivers of employee attrition, particularly overtime, work-life balance, department, job role, and employee tenure. The findings suggest that targeted interventions focused on employee wellbeing, workload management, and career development may help improve employee retention and reduce turnover within the organisation.</w:t>
      </w:r>
    </w:p>
    <w:p>
      <w:pPr>
        <w:pStyle w:val="Default"/>
        <w:suppressAutoHyphens w:val="1"/>
        <w:spacing w:before="0" w:after="240" w:line="240" w:lineRule="auto"/>
        <w:jc w:val="left"/>
      </w:pPr>
      <w:r>
        <w:rPr>
          <w:rFonts w:ascii="Times New Roman" w:hAnsi="Times New Roman"/>
          <w:sz w:val="40"/>
          <w:szCs w:val="40"/>
          <w:rtl w:val="0"/>
          <w:lang w:val="en-US"/>
        </w:rPr>
        <w:t>The Power BI dashboard provides an interactive tool for exploring these insights and supporting data-driven decision-making.</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