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 w:eastAsia="Aptos"/>
          <w:b/>
          <w:color w:val="000000"/>
          <w:sz w:val="40"/>
        </w:rPr>
        <w:t>Post Interview Snapshot</w:t>
      </w:r>
    </w:p>
    <w:p>
      <w:pPr>
        <w:spacing w:after="240"/>
      </w:pPr>
      <w:r>
        <w:rPr>
          <w:rFonts w:ascii="Aptos" w:hAnsi="Aptos" w:eastAsia="Aptos"/>
          <w:b/>
          <w:color w:val="000000"/>
          <w:sz w:val="22"/>
        </w:rPr>
        <w:t xml:space="preserve">Participant Code: </w:t>
      </w:r>
      <w:r>
        <w:rPr>
          <w:rFonts w:ascii="Aptos" w:hAnsi="Aptos" w:eastAsia="Aptos"/>
          <w:color w:val="000000"/>
          <w:sz w:val="22"/>
        </w:rPr>
        <w:t>A01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1"/>
              </w:rPr>
              <w:t>Field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1"/>
              </w:rPr>
              <w:t>Interview Finding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Problem confirmed or not confirmed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Confirmed.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Evidence supporting that judgment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The participant described substantial time spent researching schools, inconsistent and outdated admissions information across websites, difficulty judging personal admission chances, and inability to independently classify schools as reach/target/safety. The participant also connected uncertainty to application fees and the effort required to prepare additional materials.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revealing exact quote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“老实说，我无法判断，我只能从我申学老师那得到信息。”English: “Honestly, I could not judge that myself. I could only get information from my college counselor.”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Emotional intensity (1–10)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7/10. The participant repeatedly described the process as “十分头疼” and emphasized avoiding unnecessary spending and work caused by uncertain admissions chances.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Current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U.S. News for rankings, school college counselor, independent browser searches, and informal advice from someone who had attended Purdue.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Time or money already spent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Money on school-selection help: none. Time: described as substantial, but no exact amount was discussed. The participant avoided agencies because fees were considered expensive.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Reaction to the proposed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Positive initial reaction centered on saving time. The most useful functions were reach/target/safety classification and consolidated school information. The participant also suggested that a tool covering more of the overall application process could be useful for international high school students.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Biggest concern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Reliability of information, accuracy of reach/target/safety judgments, pricing, transparency of the algorithm or decision basis, source credibility, and privacy of personal academic information.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Referral / follow-up / prototype / purchase commitment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Referral: participant knows other international students and said they would probably introduce them. Follow-up/prototype: participant would not personally participate because they are already an undergraduate, but would recommend it to younger students. Purchase: conditional; willingness to pay $10 depends on whether the price covers one month or an entire application season.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surprising finding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Pricing and transparency were not secondary concerns: the participant explicitly wanted to know whether the product would be free, how reach/target/safety decisions are made, and what data sources support the recommendations.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Signal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Green. The participant described a concrete past problem, had already used several workarounds, identified clear value in time savings and admissions-fit classification, and showed referral intent. The signal is qualified by strong concerns about data accuracy, transparency, privacy, and pricing, while direct purchase commitment was not established.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Interview Snapshot A01</dc:title>
  <dc:subject>Extracted interview snapshot</dc:subject>
  <dc:creator>AIDI Student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