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Aptos" w:hAnsi="Aptos" w:eastAsia="Aptos"/>
          <w:b/>
          <w:color w:val="000000"/>
          <w:sz w:val="40"/>
        </w:rPr>
        <w:t>Post Interview Snapshot</w:t>
      </w:r>
    </w:p>
    <w:p>
      <w:pPr>
        <w:spacing w:after="240"/>
      </w:pPr>
      <w:r>
        <w:rPr>
          <w:rFonts w:ascii="Aptos" w:hAnsi="Aptos" w:eastAsia="Aptos"/>
          <w:b/>
          <w:color w:val="000000"/>
          <w:sz w:val="22"/>
        </w:rPr>
        <w:t xml:space="preserve">Participant Code: </w:t>
      </w:r>
      <w:r>
        <w:rPr>
          <w:rFonts w:ascii="Aptos" w:hAnsi="Aptos" w:eastAsia="Aptos"/>
          <w:color w:val="000000"/>
          <w:sz w:val="22"/>
        </w:rPr>
        <w:t>A03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21"/>
              </w:rPr>
              <w:t>Item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21"/>
              </w:rPr>
              <w:t>Finding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Problem confirmed or not confirmed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Confirmed.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Evidence supporting that judgment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The participant used multiple sources and personal academic indicators to classify schools, struggled with a weaker language score, and removed a desired school because of cost, ranking, and perceived academic mismatch.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Most revealing exact quote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“Reach schools are easier to discover online, but a personalized tool could tell me what is realistic and what I should aim for.”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Emotional intensity (1–10)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Not directly rated; the participant described the process as difficult, particularly because of language scores and application essays.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Current solution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U.S. News, official school websites, Google, prior student admission outcomes, personal GPA/language scores, and a school counselor.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Time or money already spent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No outside consulting fee; school counseling was free. Time was spent researching and writing essays, but the amount was not discussed.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Reaction to proposed solution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Positive. The participant especially values personalized target/safety recommendations and early goal-setting.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Biggest concern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Recommendation accuracy and whether the underlying data are official and current.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Referral / follow-up / prototype / purchase commitment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Would purchase the early version for $10. Referral and prototype follow-up were not discussed.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Most surprising finding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C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The participant sees the strongest value not simply in finding schools, but in using the tool earlier in high school to set GPA and language-score goals.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/>
                <w:color w:val="000000"/>
                <w:sz w:val="21"/>
              </w:rPr>
              <w:t>Signal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Aptos"/>
                <w:b w:val="0"/>
                <w:color w:val="000000"/>
                <w:sz w:val="21"/>
              </w:rPr>
              <w:t>Green signal — the participant described a concrete selection problem, identified specific desired functionality, named trust requirements, and expressed a $10 purchase commitment.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 Interview Snapshot A03</dc:title>
  <dc:subject>Extracted interview snapshot</dc:subject>
  <dc:creator>AIDI Student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