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130DC" w14:textId="77777777" w:rsidR="00776B26" w:rsidRPr="00776B26" w:rsidRDefault="00776B26" w:rsidP="00776B26">
      <w:pPr>
        <w:spacing w:before="100" w:beforeAutospacing="1" w:after="100" w:afterAutospacing="1" w:line="240" w:lineRule="auto"/>
        <w:outlineLvl w:val="0"/>
        <w:rPr>
          <w:rFonts w:ascii="宋体" w:eastAsia="宋体" w:hAnsi="宋体" w:cs="宋体"/>
          <w:b/>
          <w:bCs/>
          <w:kern w:val="36"/>
          <w:sz w:val="48"/>
          <w:szCs w:val="48"/>
        </w:rPr>
      </w:pPr>
      <w:r w:rsidRPr="00776B26">
        <w:rPr>
          <w:rFonts w:ascii="宋体" w:eastAsia="宋体" w:hAnsi="宋体" w:cs="宋体"/>
          <w:b/>
          <w:bCs/>
          <w:kern w:val="36"/>
          <w:sz w:val="48"/>
          <w:szCs w:val="48"/>
        </w:rPr>
        <w:t>Emission</w:t>
      </w:r>
    </w:p>
    <w:p w14:paraId="6A6C3D90" w14:textId="3FBD7EE3" w:rsidR="00776B26" w:rsidRPr="00776B26" w:rsidRDefault="00776B26" w:rsidP="00776B26">
      <w:pPr>
        <w:spacing w:after="0" w:line="240" w:lineRule="auto"/>
        <w:rPr>
          <w:rFonts w:ascii="宋体" w:eastAsia="宋体" w:hAnsi="宋体" w:cs="宋体"/>
          <w:kern w:val="0"/>
          <w:sz w:val="24"/>
          <w:szCs w:val="24"/>
        </w:rPr>
      </w:pPr>
      <w:r w:rsidRPr="00776B26">
        <w:rPr>
          <w:rFonts w:ascii="宋体" w:eastAsia="宋体" w:hAnsi="宋体" w:cs="宋体"/>
          <w:noProof/>
          <w:kern w:val="0"/>
          <w:sz w:val="24"/>
          <w:szCs w:val="24"/>
        </w:rPr>
        <w:drawing>
          <wp:inline distT="0" distB="0" distL="0" distR="0" wp14:anchorId="2F098635" wp14:editId="6D5DBA35">
            <wp:extent cx="5276850" cy="7667625"/>
            <wp:effectExtent l="0" t="0" r="0" b="9525"/>
            <wp:docPr id="6" name="图片 6" descr="E:\UnityDocumentation\uploads\Main\StandardShaderParameterE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tyDocumentation\uploads\Main\StandardShaderParameterEmiss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7667625"/>
                    </a:xfrm>
                    <a:prstGeom prst="rect">
                      <a:avLst/>
                    </a:prstGeom>
                    <a:noFill/>
                    <a:ln>
                      <a:noFill/>
                    </a:ln>
                  </pic:spPr>
                </pic:pic>
              </a:graphicData>
            </a:graphic>
          </wp:inline>
        </w:drawing>
      </w:r>
    </w:p>
    <w:p w14:paraId="63834FC1" w14:textId="2ED884B4" w:rsidR="00776B26" w:rsidRPr="00776B26" w:rsidRDefault="00776B26" w:rsidP="00776B26">
      <w:pPr>
        <w:spacing w:after="0" w:line="240" w:lineRule="auto"/>
        <w:rPr>
          <w:rFonts w:ascii="宋体" w:eastAsia="宋体" w:hAnsi="宋体" w:cs="宋体"/>
          <w:kern w:val="0"/>
          <w:sz w:val="24"/>
          <w:szCs w:val="24"/>
        </w:rPr>
      </w:pPr>
      <w:r w:rsidRPr="00776B26">
        <w:rPr>
          <w:rFonts w:ascii="宋体" w:eastAsia="宋体" w:hAnsi="宋体" w:cs="宋体"/>
          <w:kern w:val="0"/>
          <w:sz w:val="24"/>
          <w:szCs w:val="24"/>
        </w:rPr>
        <w:object w:dxaOrig="225" w:dyaOrig="225" w14:anchorId="2E754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82.25pt;height:30.75pt" o:ole="">
            <v:imagedata r:id="rId6" o:title=""/>
          </v:shape>
          <w:control r:id="rId7" w:name="DefaultOcxName" w:shapeid="_x0000_i1039"/>
        </w:object>
      </w:r>
    </w:p>
    <w:p w14:paraId="3F97835E" w14:textId="77777777" w:rsidR="00776B26" w:rsidRPr="00776B26" w:rsidRDefault="00776B26" w:rsidP="00776B26">
      <w:pPr>
        <w:spacing w:after="0" w:line="240" w:lineRule="auto"/>
        <w:rPr>
          <w:rFonts w:ascii="宋体" w:eastAsia="宋体" w:hAnsi="宋体" w:cs="宋体"/>
          <w:kern w:val="0"/>
          <w:sz w:val="24"/>
          <w:szCs w:val="24"/>
        </w:rPr>
      </w:pPr>
      <w:r w:rsidRPr="00776B26">
        <w:rPr>
          <w:rFonts w:ascii="宋体" w:eastAsia="宋体" w:hAnsi="宋体" w:cs="宋体"/>
          <w:kern w:val="0"/>
          <w:sz w:val="24"/>
          <w:szCs w:val="24"/>
        </w:rPr>
        <w:lastRenderedPageBreak/>
        <w:t>686/5000</w:t>
      </w:r>
    </w:p>
    <w:p w14:paraId="32978856" w14:textId="77777777" w:rsidR="00776B26" w:rsidRPr="00776B26" w:rsidRDefault="00776B26" w:rsidP="00776B26">
      <w:pPr>
        <w:spacing w:after="0" w:line="240" w:lineRule="auto"/>
        <w:rPr>
          <w:rFonts w:ascii="宋体" w:eastAsia="宋体" w:hAnsi="宋体" w:cs="宋体"/>
          <w:kern w:val="0"/>
          <w:sz w:val="24"/>
          <w:szCs w:val="24"/>
        </w:rPr>
      </w:pPr>
      <w:r w:rsidRPr="00776B26">
        <w:rPr>
          <w:rFonts w:ascii="宋体" w:eastAsia="宋体" w:hAnsi="宋体" w:cs="宋体" w:hint="eastAsia"/>
          <w:kern w:val="0"/>
          <w:sz w:val="24"/>
          <w:szCs w:val="24"/>
        </w:rPr>
        <w:t>控制从表面发出的光的颜色和强度。 在场景中使用发光材料时，它本身似乎是可见的光源。 该对象将显示为“自发光”。</w:t>
      </w:r>
      <w:r w:rsidRPr="00776B26">
        <w:rPr>
          <w:rFonts w:ascii="宋体" w:eastAsia="宋体" w:hAnsi="宋体" w:cs="宋体" w:hint="eastAsia"/>
          <w:kern w:val="0"/>
          <w:sz w:val="24"/>
          <w:szCs w:val="24"/>
        </w:rPr>
        <w:br/>
      </w:r>
      <w:r w:rsidRPr="00776B26">
        <w:rPr>
          <w:rFonts w:ascii="宋体" w:eastAsia="宋体" w:hAnsi="宋体" w:cs="宋体" w:hint="eastAsia"/>
          <w:kern w:val="0"/>
          <w:sz w:val="24"/>
          <w:szCs w:val="24"/>
        </w:rPr>
        <w:br/>
        <w:t>发光材料通常用在某些看起来应该从内部照亮的物体上，例如监视器的屏幕，高速制动的汽车的盘式制动器，控制面板上的发光按钮或怪兽的眼睛等 在黑暗中可见。</w:t>
      </w:r>
      <w:r w:rsidRPr="00776B26">
        <w:rPr>
          <w:rFonts w:ascii="宋体" w:eastAsia="宋体" w:hAnsi="宋体" w:cs="宋体" w:hint="eastAsia"/>
          <w:kern w:val="0"/>
          <w:sz w:val="24"/>
          <w:szCs w:val="24"/>
        </w:rPr>
        <w:br/>
      </w:r>
      <w:r w:rsidRPr="00776B26">
        <w:rPr>
          <w:rFonts w:ascii="宋体" w:eastAsia="宋体" w:hAnsi="宋体" w:cs="宋体" w:hint="eastAsia"/>
          <w:kern w:val="0"/>
          <w:sz w:val="24"/>
          <w:szCs w:val="24"/>
        </w:rPr>
        <w:br/>
        <w:t>可以使用单一颜色和发射级别定义简单的发光材料。 如果将发射级别设置为高于默认零的值，则会显示发射颜色和强度字段：</w:t>
      </w:r>
    </w:p>
    <w:p w14:paraId="602E2F1D" w14:textId="5B6FD5EA" w:rsidR="003B236E" w:rsidRDefault="00776B26" w:rsidP="00476B76">
      <w:pPr>
        <w:spacing w:after="0" w:line="240" w:lineRule="auto"/>
        <w:rPr>
          <w:rStyle w:val="tlid-translation"/>
        </w:rPr>
      </w:pPr>
      <w:r w:rsidRPr="00776B26">
        <w:rPr>
          <w:rFonts w:ascii="宋体" w:eastAsia="宋体" w:hAnsi="宋体" w:cs="宋体"/>
          <w:noProof/>
          <w:kern w:val="0"/>
          <w:sz w:val="24"/>
          <w:szCs w:val="24"/>
        </w:rPr>
        <w:drawing>
          <wp:inline distT="0" distB="0" distL="0" distR="0" wp14:anchorId="1B6E5AE6" wp14:editId="1486ACA4">
            <wp:extent cx="2657475" cy="5610225"/>
            <wp:effectExtent l="0" t="0" r="9525" b="9525"/>
            <wp:docPr id="5" name="图片 5" descr="A material with a red emission colour, and an emission brightness of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aterial with a red emission colour, and an emission brightness of 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5610225"/>
                    </a:xfrm>
                    <a:prstGeom prst="rect">
                      <a:avLst/>
                    </a:prstGeom>
                    <a:noFill/>
                    <a:ln>
                      <a:noFill/>
                    </a:ln>
                  </pic:spPr>
                </pic:pic>
              </a:graphicData>
            </a:graphic>
          </wp:inline>
        </w:drawing>
      </w:r>
      <w:r w:rsidR="00476B76">
        <w:rPr>
          <w:rStyle w:val="tlid-translation"/>
          <w:rFonts w:hint="eastAsia"/>
        </w:rPr>
        <w:t>一种发射颜色为红色且发射亮度为</w:t>
      </w:r>
      <w:r w:rsidR="00476B76">
        <w:rPr>
          <w:rStyle w:val="tlid-translation"/>
          <w:rFonts w:hint="eastAsia"/>
        </w:rPr>
        <w:t>0.5</w:t>
      </w:r>
      <w:r w:rsidR="00476B76">
        <w:rPr>
          <w:rStyle w:val="tlid-translation"/>
          <w:rFonts w:hint="eastAsia"/>
        </w:rPr>
        <w:t>的材料</w:t>
      </w:r>
      <w:r w:rsidR="00476B76">
        <w:rPr>
          <w:rFonts w:hint="eastAsia"/>
        </w:rPr>
        <w:br/>
      </w:r>
      <w:r w:rsidR="00476B76">
        <w:rPr>
          <w:rFonts w:hint="eastAsia"/>
        </w:rPr>
        <w:br/>
      </w:r>
      <w:r w:rsidR="00476B76">
        <w:rPr>
          <w:rStyle w:val="tlid-translation"/>
          <w:rFonts w:hint="eastAsia"/>
        </w:rPr>
        <w:t>即使在场景中的黑暗区域中，使用这些材质的对象看起来仍会保持明亮。</w:t>
      </w:r>
      <w:r w:rsidRPr="00776B26">
        <w:rPr>
          <w:rFonts w:ascii="宋体" w:eastAsia="宋体" w:hAnsi="宋体" w:cs="宋体"/>
          <w:noProof/>
          <w:kern w:val="0"/>
          <w:sz w:val="24"/>
          <w:szCs w:val="24"/>
        </w:rPr>
        <w:lastRenderedPageBreak/>
        <w:drawing>
          <wp:inline distT="0" distB="0" distL="0" distR="0" wp14:anchorId="73A1F382" wp14:editId="16A3D72A">
            <wp:extent cx="8582025" cy="2733675"/>
            <wp:effectExtent l="0" t="0" r="9525" b="9525"/>
            <wp:docPr id="4" name="图片 4" descr="Red, Green and Blue spheres using emissive materials. Even though they are in a dark scene, they appear lit from an internal light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Green and Blue spheres using emissive materials. Even though they are in a dark scene, they appear lit from an internal light sou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82025" cy="2733675"/>
                    </a:xfrm>
                    <a:prstGeom prst="rect">
                      <a:avLst/>
                    </a:prstGeom>
                    <a:noFill/>
                    <a:ln>
                      <a:noFill/>
                    </a:ln>
                  </pic:spPr>
                </pic:pic>
              </a:graphicData>
            </a:graphic>
          </wp:inline>
        </w:drawing>
      </w:r>
      <w:r w:rsidR="00476B76">
        <w:rPr>
          <w:rStyle w:val="tlid-translation"/>
          <w:rFonts w:hint="eastAsia"/>
        </w:rPr>
        <w:t>使用发光材料的红色，绿色和蓝色球体。</w:t>
      </w:r>
      <w:r w:rsidR="00476B76">
        <w:rPr>
          <w:rStyle w:val="tlid-translation"/>
          <w:rFonts w:hint="eastAsia"/>
        </w:rPr>
        <w:t xml:space="preserve"> </w:t>
      </w:r>
      <w:r w:rsidR="00476B76">
        <w:rPr>
          <w:rStyle w:val="tlid-translation"/>
          <w:rFonts w:hint="eastAsia"/>
        </w:rPr>
        <w:t>即使它们在黑暗的场景中，它们看起来也来自内部光源。</w:t>
      </w:r>
      <w:r w:rsidR="00476B76">
        <w:rPr>
          <w:rFonts w:hint="eastAsia"/>
        </w:rPr>
        <w:br/>
      </w:r>
      <w:r w:rsidR="00476B76">
        <w:rPr>
          <w:rFonts w:hint="eastAsia"/>
        </w:rPr>
        <w:br/>
      </w:r>
      <w:r w:rsidR="00476B76">
        <w:rPr>
          <w:rStyle w:val="tlid-translation"/>
          <w:rFonts w:hint="eastAsia"/>
        </w:rPr>
        <w:t>除了使用平面颜色和亮度设置对发射进行简单控制之外，您还可以将</w:t>
      </w:r>
      <w:proofErr w:type="gramStart"/>
      <w:r w:rsidR="00476B76">
        <w:rPr>
          <w:rStyle w:val="tlid-translation"/>
          <w:rFonts w:hint="eastAsia"/>
        </w:rPr>
        <w:t>发射图分配给</w:t>
      </w:r>
      <w:proofErr w:type="gramEnd"/>
      <w:r w:rsidR="00476B76">
        <w:rPr>
          <w:rStyle w:val="tlid-translation"/>
          <w:rFonts w:hint="eastAsia"/>
        </w:rPr>
        <w:t>此参数。</w:t>
      </w:r>
      <w:r w:rsidR="00476B76">
        <w:rPr>
          <w:rStyle w:val="tlid-translation"/>
          <w:rFonts w:hint="eastAsia"/>
        </w:rPr>
        <w:t xml:space="preserve"> </w:t>
      </w:r>
      <w:r w:rsidR="00476B76">
        <w:rPr>
          <w:rStyle w:val="tlid-translation"/>
          <w:rFonts w:hint="eastAsia"/>
        </w:rPr>
        <w:t>与其他纹理贴图参数一样，这使您可以更好地控制材料的哪些区域似乎发光。</w:t>
      </w:r>
      <w:r w:rsidR="00476B76">
        <w:rPr>
          <w:rFonts w:hint="eastAsia"/>
        </w:rPr>
        <w:br/>
      </w:r>
      <w:r w:rsidR="00476B76">
        <w:rPr>
          <w:rFonts w:hint="eastAsia"/>
        </w:rPr>
        <w:br/>
      </w:r>
      <w:r w:rsidR="00476B76">
        <w:rPr>
          <w:rStyle w:val="tlid-translation"/>
          <w:rFonts w:hint="eastAsia"/>
        </w:rPr>
        <w:t>如果指定了纹理贴图，则将纹理的</w:t>
      </w:r>
      <w:proofErr w:type="gramStart"/>
      <w:r w:rsidR="00476B76">
        <w:rPr>
          <w:rStyle w:val="tlid-translation"/>
          <w:rFonts w:hint="eastAsia"/>
        </w:rPr>
        <w:t>全色值</w:t>
      </w:r>
      <w:proofErr w:type="gramEnd"/>
      <w:r w:rsidR="00476B76">
        <w:rPr>
          <w:rStyle w:val="tlid-translation"/>
          <w:rFonts w:hint="eastAsia"/>
        </w:rPr>
        <w:t>用作发射颜色和亮度。</w:t>
      </w:r>
      <w:r w:rsidR="00476B76">
        <w:rPr>
          <w:rStyle w:val="tlid-translation"/>
          <w:rFonts w:hint="eastAsia"/>
        </w:rPr>
        <w:t xml:space="preserve"> </w:t>
      </w:r>
      <w:r w:rsidR="00476B76">
        <w:rPr>
          <w:rStyle w:val="tlid-translation"/>
          <w:rFonts w:hint="eastAsia"/>
        </w:rPr>
        <w:t>发射值数字字段保持不变，您可以将其用作乘数来提高或降低材料的总体发射水平。</w:t>
      </w:r>
      <w:r w:rsidRPr="00776B26">
        <w:rPr>
          <w:rFonts w:ascii="宋体" w:eastAsia="宋体" w:hAnsi="宋体" w:cs="宋体"/>
          <w:noProof/>
          <w:kern w:val="0"/>
          <w:sz w:val="24"/>
          <w:szCs w:val="24"/>
        </w:rPr>
        <w:lastRenderedPageBreak/>
        <w:drawing>
          <wp:inline distT="0" distB="0" distL="0" distR="0" wp14:anchorId="2707A6C8" wp14:editId="1C6D1963">
            <wp:extent cx="6191250" cy="4943475"/>
            <wp:effectExtent l="0" t="0" r="0" b="9525"/>
            <wp:docPr id="3" name="图片 3" descr="Shown in the inspector, Left: An emission map for a computer terminal. It has two glowing screens and glowing keys on a keyboard. Right: The emissive material using the emission map. The material has both emissive and non-emissive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n in the inspector, Left: An emission map for a computer terminal. It has two glowing screens and glowing keys on a keyboard. Right: The emissive material using the emission map. The material has both emissive and non-emissive are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4943475"/>
                    </a:xfrm>
                    <a:prstGeom prst="rect">
                      <a:avLst/>
                    </a:prstGeom>
                    <a:noFill/>
                    <a:ln>
                      <a:noFill/>
                    </a:ln>
                  </pic:spPr>
                </pic:pic>
              </a:graphicData>
            </a:graphic>
          </wp:inline>
        </w:drawing>
      </w:r>
      <w:r w:rsidR="00476B76">
        <w:rPr>
          <w:rStyle w:val="tlid-translation"/>
          <w:rFonts w:hint="eastAsia"/>
        </w:rPr>
        <w:t>在检查器中显示，左：计算机终端的发射图。</w:t>
      </w:r>
      <w:r w:rsidR="00476B76">
        <w:rPr>
          <w:rStyle w:val="tlid-translation"/>
          <w:rFonts w:hint="eastAsia"/>
        </w:rPr>
        <w:t xml:space="preserve"> </w:t>
      </w:r>
      <w:r w:rsidR="00476B76">
        <w:rPr>
          <w:rStyle w:val="tlid-translation"/>
          <w:rFonts w:hint="eastAsia"/>
        </w:rPr>
        <w:t>它具有两个发光的屏幕和键盘上的发光键。</w:t>
      </w:r>
      <w:r w:rsidR="00476B76">
        <w:rPr>
          <w:rStyle w:val="tlid-translation"/>
          <w:rFonts w:hint="eastAsia"/>
        </w:rPr>
        <w:t xml:space="preserve"> </w:t>
      </w:r>
      <w:r w:rsidR="00476B76">
        <w:rPr>
          <w:rStyle w:val="tlid-translation"/>
          <w:rFonts w:hint="eastAsia"/>
        </w:rPr>
        <w:t>右图：使用发射贴图的发射材质。</w:t>
      </w:r>
      <w:r w:rsidR="00476B76">
        <w:rPr>
          <w:rStyle w:val="tlid-translation"/>
          <w:rFonts w:hint="eastAsia"/>
        </w:rPr>
        <w:t xml:space="preserve"> </w:t>
      </w:r>
      <w:r w:rsidR="00476B76">
        <w:rPr>
          <w:rStyle w:val="tlid-translation"/>
          <w:rFonts w:hint="eastAsia"/>
        </w:rPr>
        <w:t>该材料同时具有发射区和非发射区。</w:t>
      </w:r>
      <w:r w:rsidRPr="00776B26">
        <w:rPr>
          <w:rFonts w:ascii="宋体" w:eastAsia="宋体" w:hAnsi="宋体" w:cs="宋体"/>
          <w:noProof/>
          <w:kern w:val="0"/>
          <w:sz w:val="24"/>
          <w:szCs w:val="24"/>
        </w:rPr>
        <w:lastRenderedPageBreak/>
        <w:drawing>
          <wp:inline distT="0" distB="0" distL="0" distR="0" wp14:anchorId="6B961780" wp14:editId="3273BFE1">
            <wp:extent cx="8096250" cy="4267200"/>
            <wp:effectExtent l="0" t="0" r="0" b="0"/>
            <wp:docPr id="2" name="图片 2" descr="In this image, there are areas of high and low levels of light, and shadows falling across the emissive areas which gives a full representation of how emissive materials look under varying light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this image, there are areas of high and low levels of light, and shadows falling across the emissive areas which gives a full representation of how emissive materials look under varying light condi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0" cy="4267200"/>
                    </a:xfrm>
                    <a:prstGeom prst="rect">
                      <a:avLst/>
                    </a:prstGeom>
                    <a:noFill/>
                    <a:ln>
                      <a:noFill/>
                    </a:ln>
                  </pic:spPr>
                </pic:pic>
              </a:graphicData>
            </a:graphic>
          </wp:inline>
        </w:drawing>
      </w:r>
      <w:r w:rsidR="00476B76">
        <w:rPr>
          <w:rStyle w:val="tlid-translation"/>
          <w:rFonts w:hint="eastAsia"/>
        </w:rPr>
        <w:t>在此图像中，存在高</w:t>
      </w:r>
      <w:proofErr w:type="gramStart"/>
      <w:r w:rsidR="00476B76">
        <w:rPr>
          <w:rStyle w:val="tlid-translation"/>
          <w:rFonts w:hint="eastAsia"/>
        </w:rPr>
        <w:t>光水平</w:t>
      </w:r>
      <w:proofErr w:type="gramEnd"/>
      <w:r w:rsidR="00476B76">
        <w:rPr>
          <w:rStyle w:val="tlid-translation"/>
          <w:rFonts w:hint="eastAsia"/>
        </w:rPr>
        <w:t>和低</w:t>
      </w:r>
      <w:proofErr w:type="gramStart"/>
      <w:r w:rsidR="00476B76">
        <w:rPr>
          <w:rStyle w:val="tlid-translation"/>
          <w:rFonts w:hint="eastAsia"/>
        </w:rPr>
        <w:t>光水平</w:t>
      </w:r>
      <w:proofErr w:type="gramEnd"/>
      <w:r w:rsidR="00476B76">
        <w:rPr>
          <w:rStyle w:val="tlid-translation"/>
          <w:rFonts w:hint="eastAsia"/>
        </w:rPr>
        <w:t>的区域，并且阴影遍布发光区域，这可以完全表示发光材料在变化的光照条件下的外观。</w:t>
      </w:r>
      <w:r w:rsidR="00476B76">
        <w:rPr>
          <w:rFonts w:hint="eastAsia"/>
        </w:rPr>
        <w:br/>
      </w:r>
      <w:r w:rsidR="00476B76">
        <w:rPr>
          <w:rFonts w:hint="eastAsia"/>
        </w:rPr>
        <w:br/>
      </w:r>
      <w:r w:rsidR="00476B76">
        <w:rPr>
          <w:rStyle w:val="tlid-translation"/>
          <w:rFonts w:hint="eastAsia"/>
        </w:rPr>
        <w:t>除发射颜色和亮度外，“发射”参数还具有“全局照明”设置，使您可以指定从这种材料发射的视在光将如何影响附近其他物体的背景照明。有三种选择</w:t>
      </w:r>
      <w:r w:rsidR="00476B76">
        <w:rPr>
          <w:rFonts w:hint="eastAsia"/>
        </w:rPr>
        <w:br/>
      </w:r>
      <w:r w:rsidR="00476B76">
        <w:rPr>
          <w:rFonts w:hint="eastAsia"/>
        </w:rPr>
        <w:br/>
      </w:r>
      <w:r w:rsidR="00476B76">
        <w:rPr>
          <w:rStyle w:val="tlid-translation"/>
          <w:rFonts w:hint="eastAsia"/>
        </w:rPr>
        <w:t>    </w:t>
      </w:r>
      <w:r w:rsidR="00476B76">
        <w:rPr>
          <w:rStyle w:val="tlid-translation"/>
          <w:rFonts w:hint="eastAsia"/>
        </w:rPr>
        <w:t>无</w:t>
      </w:r>
      <w:r w:rsidR="00476B76">
        <w:rPr>
          <w:rStyle w:val="tlid-translation"/>
          <w:rFonts w:hint="eastAsia"/>
        </w:rPr>
        <w:t>-</w:t>
      </w:r>
      <w:r w:rsidR="00476B76">
        <w:rPr>
          <w:rStyle w:val="tlid-translation"/>
          <w:rFonts w:hint="eastAsia"/>
        </w:rPr>
        <w:t>物体会发光，但是附近物体的照明不会受到影响。</w:t>
      </w:r>
      <w:r w:rsidR="00476B76">
        <w:rPr>
          <w:rFonts w:hint="eastAsia"/>
        </w:rPr>
        <w:br/>
      </w:r>
      <w:r w:rsidR="00476B76">
        <w:rPr>
          <w:rFonts w:hint="eastAsia"/>
        </w:rPr>
        <w:br/>
      </w:r>
      <w:r w:rsidR="00476B76">
        <w:rPr>
          <w:rStyle w:val="tlid-translation"/>
          <w:rFonts w:hint="eastAsia"/>
        </w:rPr>
        <w:t>    </w:t>
      </w:r>
      <w:r w:rsidR="00476B76">
        <w:rPr>
          <w:rStyle w:val="tlid-translation"/>
          <w:rFonts w:hint="eastAsia"/>
        </w:rPr>
        <w:t>实时</w:t>
      </w:r>
      <w:r w:rsidR="00476B76">
        <w:rPr>
          <w:rStyle w:val="tlid-translation"/>
          <w:rFonts w:hint="eastAsia"/>
        </w:rPr>
        <w:t>-</w:t>
      </w:r>
      <w:r w:rsidR="00476B76">
        <w:rPr>
          <w:rStyle w:val="tlid-translation"/>
          <w:rFonts w:hint="eastAsia"/>
        </w:rPr>
        <w:t>来自此材质的发射光将被添加到场景的实时全局照明计算中，因此附近物体（甚至是移动物体）的照明将受到发射光的影响。</w:t>
      </w:r>
      <w:r w:rsidR="00476B76">
        <w:rPr>
          <w:rFonts w:hint="eastAsia"/>
        </w:rPr>
        <w:br/>
      </w:r>
      <w:r w:rsidR="00476B76">
        <w:rPr>
          <w:rFonts w:hint="eastAsia"/>
        </w:rPr>
        <w:br/>
      </w:r>
      <w:r w:rsidR="00476B76">
        <w:rPr>
          <w:rStyle w:val="tlid-translation"/>
          <w:rFonts w:hint="eastAsia"/>
        </w:rPr>
        <w:t>    </w:t>
      </w:r>
      <w:r w:rsidR="00476B76">
        <w:rPr>
          <w:rStyle w:val="tlid-translation"/>
          <w:rFonts w:hint="eastAsia"/>
        </w:rPr>
        <w:t>烘焙</w:t>
      </w:r>
      <w:r w:rsidR="00476B76">
        <w:rPr>
          <w:rStyle w:val="tlid-translation"/>
          <w:rFonts w:hint="eastAsia"/>
        </w:rPr>
        <w:t>-</w:t>
      </w:r>
      <w:r w:rsidR="00476B76">
        <w:rPr>
          <w:rStyle w:val="tlid-translation"/>
          <w:rFonts w:hint="eastAsia"/>
        </w:rPr>
        <w:t>来自此材质的发射光将被烘焙到场景的静态光照贴图中，因此其他附近的静态对象似乎会被该材质照亮，但是动态对象不会受到影响。</w:t>
      </w:r>
      <w:r w:rsidRPr="00776B26">
        <w:rPr>
          <w:rFonts w:ascii="宋体" w:eastAsia="宋体" w:hAnsi="宋体" w:cs="宋体"/>
          <w:noProof/>
          <w:kern w:val="0"/>
          <w:sz w:val="24"/>
          <w:szCs w:val="24"/>
        </w:rPr>
        <w:lastRenderedPageBreak/>
        <w:drawing>
          <wp:inline distT="0" distB="0" distL="0" distR="0" wp14:anchorId="78108953" wp14:editId="38BEABDA">
            <wp:extent cx="9020175" cy="4800600"/>
            <wp:effectExtent l="0" t="0" r="9525" b="0"/>
            <wp:docPr id="1" name="图片 1" descr="Baked emissive values from the computer terminals emission map light up the surrounding areas in this dark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ked emissive values from the computer terminals emission map light up the surrounding areas in this dark sce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20175" cy="4800600"/>
                    </a:xfrm>
                    <a:prstGeom prst="rect">
                      <a:avLst/>
                    </a:prstGeom>
                    <a:noFill/>
                    <a:ln>
                      <a:noFill/>
                    </a:ln>
                  </pic:spPr>
                </pic:pic>
              </a:graphicData>
            </a:graphic>
          </wp:inline>
        </w:drawing>
      </w:r>
      <w:r w:rsidR="00F36D56">
        <w:rPr>
          <w:rStyle w:val="tlid-translation"/>
          <w:rFonts w:hint="eastAsia"/>
        </w:rPr>
        <w:t>在此黑暗场景中，计算机终端发射图的烘焙发射值照亮了周围的区域</w:t>
      </w:r>
    </w:p>
    <w:p w14:paraId="6C6E62EC" w14:textId="61D5EDAB" w:rsidR="00CB0F5B" w:rsidRDefault="00CB0F5B" w:rsidP="00476B76">
      <w:pPr>
        <w:spacing w:after="0" w:line="240" w:lineRule="auto"/>
      </w:pPr>
    </w:p>
    <w:p w14:paraId="670BB5BA" w14:textId="47477D08" w:rsidR="00CB0F5B" w:rsidRDefault="00CB0F5B" w:rsidP="00476B76">
      <w:pPr>
        <w:spacing w:after="0" w:line="240" w:lineRule="auto"/>
      </w:pPr>
    </w:p>
    <w:p w14:paraId="7012E282" w14:textId="77777777" w:rsidR="00CB0F5B" w:rsidRDefault="00CB0F5B" w:rsidP="00CB0F5B">
      <w:pPr>
        <w:pStyle w:val="1"/>
      </w:pPr>
      <w:r>
        <w:t>辅助贴图（细节贴图）和细节遮罩</w:t>
      </w:r>
    </w:p>
    <w:p w14:paraId="1F887E81" w14:textId="77777777" w:rsidR="00CB0F5B" w:rsidRDefault="00CB0F5B" w:rsidP="00CB0F5B">
      <w:pPr>
        <w:pStyle w:val="a3"/>
      </w:pPr>
      <w:r>
        <w:t>辅助贴图（或细节贴图）允许您在上面列出的主纹理上覆盖第二组纹理。您可以应用第二个反照率颜色贴图和第二个法线贴图。通常，与主要的反照率贴图和细节贴图相比，这些辅助贴图将映射到对象表面上重复多次且小得多的范围。</w:t>
      </w:r>
    </w:p>
    <w:p w14:paraId="5269D648" w14:textId="77777777" w:rsidR="00CB0F5B" w:rsidRDefault="00CB0F5B" w:rsidP="00CB0F5B">
      <w:pPr>
        <w:pStyle w:val="a3"/>
      </w:pPr>
      <w:r>
        <w:t>这样做的原因是允许材质在近距离观察时具有清晰的细节，同时在从更远处观察时具有正常的细节级别，而不必使用单个极高的纹理贴图来实现两个目标。</w:t>
      </w:r>
    </w:p>
    <w:p w14:paraId="414E6392" w14:textId="77777777" w:rsidR="00CB0F5B" w:rsidRDefault="00CB0F5B" w:rsidP="00CB0F5B">
      <w:pPr>
        <w:pStyle w:val="a3"/>
      </w:pPr>
      <w:r>
        <w:t>细节纹理的典型用途为： - 为角色的皮肤添加皮肤细节，如毛孔和毛发 - 在砖墙上添加微小的裂缝和地衣生长效果 - 为大型金属容器添加小划痕和磨损</w:t>
      </w:r>
    </w:p>
    <w:p w14:paraId="774EA297" w14:textId="01ADBEDF" w:rsidR="00CB0F5B" w:rsidRDefault="00CB0F5B" w:rsidP="00CB0F5B">
      <w:r>
        <w:rPr>
          <w:noProof/>
        </w:rPr>
        <w:lastRenderedPageBreak/>
        <w:drawing>
          <wp:inline distT="0" distB="0" distL="0" distR="0" wp14:anchorId="69EA0C96" wp14:editId="690F0E8A">
            <wp:extent cx="8096250" cy="3200400"/>
            <wp:effectExtent l="0" t="0" r="0" b="0"/>
            <wp:docPr id="11" name="图片 11" descr="此角色具有皮肤纹理贴图，但还没有细节纹理。我们将添加皮肤毛孔作为细节纹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此角色具有皮肤纹理贴图，但还没有细节纹理。我们将添加皮肤毛孔作为细节纹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6250" cy="3200400"/>
                    </a:xfrm>
                    <a:prstGeom prst="rect">
                      <a:avLst/>
                    </a:prstGeom>
                    <a:noFill/>
                    <a:ln>
                      <a:noFill/>
                    </a:ln>
                  </pic:spPr>
                </pic:pic>
              </a:graphicData>
            </a:graphic>
          </wp:inline>
        </w:drawing>
      </w:r>
      <w:r>
        <w:t>此角色具有皮肤纹理贴图，但还没有细节纹理。我们将添加皮肤毛孔作为细节纹理。</w:t>
      </w:r>
      <w:r>
        <w:t xml:space="preserve"> </w:t>
      </w:r>
      <w:r>
        <w:rPr>
          <w:noProof/>
        </w:rPr>
        <w:lastRenderedPageBreak/>
        <w:drawing>
          <wp:inline distT="0" distB="0" distL="0" distR="0" wp14:anchorId="52F1D21F" wp14:editId="1F829131">
            <wp:extent cx="3419475" cy="5810250"/>
            <wp:effectExtent l="0" t="0" r="9525" b="0"/>
            <wp:docPr id="10" name="图片 10" descr="反照率皮肤毛孔细节纹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反照率皮肤毛孔细节纹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5810250"/>
                    </a:xfrm>
                    <a:prstGeom prst="rect">
                      <a:avLst/>
                    </a:prstGeom>
                    <a:noFill/>
                    <a:ln>
                      <a:noFill/>
                    </a:ln>
                  </pic:spPr>
                </pic:pic>
              </a:graphicData>
            </a:graphic>
          </wp:inline>
        </w:drawing>
      </w:r>
      <w:r>
        <w:t>反照率皮肤毛孔细节纹理</w:t>
      </w:r>
      <w:r>
        <w:t xml:space="preserve"> </w:t>
      </w:r>
      <w:r>
        <w:rPr>
          <w:noProof/>
        </w:rPr>
        <w:lastRenderedPageBreak/>
        <w:drawing>
          <wp:inline distT="0" distB="0" distL="0" distR="0" wp14:anchorId="2216E43A" wp14:editId="4657FD25">
            <wp:extent cx="3419475" cy="5810250"/>
            <wp:effectExtent l="0" t="0" r="9525" b="0"/>
            <wp:docPr id="9" name="图片 9" descr="皮肤毛孔细节的法线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皮肤毛孔细节的法线贴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9475" cy="5810250"/>
                    </a:xfrm>
                    <a:prstGeom prst="rect">
                      <a:avLst/>
                    </a:prstGeom>
                    <a:noFill/>
                    <a:ln>
                      <a:noFill/>
                    </a:ln>
                  </pic:spPr>
                </pic:pic>
              </a:graphicData>
            </a:graphic>
          </wp:inline>
        </w:drawing>
      </w:r>
      <w:r>
        <w:t>皮肤毛孔细节的法线贴图</w:t>
      </w:r>
      <w:r>
        <w:t xml:space="preserve"> </w:t>
      </w:r>
      <w:r>
        <w:rPr>
          <w:noProof/>
        </w:rPr>
        <w:lastRenderedPageBreak/>
        <w:drawing>
          <wp:inline distT="0" distB="0" distL="0" distR="0" wp14:anchorId="633E4D4D" wp14:editId="0493A520">
            <wp:extent cx="8096250" cy="3200400"/>
            <wp:effectExtent l="0" t="0" r="0" b="0"/>
            <wp:docPr id="8" name="图片 8" descr="最终结果是，现在角色在她的皮肤上具有细微的皮肤毛孔细节，其分辨率远高于基础反照率或法线贴图层所允许的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最终结果是，现在角色在她的皮肤上具有细微的皮肤毛孔细节，其分辨率远高于基础反照率或法线贴图层所允许的分辨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0" cy="3200400"/>
                    </a:xfrm>
                    <a:prstGeom prst="rect">
                      <a:avLst/>
                    </a:prstGeom>
                    <a:noFill/>
                    <a:ln>
                      <a:noFill/>
                    </a:ln>
                  </pic:spPr>
                </pic:pic>
              </a:graphicData>
            </a:graphic>
          </wp:inline>
        </w:drawing>
      </w:r>
      <w:r>
        <w:t>最终结果是，现在角色在她的皮肤上具有细微的皮肤毛孔细节，其分辨率远高于基础反照率或法线贴图层所允许的分辨率。</w:t>
      </w:r>
      <w:r>
        <w:t xml:space="preserve"> </w:t>
      </w:r>
      <w:r>
        <w:rPr>
          <w:noProof/>
        </w:rPr>
        <w:lastRenderedPageBreak/>
        <w:drawing>
          <wp:inline distT="0" distB="0" distL="0" distR="0" wp14:anchorId="682860B5" wp14:editId="2617ED71">
            <wp:extent cx="7562850" cy="5000625"/>
            <wp:effectExtent l="0" t="0" r="0" b="9525"/>
            <wp:docPr id="7" name="图片 7" descr="细节纹理会对表面光照方式产生微妙但显著的影响。这是在不同光照上下文中的相同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细节纹理会对表面光照方式产生微妙但显著的影响。这是在不同光照上下文中的相同角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62850" cy="5000625"/>
                    </a:xfrm>
                    <a:prstGeom prst="rect">
                      <a:avLst/>
                    </a:prstGeom>
                    <a:noFill/>
                    <a:ln>
                      <a:noFill/>
                    </a:ln>
                  </pic:spPr>
                </pic:pic>
              </a:graphicData>
            </a:graphic>
          </wp:inline>
        </w:drawing>
      </w:r>
      <w:r>
        <w:t>细节纹理会对表面光照方式产生微妙</w:t>
      </w:r>
      <w:proofErr w:type="gramStart"/>
      <w:r>
        <w:t>但显著</w:t>
      </w:r>
      <w:proofErr w:type="gramEnd"/>
      <w:r>
        <w:t>的影响。这是在不同光照上下文中的相同角色。</w:t>
      </w:r>
      <w:r>
        <w:t xml:space="preserve"> </w:t>
      </w:r>
    </w:p>
    <w:p w14:paraId="1EC070CC" w14:textId="77777777" w:rsidR="00CB0F5B" w:rsidRDefault="00CB0F5B" w:rsidP="00CB0F5B">
      <w:pPr>
        <w:pStyle w:val="a3"/>
      </w:pPr>
      <w:r>
        <w:t>如果使用单个法线贴图，请务必将其插入主通道。辅助法线贴图</w:t>
      </w:r>
      <w:proofErr w:type="gramStart"/>
      <w:r>
        <w:t>通道比主通道</w:t>
      </w:r>
      <w:proofErr w:type="gramEnd"/>
      <w:r>
        <w:t>的成本更高，但具有完全相同的效果。</w:t>
      </w:r>
    </w:p>
    <w:p w14:paraId="57B3F1FD" w14:textId="77777777" w:rsidR="00CB0F5B" w:rsidRDefault="00CB0F5B" w:rsidP="00CB0F5B">
      <w:pPr>
        <w:pStyle w:val="3"/>
      </w:pPr>
      <w:r>
        <w:t>细节遮罩</w:t>
      </w:r>
    </w:p>
    <w:p w14:paraId="2D575360" w14:textId="77777777" w:rsidR="00CB0F5B" w:rsidRDefault="00CB0F5B" w:rsidP="00CB0F5B">
      <w:pPr>
        <w:pStyle w:val="a3"/>
      </w:pPr>
      <w:r>
        <w:t>细节遮罩纹理允许您在模型的某些区域禁止应用细节纹理。这意味着可在某些区域显示细节纹理，而在其他区域隐藏细节纹理。在上面的皮肤毛孔示例中，您可能希望创建遮罩，使毛孔不会显示在嘴唇和眉毛上。</w:t>
      </w:r>
    </w:p>
    <w:p w14:paraId="4360E021" w14:textId="77777777" w:rsidR="00CB0F5B" w:rsidRDefault="00CB0F5B" w:rsidP="00CB0F5B">
      <w:pPr>
        <w:pStyle w:val="1"/>
      </w:pPr>
      <w:r>
        <w:t>菲</w:t>
      </w:r>
      <w:proofErr w:type="gramStart"/>
      <w:r>
        <w:t>涅</w:t>
      </w:r>
      <w:proofErr w:type="gramEnd"/>
      <w:r>
        <w:t>耳效应</w:t>
      </w:r>
    </w:p>
    <w:p w14:paraId="76832D66" w14:textId="77777777" w:rsidR="00CB0F5B" w:rsidRDefault="00CB0F5B" w:rsidP="00CB0F5B">
      <w:pPr>
        <w:pStyle w:val="a3"/>
      </w:pPr>
      <w:r>
        <w:t>现实世界中物体的一个重要视觉提示与它们在掠射角下如何变得更具反射性有关（如下图所示）。这就是所谓的菲</w:t>
      </w:r>
      <w:proofErr w:type="gramStart"/>
      <w:r>
        <w:t>涅</w:t>
      </w:r>
      <w:proofErr w:type="gramEnd"/>
      <w:r>
        <w:t>耳效应。</w:t>
      </w:r>
    </w:p>
    <w:p w14:paraId="2171A9FA" w14:textId="05CFCE28" w:rsidR="00CB0F5B" w:rsidRDefault="00CB0F5B" w:rsidP="00CB0F5B">
      <w:r>
        <w:rPr>
          <w:noProof/>
        </w:rPr>
        <w:lastRenderedPageBreak/>
        <w:drawing>
          <wp:inline distT="0" distB="0" distL="0" distR="0" wp14:anchorId="022E402E" wp14:editId="3E31567D">
            <wp:extent cx="8096250" cy="1066800"/>
            <wp:effectExtent l="0" t="0" r="0" b="0"/>
            <wp:docPr id="12" name="图片 12" descr="随着材质表面变得更光滑，在相对于观察者的掠射角处可见的菲涅耳效应越来越明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随着材质表面变得更光滑，在相对于观察者的掠射角处可见的菲涅耳效应越来越明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96250" cy="1066800"/>
                    </a:xfrm>
                    <a:prstGeom prst="rect">
                      <a:avLst/>
                    </a:prstGeom>
                    <a:noFill/>
                    <a:ln>
                      <a:noFill/>
                    </a:ln>
                  </pic:spPr>
                </pic:pic>
              </a:graphicData>
            </a:graphic>
          </wp:inline>
        </w:drawing>
      </w:r>
      <w:r>
        <w:t>随着材质表面变得更光滑，在相对于观察者的掠射角处可见的菲</w:t>
      </w:r>
      <w:proofErr w:type="gramStart"/>
      <w:r>
        <w:t>涅</w:t>
      </w:r>
      <w:proofErr w:type="gramEnd"/>
      <w:r>
        <w:t>耳效应越来越明显</w:t>
      </w:r>
      <w:r>
        <w:t xml:space="preserve"> </w:t>
      </w:r>
    </w:p>
    <w:p w14:paraId="2092A27B" w14:textId="77777777" w:rsidR="00CB0F5B" w:rsidRDefault="00CB0F5B" w:rsidP="00CB0F5B">
      <w:pPr>
        <w:pStyle w:val="a3"/>
      </w:pPr>
      <w:r>
        <w:t>在此示例中有两点需要注意：首先，这些</w:t>
      </w:r>
      <w:proofErr w:type="gramStart"/>
      <w:r>
        <w:t>反射仅</w:t>
      </w:r>
      <w:proofErr w:type="gramEnd"/>
      <w:r>
        <w:t>出现在球体的边缘周围（即当其表面处于掠射角时），其次，随着材质的光滑度上升，这些反射变得更加明显和清晰。</w:t>
      </w:r>
    </w:p>
    <w:p w14:paraId="3470072D" w14:textId="77777777" w:rsidR="00CB0F5B" w:rsidRDefault="00CB0F5B" w:rsidP="00CB0F5B">
      <w:pPr>
        <w:pStyle w:val="a3"/>
      </w:pPr>
      <w:r>
        <w:t>在标准着色器中，不能直接控制菲</w:t>
      </w:r>
      <w:proofErr w:type="gramStart"/>
      <w:r>
        <w:t>涅</w:t>
      </w:r>
      <w:proofErr w:type="gramEnd"/>
      <w:r>
        <w:t>耳效应。实际上，它是通过材质的光滑度间接控制的。光滑的表面将呈现出更强的菲</w:t>
      </w:r>
      <w:proofErr w:type="gramStart"/>
      <w:r>
        <w:t>涅</w:t>
      </w:r>
      <w:proofErr w:type="gramEnd"/>
      <w:r>
        <w:t>耳效应，而完全粗糙的表面将没有菲</w:t>
      </w:r>
      <w:proofErr w:type="gramStart"/>
      <w:r>
        <w:t>涅</w:t>
      </w:r>
      <w:proofErr w:type="gramEnd"/>
      <w:r>
        <w:t>耳效应。</w:t>
      </w:r>
    </w:p>
    <w:p w14:paraId="76E1E3F6" w14:textId="77777777" w:rsidR="006215C2" w:rsidRDefault="006215C2" w:rsidP="006215C2">
      <w:pPr>
        <w:pStyle w:val="1"/>
      </w:pPr>
      <w:r>
        <w:t>材质图表</w:t>
      </w:r>
    </w:p>
    <w:p w14:paraId="52F35099" w14:textId="77777777" w:rsidR="006215C2" w:rsidRDefault="006215C2" w:rsidP="006215C2">
      <w:pPr>
        <w:pStyle w:val="2"/>
      </w:pPr>
      <w:r>
        <w:t>使用以下图表作为实际设置的参考：</w:t>
      </w:r>
    </w:p>
    <w:p w14:paraId="5B67DDB7" w14:textId="6893356E" w:rsidR="006215C2" w:rsidRDefault="006215C2" w:rsidP="006215C2">
      <w:r>
        <w:rPr>
          <w:noProof/>
        </w:rPr>
        <w:lastRenderedPageBreak/>
        <w:drawing>
          <wp:inline distT="0" distB="0" distL="0" distR="0" wp14:anchorId="5C97BAFB" wp14:editId="33B958DF">
            <wp:extent cx="6057900" cy="8572500"/>
            <wp:effectExtent l="0" t="0" r="0" b="0"/>
            <wp:docPr id="14" name="图片 14" descr="金属性设置的参考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金属性设置的参考图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900" cy="8572500"/>
                    </a:xfrm>
                    <a:prstGeom prst="rect">
                      <a:avLst/>
                    </a:prstGeom>
                    <a:noFill/>
                    <a:ln>
                      <a:noFill/>
                    </a:ln>
                  </pic:spPr>
                </pic:pic>
              </a:graphicData>
            </a:graphic>
          </wp:inline>
        </w:drawing>
      </w:r>
      <w:r>
        <w:lastRenderedPageBreak/>
        <w:t>金属性设置的参考图表</w:t>
      </w:r>
      <w:r>
        <w:t xml:space="preserve"> </w:t>
      </w:r>
      <w:r>
        <w:rPr>
          <w:noProof/>
        </w:rPr>
        <w:drawing>
          <wp:inline distT="0" distB="0" distL="0" distR="0" wp14:anchorId="43ED04E7" wp14:editId="57A7A834">
            <wp:extent cx="6057900" cy="8572500"/>
            <wp:effectExtent l="0" t="0" r="0" b="0"/>
            <wp:docPr id="13" name="图片 13" descr="镜面反射设置的参考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镜面反射设置的参考图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900" cy="8572500"/>
                    </a:xfrm>
                    <a:prstGeom prst="rect">
                      <a:avLst/>
                    </a:prstGeom>
                    <a:noFill/>
                    <a:ln>
                      <a:noFill/>
                    </a:ln>
                  </pic:spPr>
                </pic:pic>
              </a:graphicData>
            </a:graphic>
          </wp:inline>
        </w:drawing>
      </w:r>
      <w:r>
        <w:lastRenderedPageBreak/>
        <w:t>镜面反射设置的参考图表</w:t>
      </w:r>
      <w:r>
        <w:t xml:space="preserve"> </w:t>
      </w:r>
    </w:p>
    <w:p w14:paraId="3AB1910B" w14:textId="77777777" w:rsidR="006215C2" w:rsidRDefault="006215C2" w:rsidP="006215C2">
      <w:pPr>
        <w:pStyle w:val="a3"/>
      </w:pPr>
      <w:r>
        <w:t>此外还有关于如何制作这些图表中的逼真材质的提示信息。本质上，此过程关系到选择工作流程（默认或金属性）并获取贴图</w:t>
      </w:r>
      <w:proofErr w:type="gramStart"/>
      <w:r>
        <w:t>或拾色</w:t>
      </w:r>
      <w:proofErr w:type="gramEnd"/>
      <w:r>
        <w:t>器的相关值。例如，如果我们想制作闪亮的白色塑料，我们需要白色反照率 (Albedo)。由于不是金属，我们需要深色镜面反射 (Specular) 或非常低的金属性 (Metallic) 值，最后需要非常高的平滑度 (Smoothness)。</w:t>
      </w:r>
    </w:p>
    <w:p w14:paraId="3E6FB8F0" w14:textId="77777777" w:rsidR="006215C2" w:rsidRDefault="006215C2" w:rsidP="006215C2">
      <w:pPr>
        <w:pStyle w:val="2"/>
      </w:pPr>
      <w:r>
        <w:t>自行创建</w:t>
      </w:r>
    </w:p>
    <w:p w14:paraId="5F169DC9" w14:textId="77777777" w:rsidR="006215C2" w:rsidRDefault="006215C2" w:rsidP="006215C2">
      <w:pPr>
        <w:pStyle w:val="a3"/>
      </w:pPr>
      <w:r>
        <w:t>标准着色器是使用新版 PBS 系统的着色器的出色实例，应该对一系列用途很有价值，但当然也可以在此基础上编辑着色器并创建更多复杂材质和工作流程来适应您的项目。</w:t>
      </w:r>
    </w:p>
    <w:p w14:paraId="1C947B4B" w14:textId="77777777" w:rsidR="00CB0F5B" w:rsidRPr="006215C2" w:rsidRDefault="00CB0F5B" w:rsidP="00476B76">
      <w:pPr>
        <w:spacing w:after="0" w:line="240" w:lineRule="auto"/>
        <w:rPr>
          <w:rFonts w:hint="eastAsia"/>
        </w:rPr>
      </w:pPr>
      <w:bookmarkStart w:id="0" w:name="_GoBack"/>
      <w:bookmarkEnd w:id="0"/>
    </w:p>
    <w:sectPr w:rsidR="00CB0F5B" w:rsidRPr="006215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20849"/>
    <w:multiLevelType w:val="multilevel"/>
    <w:tmpl w:val="084C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B439B"/>
    <w:multiLevelType w:val="multilevel"/>
    <w:tmpl w:val="9AF4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B0D12"/>
    <w:multiLevelType w:val="multilevel"/>
    <w:tmpl w:val="3CB2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B5D9A"/>
    <w:multiLevelType w:val="multilevel"/>
    <w:tmpl w:val="4356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EF6739"/>
    <w:multiLevelType w:val="multilevel"/>
    <w:tmpl w:val="61A6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466106"/>
    <w:multiLevelType w:val="multilevel"/>
    <w:tmpl w:val="F18C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0D8"/>
    <w:rsid w:val="00006AE2"/>
    <w:rsid w:val="00045284"/>
    <w:rsid w:val="001052C2"/>
    <w:rsid w:val="001D4B3F"/>
    <w:rsid w:val="002C246C"/>
    <w:rsid w:val="00335532"/>
    <w:rsid w:val="003B236E"/>
    <w:rsid w:val="00417295"/>
    <w:rsid w:val="00455155"/>
    <w:rsid w:val="00476B76"/>
    <w:rsid w:val="004A0E77"/>
    <w:rsid w:val="005233DF"/>
    <w:rsid w:val="00575BD5"/>
    <w:rsid w:val="005920D8"/>
    <w:rsid w:val="005E2494"/>
    <w:rsid w:val="006215C2"/>
    <w:rsid w:val="006401EB"/>
    <w:rsid w:val="00693A9F"/>
    <w:rsid w:val="006D577A"/>
    <w:rsid w:val="00702490"/>
    <w:rsid w:val="00715AF8"/>
    <w:rsid w:val="00760E22"/>
    <w:rsid w:val="00776B26"/>
    <w:rsid w:val="00776DA1"/>
    <w:rsid w:val="0080603F"/>
    <w:rsid w:val="008C7B60"/>
    <w:rsid w:val="008E5EC2"/>
    <w:rsid w:val="008F034F"/>
    <w:rsid w:val="009F237F"/>
    <w:rsid w:val="00A257D9"/>
    <w:rsid w:val="00A50AD2"/>
    <w:rsid w:val="00B1060F"/>
    <w:rsid w:val="00B521AA"/>
    <w:rsid w:val="00C87CFF"/>
    <w:rsid w:val="00CB0F5B"/>
    <w:rsid w:val="00CD7492"/>
    <w:rsid w:val="00D14E59"/>
    <w:rsid w:val="00D31183"/>
    <w:rsid w:val="00DC6E5F"/>
    <w:rsid w:val="00DF17F0"/>
    <w:rsid w:val="00E45923"/>
    <w:rsid w:val="00F36D56"/>
    <w:rsid w:val="00F530ED"/>
    <w:rsid w:val="00F8434A"/>
    <w:rsid w:val="00FA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D5F4F"/>
  <w15:chartTrackingRefBased/>
  <w15:docId w15:val="{0583D4C1-F761-4E59-A568-E6EF1F7C7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style>
  <w:style w:type="paragraph" w:styleId="1">
    <w:name w:val="heading 1"/>
    <w:basedOn w:val="a"/>
    <w:link w:val="10"/>
    <w:uiPriority w:val="9"/>
    <w:qFormat/>
    <w:rsid w:val="001052C2"/>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link w:val="20"/>
    <w:uiPriority w:val="9"/>
    <w:qFormat/>
    <w:rsid w:val="001052C2"/>
    <w:pPr>
      <w:spacing w:before="100" w:beforeAutospacing="1" w:after="100" w:afterAutospacing="1" w:line="240" w:lineRule="auto"/>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8C7B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52C2"/>
    <w:rPr>
      <w:rFonts w:ascii="宋体" w:eastAsia="宋体" w:hAnsi="宋体" w:cs="宋体"/>
      <w:b/>
      <w:bCs/>
      <w:kern w:val="36"/>
      <w:sz w:val="48"/>
      <w:szCs w:val="48"/>
    </w:rPr>
  </w:style>
  <w:style w:type="character" w:customStyle="1" w:styleId="20">
    <w:name w:val="标题 2 字符"/>
    <w:basedOn w:val="a0"/>
    <w:link w:val="2"/>
    <w:uiPriority w:val="9"/>
    <w:rsid w:val="001052C2"/>
    <w:rPr>
      <w:rFonts w:ascii="宋体" w:eastAsia="宋体" w:hAnsi="宋体" w:cs="宋体"/>
      <w:b/>
      <w:bCs/>
      <w:kern w:val="0"/>
      <w:sz w:val="36"/>
      <w:szCs w:val="36"/>
    </w:rPr>
  </w:style>
  <w:style w:type="paragraph" w:styleId="a3">
    <w:name w:val="Normal (Web)"/>
    <w:basedOn w:val="a"/>
    <w:uiPriority w:val="99"/>
    <w:semiHidden/>
    <w:unhideWhenUsed/>
    <w:rsid w:val="001052C2"/>
    <w:pPr>
      <w:spacing w:before="100" w:beforeAutospacing="1" w:after="100" w:afterAutospacing="1" w:line="240" w:lineRule="auto"/>
    </w:pPr>
    <w:rPr>
      <w:rFonts w:ascii="宋体" w:eastAsia="宋体" w:hAnsi="宋体" w:cs="宋体"/>
      <w:kern w:val="0"/>
      <w:sz w:val="24"/>
      <w:szCs w:val="24"/>
    </w:rPr>
  </w:style>
  <w:style w:type="character" w:styleId="a4">
    <w:name w:val="Strong"/>
    <w:basedOn w:val="a0"/>
    <w:uiPriority w:val="22"/>
    <w:qFormat/>
    <w:rsid w:val="001052C2"/>
    <w:rPr>
      <w:b/>
      <w:bCs/>
    </w:rPr>
  </w:style>
  <w:style w:type="character" w:styleId="a5">
    <w:name w:val="Hyperlink"/>
    <w:basedOn w:val="a0"/>
    <w:uiPriority w:val="99"/>
    <w:semiHidden/>
    <w:unhideWhenUsed/>
    <w:rsid w:val="001052C2"/>
    <w:rPr>
      <w:color w:val="0000FF"/>
      <w:u w:val="single"/>
    </w:rPr>
  </w:style>
  <w:style w:type="character" w:customStyle="1" w:styleId="30">
    <w:name w:val="标题 3 字符"/>
    <w:basedOn w:val="a0"/>
    <w:link w:val="3"/>
    <w:uiPriority w:val="9"/>
    <w:semiHidden/>
    <w:rsid w:val="008C7B60"/>
    <w:rPr>
      <w:b/>
      <w:bCs/>
      <w:sz w:val="32"/>
      <w:szCs w:val="32"/>
    </w:rPr>
  </w:style>
  <w:style w:type="character" w:styleId="a6">
    <w:name w:val="annotation reference"/>
    <w:basedOn w:val="a0"/>
    <w:uiPriority w:val="99"/>
    <w:semiHidden/>
    <w:unhideWhenUsed/>
    <w:rsid w:val="00335532"/>
    <w:rPr>
      <w:sz w:val="21"/>
      <w:szCs w:val="21"/>
    </w:rPr>
  </w:style>
  <w:style w:type="paragraph" w:styleId="a7">
    <w:name w:val="annotation text"/>
    <w:basedOn w:val="a"/>
    <w:link w:val="a8"/>
    <w:uiPriority w:val="99"/>
    <w:semiHidden/>
    <w:unhideWhenUsed/>
    <w:rsid w:val="00335532"/>
  </w:style>
  <w:style w:type="character" w:customStyle="1" w:styleId="a8">
    <w:name w:val="批注文字 字符"/>
    <w:basedOn w:val="a0"/>
    <w:link w:val="a7"/>
    <w:uiPriority w:val="99"/>
    <w:semiHidden/>
    <w:rsid w:val="00335532"/>
  </w:style>
  <w:style w:type="paragraph" w:styleId="a9">
    <w:name w:val="annotation subject"/>
    <w:basedOn w:val="a7"/>
    <w:next w:val="a7"/>
    <w:link w:val="aa"/>
    <w:uiPriority w:val="99"/>
    <w:semiHidden/>
    <w:unhideWhenUsed/>
    <w:rsid w:val="00335532"/>
    <w:rPr>
      <w:b/>
      <w:bCs/>
    </w:rPr>
  </w:style>
  <w:style w:type="character" w:customStyle="1" w:styleId="aa">
    <w:name w:val="批注主题 字符"/>
    <w:basedOn w:val="a8"/>
    <w:link w:val="a9"/>
    <w:uiPriority w:val="99"/>
    <w:semiHidden/>
    <w:rsid w:val="00335532"/>
    <w:rPr>
      <w:b/>
      <w:bCs/>
    </w:rPr>
  </w:style>
  <w:style w:type="paragraph" w:styleId="ab">
    <w:name w:val="Balloon Text"/>
    <w:basedOn w:val="a"/>
    <w:link w:val="ac"/>
    <w:uiPriority w:val="99"/>
    <w:semiHidden/>
    <w:unhideWhenUsed/>
    <w:rsid w:val="00335532"/>
    <w:pPr>
      <w:spacing w:after="0" w:line="240" w:lineRule="auto"/>
    </w:pPr>
    <w:rPr>
      <w:sz w:val="18"/>
      <w:szCs w:val="18"/>
    </w:rPr>
  </w:style>
  <w:style w:type="character" w:customStyle="1" w:styleId="ac">
    <w:name w:val="批注框文本 字符"/>
    <w:basedOn w:val="a0"/>
    <w:link w:val="ab"/>
    <w:uiPriority w:val="99"/>
    <w:semiHidden/>
    <w:rsid w:val="00335532"/>
    <w:rPr>
      <w:sz w:val="18"/>
      <w:szCs w:val="18"/>
    </w:rPr>
  </w:style>
  <w:style w:type="character" w:styleId="ad">
    <w:name w:val="Emphasis"/>
    <w:basedOn w:val="a0"/>
    <w:uiPriority w:val="20"/>
    <w:qFormat/>
    <w:rsid w:val="008E5EC2"/>
    <w:rPr>
      <w:i/>
      <w:iCs/>
    </w:rPr>
  </w:style>
  <w:style w:type="character" w:customStyle="1" w:styleId="tlid-translation">
    <w:name w:val="tlid-translation"/>
    <w:basedOn w:val="a0"/>
    <w:rsid w:val="00776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951">
      <w:bodyDiv w:val="1"/>
      <w:marLeft w:val="0"/>
      <w:marRight w:val="0"/>
      <w:marTop w:val="0"/>
      <w:marBottom w:val="0"/>
      <w:divBdr>
        <w:top w:val="none" w:sz="0" w:space="0" w:color="auto"/>
        <w:left w:val="none" w:sz="0" w:space="0" w:color="auto"/>
        <w:bottom w:val="none" w:sz="0" w:space="0" w:color="auto"/>
        <w:right w:val="none" w:sz="0" w:space="0" w:color="auto"/>
      </w:divBdr>
    </w:div>
    <w:div w:id="47582258">
      <w:bodyDiv w:val="1"/>
      <w:marLeft w:val="0"/>
      <w:marRight w:val="0"/>
      <w:marTop w:val="0"/>
      <w:marBottom w:val="0"/>
      <w:divBdr>
        <w:top w:val="none" w:sz="0" w:space="0" w:color="auto"/>
        <w:left w:val="none" w:sz="0" w:space="0" w:color="auto"/>
        <w:bottom w:val="none" w:sz="0" w:space="0" w:color="auto"/>
        <w:right w:val="none" w:sz="0" w:space="0" w:color="auto"/>
      </w:divBdr>
    </w:div>
    <w:div w:id="131757314">
      <w:bodyDiv w:val="1"/>
      <w:marLeft w:val="0"/>
      <w:marRight w:val="0"/>
      <w:marTop w:val="0"/>
      <w:marBottom w:val="0"/>
      <w:divBdr>
        <w:top w:val="none" w:sz="0" w:space="0" w:color="auto"/>
        <w:left w:val="none" w:sz="0" w:space="0" w:color="auto"/>
        <w:bottom w:val="none" w:sz="0" w:space="0" w:color="auto"/>
        <w:right w:val="none" w:sz="0" w:space="0" w:color="auto"/>
      </w:divBdr>
    </w:div>
    <w:div w:id="169102981">
      <w:bodyDiv w:val="1"/>
      <w:marLeft w:val="0"/>
      <w:marRight w:val="0"/>
      <w:marTop w:val="0"/>
      <w:marBottom w:val="0"/>
      <w:divBdr>
        <w:top w:val="none" w:sz="0" w:space="0" w:color="auto"/>
        <w:left w:val="none" w:sz="0" w:space="0" w:color="auto"/>
        <w:bottom w:val="none" w:sz="0" w:space="0" w:color="auto"/>
        <w:right w:val="none" w:sz="0" w:space="0" w:color="auto"/>
      </w:divBdr>
    </w:div>
    <w:div w:id="312832216">
      <w:bodyDiv w:val="1"/>
      <w:marLeft w:val="0"/>
      <w:marRight w:val="0"/>
      <w:marTop w:val="0"/>
      <w:marBottom w:val="0"/>
      <w:divBdr>
        <w:top w:val="none" w:sz="0" w:space="0" w:color="auto"/>
        <w:left w:val="none" w:sz="0" w:space="0" w:color="auto"/>
        <w:bottom w:val="none" w:sz="0" w:space="0" w:color="auto"/>
        <w:right w:val="none" w:sz="0" w:space="0" w:color="auto"/>
      </w:divBdr>
    </w:div>
    <w:div w:id="364260489">
      <w:bodyDiv w:val="1"/>
      <w:marLeft w:val="0"/>
      <w:marRight w:val="0"/>
      <w:marTop w:val="0"/>
      <w:marBottom w:val="0"/>
      <w:divBdr>
        <w:top w:val="none" w:sz="0" w:space="0" w:color="auto"/>
        <w:left w:val="none" w:sz="0" w:space="0" w:color="auto"/>
        <w:bottom w:val="none" w:sz="0" w:space="0" w:color="auto"/>
        <w:right w:val="none" w:sz="0" w:space="0" w:color="auto"/>
      </w:divBdr>
    </w:div>
    <w:div w:id="445387886">
      <w:bodyDiv w:val="1"/>
      <w:marLeft w:val="0"/>
      <w:marRight w:val="0"/>
      <w:marTop w:val="0"/>
      <w:marBottom w:val="0"/>
      <w:divBdr>
        <w:top w:val="none" w:sz="0" w:space="0" w:color="auto"/>
        <w:left w:val="none" w:sz="0" w:space="0" w:color="auto"/>
        <w:bottom w:val="none" w:sz="0" w:space="0" w:color="auto"/>
        <w:right w:val="none" w:sz="0" w:space="0" w:color="auto"/>
      </w:divBdr>
      <w:divsChild>
        <w:div w:id="853957798">
          <w:marLeft w:val="0"/>
          <w:marRight w:val="0"/>
          <w:marTop w:val="0"/>
          <w:marBottom w:val="0"/>
          <w:divBdr>
            <w:top w:val="none" w:sz="0" w:space="0" w:color="auto"/>
            <w:left w:val="none" w:sz="0" w:space="0" w:color="auto"/>
            <w:bottom w:val="none" w:sz="0" w:space="0" w:color="auto"/>
            <w:right w:val="none" w:sz="0" w:space="0" w:color="auto"/>
          </w:divBdr>
          <w:divsChild>
            <w:div w:id="251864611">
              <w:marLeft w:val="0"/>
              <w:marRight w:val="0"/>
              <w:marTop w:val="0"/>
              <w:marBottom w:val="0"/>
              <w:divBdr>
                <w:top w:val="none" w:sz="0" w:space="0" w:color="auto"/>
                <w:left w:val="none" w:sz="0" w:space="0" w:color="auto"/>
                <w:bottom w:val="none" w:sz="0" w:space="0" w:color="auto"/>
                <w:right w:val="none" w:sz="0" w:space="0" w:color="auto"/>
              </w:divBdr>
              <w:divsChild>
                <w:div w:id="1326056738">
                  <w:marLeft w:val="0"/>
                  <w:marRight w:val="0"/>
                  <w:marTop w:val="0"/>
                  <w:marBottom w:val="0"/>
                  <w:divBdr>
                    <w:top w:val="none" w:sz="0" w:space="0" w:color="auto"/>
                    <w:left w:val="none" w:sz="0" w:space="0" w:color="auto"/>
                    <w:bottom w:val="none" w:sz="0" w:space="0" w:color="auto"/>
                    <w:right w:val="none" w:sz="0" w:space="0" w:color="auto"/>
                  </w:divBdr>
                  <w:divsChild>
                    <w:div w:id="658341785">
                      <w:marLeft w:val="0"/>
                      <w:marRight w:val="0"/>
                      <w:marTop w:val="0"/>
                      <w:marBottom w:val="0"/>
                      <w:divBdr>
                        <w:top w:val="none" w:sz="0" w:space="0" w:color="auto"/>
                        <w:left w:val="none" w:sz="0" w:space="0" w:color="auto"/>
                        <w:bottom w:val="none" w:sz="0" w:space="0" w:color="auto"/>
                        <w:right w:val="none" w:sz="0" w:space="0" w:color="auto"/>
                      </w:divBdr>
                    </w:div>
                  </w:divsChild>
                </w:div>
                <w:div w:id="1802527644">
                  <w:marLeft w:val="0"/>
                  <w:marRight w:val="0"/>
                  <w:marTop w:val="0"/>
                  <w:marBottom w:val="0"/>
                  <w:divBdr>
                    <w:top w:val="none" w:sz="0" w:space="0" w:color="auto"/>
                    <w:left w:val="none" w:sz="0" w:space="0" w:color="auto"/>
                    <w:bottom w:val="none" w:sz="0" w:space="0" w:color="auto"/>
                    <w:right w:val="none" w:sz="0" w:space="0" w:color="auto"/>
                  </w:divBdr>
                  <w:divsChild>
                    <w:div w:id="19455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864316">
      <w:bodyDiv w:val="1"/>
      <w:marLeft w:val="0"/>
      <w:marRight w:val="0"/>
      <w:marTop w:val="0"/>
      <w:marBottom w:val="0"/>
      <w:divBdr>
        <w:top w:val="none" w:sz="0" w:space="0" w:color="auto"/>
        <w:left w:val="none" w:sz="0" w:space="0" w:color="auto"/>
        <w:bottom w:val="none" w:sz="0" w:space="0" w:color="auto"/>
        <w:right w:val="none" w:sz="0" w:space="0" w:color="auto"/>
      </w:divBdr>
    </w:div>
    <w:div w:id="1182890640">
      <w:bodyDiv w:val="1"/>
      <w:marLeft w:val="0"/>
      <w:marRight w:val="0"/>
      <w:marTop w:val="0"/>
      <w:marBottom w:val="0"/>
      <w:divBdr>
        <w:top w:val="none" w:sz="0" w:space="0" w:color="auto"/>
        <w:left w:val="none" w:sz="0" w:space="0" w:color="auto"/>
        <w:bottom w:val="none" w:sz="0" w:space="0" w:color="auto"/>
        <w:right w:val="none" w:sz="0" w:space="0" w:color="auto"/>
      </w:divBdr>
    </w:div>
    <w:div w:id="1259290884">
      <w:bodyDiv w:val="1"/>
      <w:marLeft w:val="0"/>
      <w:marRight w:val="0"/>
      <w:marTop w:val="0"/>
      <w:marBottom w:val="0"/>
      <w:divBdr>
        <w:top w:val="none" w:sz="0" w:space="0" w:color="auto"/>
        <w:left w:val="none" w:sz="0" w:space="0" w:color="auto"/>
        <w:bottom w:val="none" w:sz="0" w:space="0" w:color="auto"/>
        <w:right w:val="none" w:sz="0" w:space="0" w:color="auto"/>
      </w:divBdr>
    </w:div>
    <w:div w:id="1435245255">
      <w:bodyDiv w:val="1"/>
      <w:marLeft w:val="0"/>
      <w:marRight w:val="0"/>
      <w:marTop w:val="0"/>
      <w:marBottom w:val="0"/>
      <w:divBdr>
        <w:top w:val="none" w:sz="0" w:space="0" w:color="auto"/>
        <w:left w:val="none" w:sz="0" w:space="0" w:color="auto"/>
        <w:bottom w:val="none" w:sz="0" w:space="0" w:color="auto"/>
        <w:right w:val="none" w:sz="0" w:space="0" w:color="auto"/>
      </w:divBdr>
    </w:div>
    <w:div w:id="1438018626">
      <w:bodyDiv w:val="1"/>
      <w:marLeft w:val="0"/>
      <w:marRight w:val="0"/>
      <w:marTop w:val="0"/>
      <w:marBottom w:val="0"/>
      <w:divBdr>
        <w:top w:val="none" w:sz="0" w:space="0" w:color="auto"/>
        <w:left w:val="none" w:sz="0" w:space="0" w:color="auto"/>
        <w:bottom w:val="none" w:sz="0" w:space="0" w:color="auto"/>
        <w:right w:val="none" w:sz="0" w:space="0" w:color="auto"/>
      </w:divBdr>
      <w:divsChild>
        <w:div w:id="1193348283">
          <w:marLeft w:val="0"/>
          <w:marRight w:val="0"/>
          <w:marTop w:val="0"/>
          <w:marBottom w:val="0"/>
          <w:divBdr>
            <w:top w:val="none" w:sz="0" w:space="0" w:color="auto"/>
            <w:left w:val="none" w:sz="0" w:space="0" w:color="auto"/>
            <w:bottom w:val="none" w:sz="0" w:space="0" w:color="auto"/>
            <w:right w:val="none" w:sz="0" w:space="0" w:color="auto"/>
          </w:divBdr>
          <w:divsChild>
            <w:div w:id="452788246">
              <w:marLeft w:val="0"/>
              <w:marRight w:val="0"/>
              <w:marTop w:val="0"/>
              <w:marBottom w:val="0"/>
              <w:divBdr>
                <w:top w:val="none" w:sz="0" w:space="0" w:color="auto"/>
                <w:left w:val="none" w:sz="0" w:space="0" w:color="auto"/>
                <w:bottom w:val="none" w:sz="0" w:space="0" w:color="auto"/>
                <w:right w:val="none" w:sz="0" w:space="0" w:color="auto"/>
              </w:divBdr>
              <w:divsChild>
                <w:div w:id="1740711112">
                  <w:marLeft w:val="0"/>
                  <w:marRight w:val="0"/>
                  <w:marTop w:val="0"/>
                  <w:marBottom w:val="0"/>
                  <w:divBdr>
                    <w:top w:val="none" w:sz="0" w:space="0" w:color="auto"/>
                    <w:left w:val="none" w:sz="0" w:space="0" w:color="auto"/>
                    <w:bottom w:val="none" w:sz="0" w:space="0" w:color="auto"/>
                    <w:right w:val="none" w:sz="0" w:space="0" w:color="auto"/>
                  </w:divBdr>
                  <w:divsChild>
                    <w:div w:id="2076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08916">
          <w:marLeft w:val="0"/>
          <w:marRight w:val="0"/>
          <w:marTop w:val="0"/>
          <w:marBottom w:val="0"/>
          <w:divBdr>
            <w:top w:val="none" w:sz="0" w:space="0" w:color="auto"/>
            <w:left w:val="none" w:sz="0" w:space="0" w:color="auto"/>
            <w:bottom w:val="none" w:sz="0" w:space="0" w:color="auto"/>
            <w:right w:val="none" w:sz="0" w:space="0" w:color="auto"/>
          </w:divBdr>
          <w:divsChild>
            <w:div w:id="1774400896">
              <w:marLeft w:val="0"/>
              <w:marRight w:val="0"/>
              <w:marTop w:val="0"/>
              <w:marBottom w:val="0"/>
              <w:divBdr>
                <w:top w:val="none" w:sz="0" w:space="0" w:color="auto"/>
                <w:left w:val="none" w:sz="0" w:space="0" w:color="auto"/>
                <w:bottom w:val="none" w:sz="0" w:space="0" w:color="auto"/>
                <w:right w:val="none" w:sz="0" w:space="0" w:color="auto"/>
              </w:divBdr>
            </w:div>
          </w:divsChild>
        </w:div>
        <w:div w:id="688483608">
          <w:marLeft w:val="0"/>
          <w:marRight w:val="0"/>
          <w:marTop w:val="0"/>
          <w:marBottom w:val="0"/>
          <w:divBdr>
            <w:top w:val="none" w:sz="0" w:space="0" w:color="auto"/>
            <w:left w:val="none" w:sz="0" w:space="0" w:color="auto"/>
            <w:bottom w:val="none" w:sz="0" w:space="0" w:color="auto"/>
            <w:right w:val="none" w:sz="0" w:space="0" w:color="auto"/>
          </w:divBdr>
          <w:divsChild>
            <w:div w:id="1931157327">
              <w:marLeft w:val="0"/>
              <w:marRight w:val="0"/>
              <w:marTop w:val="0"/>
              <w:marBottom w:val="0"/>
              <w:divBdr>
                <w:top w:val="none" w:sz="0" w:space="0" w:color="auto"/>
                <w:left w:val="none" w:sz="0" w:space="0" w:color="auto"/>
                <w:bottom w:val="none" w:sz="0" w:space="0" w:color="auto"/>
                <w:right w:val="none" w:sz="0" w:space="0" w:color="auto"/>
              </w:divBdr>
              <w:divsChild>
                <w:div w:id="507794147">
                  <w:marLeft w:val="0"/>
                  <w:marRight w:val="0"/>
                  <w:marTop w:val="0"/>
                  <w:marBottom w:val="0"/>
                  <w:divBdr>
                    <w:top w:val="none" w:sz="0" w:space="0" w:color="auto"/>
                    <w:left w:val="none" w:sz="0" w:space="0" w:color="auto"/>
                    <w:bottom w:val="none" w:sz="0" w:space="0" w:color="auto"/>
                    <w:right w:val="none" w:sz="0" w:space="0" w:color="auto"/>
                  </w:divBdr>
                  <w:divsChild>
                    <w:div w:id="680014095">
                      <w:marLeft w:val="0"/>
                      <w:marRight w:val="0"/>
                      <w:marTop w:val="0"/>
                      <w:marBottom w:val="0"/>
                      <w:divBdr>
                        <w:top w:val="none" w:sz="0" w:space="0" w:color="auto"/>
                        <w:left w:val="none" w:sz="0" w:space="0" w:color="auto"/>
                        <w:bottom w:val="none" w:sz="0" w:space="0" w:color="auto"/>
                        <w:right w:val="none" w:sz="0" w:space="0" w:color="auto"/>
                      </w:divBdr>
                      <w:divsChild>
                        <w:div w:id="1450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196774">
      <w:bodyDiv w:val="1"/>
      <w:marLeft w:val="0"/>
      <w:marRight w:val="0"/>
      <w:marTop w:val="0"/>
      <w:marBottom w:val="0"/>
      <w:divBdr>
        <w:top w:val="none" w:sz="0" w:space="0" w:color="auto"/>
        <w:left w:val="none" w:sz="0" w:space="0" w:color="auto"/>
        <w:bottom w:val="none" w:sz="0" w:space="0" w:color="auto"/>
        <w:right w:val="none" w:sz="0" w:space="0" w:color="auto"/>
      </w:divBdr>
    </w:div>
    <w:div w:id="1638367095">
      <w:bodyDiv w:val="1"/>
      <w:marLeft w:val="0"/>
      <w:marRight w:val="0"/>
      <w:marTop w:val="0"/>
      <w:marBottom w:val="0"/>
      <w:divBdr>
        <w:top w:val="none" w:sz="0" w:space="0" w:color="auto"/>
        <w:left w:val="none" w:sz="0" w:space="0" w:color="auto"/>
        <w:bottom w:val="none" w:sz="0" w:space="0" w:color="auto"/>
        <w:right w:val="none" w:sz="0" w:space="0" w:color="auto"/>
      </w:divBdr>
    </w:div>
    <w:div w:id="1655836606">
      <w:bodyDiv w:val="1"/>
      <w:marLeft w:val="0"/>
      <w:marRight w:val="0"/>
      <w:marTop w:val="0"/>
      <w:marBottom w:val="0"/>
      <w:divBdr>
        <w:top w:val="none" w:sz="0" w:space="0" w:color="auto"/>
        <w:left w:val="none" w:sz="0" w:space="0" w:color="auto"/>
        <w:bottom w:val="none" w:sz="0" w:space="0" w:color="auto"/>
        <w:right w:val="none" w:sz="0" w:space="0" w:color="auto"/>
      </w:divBdr>
    </w:div>
    <w:div w:id="1687370185">
      <w:bodyDiv w:val="1"/>
      <w:marLeft w:val="0"/>
      <w:marRight w:val="0"/>
      <w:marTop w:val="0"/>
      <w:marBottom w:val="0"/>
      <w:divBdr>
        <w:top w:val="none" w:sz="0" w:space="0" w:color="auto"/>
        <w:left w:val="none" w:sz="0" w:space="0" w:color="auto"/>
        <w:bottom w:val="none" w:sz="0" w:space="0" w:color="auto"/>
        <w:right w:val="none" w:sz="0" w:space="0" w:color="auto"/>
      </w:divBdr>
    </w:div>
    <w:div w:id="1763454374">
      <w:bodyDiv w:val="1"/>
      <w:marLeft w:val="0"/>
      <w:marRight w:val="0"/>
      <w:marTop w:val="0"/>
      <w:marBottom w:val="0"/>
      <w:divBdr>
        <w:top w:val="none" w:sz="0" w:space="0" w:color="auto"/>
        <w:left w:val="none" w:sz="0" w:space="0" w:color="auto"/>
        <w:bottom w:val="none" w:sz="0" w:space="0" w:color="auto"/>
        <w:right w:val="none" w:sz="0" w:space="0" w:color="auto"/>
      </w:divBdr>
    </w:div>
    <w:div w:id="1886136837">
      <w:bodyDiv w:val="1"/>
      <w:marLeft w:val="0"/>
      <w:marRight w:val="0"/>
      <w:marTop w:val="0"/>
      <w:marBottom w:val="0"/>
      <w:divBdr>
        <w:top w:val="none" w:sz="0" w:space="0" w:color="auto"/>
        <w:left w:val="none" w:sz="0" w:space="0" w:color="auto"/>
        <w:bottom w:val="none" w:sz="0" w:space="0" w:color="auto"/>
        <w:right w:val="none" w:sz="0" w:space="0" w:color="auto"/>
      </w:divBdr>
    </w:div>
    <w:div w:id="201707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ntrol" Target="activeX/activeX1.xm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15</Pages>
  <Words>303</Words>
  <Characters>1728</Characters>
  <Application>Microsoft Office Word</Application>
  <DocSecurity>0</DocSecurity>
  <Lines>14</Lines>
  <Paragraphs>4</Paragraphs>
  <ScaleCrop>false</ScaleCrop>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37</cp:revision>
  <dcterms:created xsi:type="dcterms:W3CDTF">2019-10-17T01:59:00Z</dcterms:created>
  <dcterms:modified xsi:type="dcterms:W3CDTF">2019-10-18T08:11:00Z</dcterms:modified>
</cp:coreProperties>
</file>