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6716A" w14:textId="77777777" w:rsidR="001554EC" w:rsidRPr="001554EC" w:rsidRDefault="001554EC" w:rsidP="001554EC">
      <w:pPr>
        <w:spacing w:before="100" w:beforeAutospacing="1" w:after="100" w:afterAutospacing="1" w:line="240" w:lineRule="auto"/>
        <w:outlineLvl w:val="0"/>
        <w:rPr>
          <w:rFonts w:ascii="宋体" w:eastAsia="宋体" w:hAnsi="宋体" w:cs="宋体"/>
          <w:b/>
          <w:bCs/>
          <w:kern w:val="36"/>
          <w:sz w:val="48"/>
          <w:szCs w:val="48"/>
        </w:rPr>
      </w:pPr>
      <w:r w:rsidRPr="001554EC">
        <w:rPr>
          <w:rFonts w:ascii="宋体" w:eastAsia="宋体" w:hAnsi="宋体" w:cs="宋体"/>
          <w:b/>
          <w:bCs/>
          <w:kern w:val="36"/>
          <w:sz w:val="48"/>
          <w:szCs w:val="48"/>
        </w:rPr>
        <w:t>高动态范围渲染</w:t>
      </w:r>
    </w:p>
    <w:p w14:paraId="54F9A634" w14:textId="77777777" w:rsidR="001554EC" w:rsidRPr="001554EC" w:rsidRDefault="001554EC" w:rsidP="001554EC">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highlight w:val="yellow"/>
        </w:rPr>
        <w:t>在标准渲染中，像素的红色、绿色和蓝色值均由 0 到 1 范围内的分数表示，其中 0 表示零强度，1 表示显示设备的最大强度。</w:t>
      </w:r>
      <w:r w:rsidRPr="001554EC">
        <w:rPr>
          <w:rFonts w:ascii="宋体" w:eastAsia="宋体" w:hAnsi="宋体" w:cs="宋体"/>
          <w:kern w:val="0"/>
          <w:sz w:val="24"/>
          <w:szCs w:val="24"/>
        </w:rPr>
        <w:t>虽然这很容易使用，但它并不能准确反映在现实生活场景中光照的运作方式。</w:t>
      </w:r>
      <w:commentRangeStart w:id="0"/>
      <w:r w:rsidRPr="001554EC">
        <w:rPr>
          <w:rFonts w:ascii="宋体" w:eastAsia="宋体" w:hAnsi="宋体" w:cs="宋体"/>
          <w:kern w:val="0"/>
          <w:sz w:val="24"/>
          <w:szCs w:val="24"/>
        </w:rPr>
        <w:t>人眼倾向于适应局部光照条件，因此在光线昏暗的房间中看起来是白色的物体实际上可能还不如在强烈日光下看起来是灰色的物体明亮</w:t>
      </w:r>
      <w:commentRangeEnd w:id="0"/>
      <w:r w:rsidR="007F57E8">
        <w:rPr>
          <w:rStyle w:val="a6"/>
        </w:rPr>
        <w:commentReference w:id="0"/>
      </w:r>
      <w:r w:rsidRPr="001554EC">
        <w:rPr>
          <w:rFonts w:ascii="宋体" w:eastAsia="宋体" w:hAnsi="宋体" w:cs="宋体"/>
          <w:kern w:val="0"/>
          <w:sz w:val="24"/>
          <w:szCs w:val="24"/>
        </w:rPr>
        <w:t>。此外，眼睛对昏暗范围的亮度差异比对明朗范围的亮度差异更敏感。</w:t>
      </w:r>
    </w:p>
    <w:p w14:paraId="086A09A9" w14:textId="77777777" w:rsidR="001554EC" w:rsidRPr="001554EC" w:rsidRDefault="001554EC" w:rsidP="001554EC">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如果能调整渲染使</w:t>
      </w:r>
      <w:proofErr w:type="gramStart"/>
      <w:r w:rsidRPr="001554EC">
        <w:rPr>
          <w:rFonts w:ascii="宋体" w:eastAsia="宋体" w:hAnsi="宋体" w:cs="宋体"/>
          <w:kern w:val="0"/>
          <w:sz w:val="24"/>
          <w:szCs w:val="24"/>
        </w:rPr>
        <w:t>像素值</w:t>
      </w:r>
      <w:proofErr w:type="gramEnd"/>
      <w:r w:rsidRPr="001554EC">
        <w:rPr>
          <w:rFonts w:ascii="宋体" w:eastAsia="宋体" w:hAnsi="宋体" w:cs="宋体"/>
          <w:kern w:val="0"/>
          <w:sz w:val="24"/>
          <w:szCs w:val="24"/>
        </w:rPr>
        <w:t>的范围来更准确地反映其在真实场景中的光照情况，则可以实现更真实的视觉效果。虽然这些</w:t>
      </w:r>
      <w:proofErr w:type="gramStart"/>
      <w:r w:rsidRPr="001554EC">
        <w:rPr>
          <w:rFonts w:ascii="宋体" w:eastAsia="宋体" w:hAnsi="宋体" w:cs="宋体"/>
          <w:kern w:val="0"/>
          <w:sz w:val="24"/>
          <w:szCs w:val="24"/>
        </w:rPr>
        <w:t>值最终需要映射回</w:t>
      </w:r>
      <w:proofErr w:type="gramEnd"/>
      <w:r w:rsidRPr="001554EC">
        <w:rPr>
          <w:rFonts w:ascii="宋体" w:eastAsia="宋体" w:hAnsi="宋体" w:cs="宋体"/>
          <w:kern w:val="0"/>
          <w:sz w:val="24"/>
          <w:szCs w:val="24"/>
        </w:rPr>
        <w:t>显示设备上的可用范围，但任何中间计算（例如 Unity 的图像效果）都将提供更真实的结果。</w:t>
      </w:r>
      <w:r w:rsidRPr="001554EC">
        <w:rPr>
          <w:rFonts w:ascii="宋体" w:eastAsia="宋体" w:hAnsi="宋体" w:cs="宋体"/>
          <w:b/>
          <w:bCs/>
          <w:kern w:val="0"/>
          <w:sz w:val="24"/>
          <w:szCs w:val="24"/>
        </w:rPr>
        <w:t>高动态范围 (HDR)</w:t>
      </w:r>
      <w:r w:rsidRPr="001554EC">
        <w:rPr>
          <w:rFonts w:ascii="宋体" w:eastAsia="宋体" w:hAnsi="宋体" w:cs="宋体"/>
          <w:kern w:val="0"/>
          <w:sz w:val="24"/>
          <w:szCs w:val="24"/>
        </w:rPr>
        <w:t xml:space="preserve"> 渲染的精髓是允许图形的内部表示使用 0 到 1 范围之外的值。</w:t>
      </w:r>
    </w:p>
    <w:p w14:paraId="67015A08" w14:textId="77777777" w:rsidR="001554EC" w:rsidRPr="001554EC" w:rsidRDefault="001554EC" w:rsidP="001554EC">
      <w:pPr>
        <w:spacing w:before="100" w:beforeAutospacing="1" w:after="100" w:afterAutospacing="1" w:line="240" w:lineRule="auto"/>
        <w:outlineLvl w:val="1"/>
        <w:rPr>
          <w:rFonts w:ascii="宋体" w:eastAsia="宋体" w:hAnsi="宋体" w:cs="宋体"/>
          <w:b/>
          <w:bCs/>
          <w:kern w:val="0"/>
          <w:sz w:val="36"/>
          <w:szCs w:val="36"/>
        </w:rPr>
      </w:pPr>
      <w:r w:rsidRPr="001554EC">
        <w:rPr>
          <w:rFonts w:ascii="宋体" w:eastAsia="宋体" w:hAnsi="宋体" w:cs="宋体"/>
          <w:b/>
          <w:bCs/>
          <w:kern w:val="0"/>
          <w:sz w:val="36"/>
          <w:szCs w:val="36"/>
        </w:rPr>
        <w:t>使用 HDR</w:t>
      </w:r>
    </w:p>
    <w:p w14:paraId="0B39EF4D" w14:textId="5FB4739F" w:rsidR="001554EC" w:rsidRDefault="001554EC" w:rsidP="00B50050">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应使用摄像机组件上的设置为每个摄像机单独启用 HDR：</w:t>
      </w:r>
    </w:p>
    <w:p w14:paraId="28C47919" w14:textId="3949E525" w:rsidR="00B50050" w:rsidRPr="001554EC" w:rsidRDefault="00B50050" w:rsidP="00B50050">
      <w:pPr>
        <w:spacing w:before="100" w:beforeAutospacing="1" w:after="100" w:afterAutospacing="1" w:line="240" w:lineRule="auto"/>
        <w:rPr>
          <w:rFonts w:ascii="宋体" w:eastAsia="宋体" w:hAnsi="宋体" w:cs="宋体" w:hint="eastAsia"/>
          <w:kern w:val="0"/>
          <w:sz w:val="24"/>
          <w:szCs w:val="24"/>
        </w:rPr>
      </w:pPr>
      <w:r>
        <w:rPr>
          <w:noProof/>
        </w:rPr>
        <w:drawing>
          <wp:anchor distT="0" distB="0" distL="114300" distR="114300" simplePos="0" relativeHeight="251659264" behindDoc="0" locked="0" layoutInCell="1" allowOverlap="1" wp14:anchorId="62E8A065" wp14:editId="115E285F">
            <wp:simplePos x="0" y="0"/>
            <wp:positionH relativeFrom="column">
              <wp:posOffset>0</wp:posOffset>
            </wp:positionH>
            <wp:positionV relativeFrom="paragraph">
              <wp:posOffset>380365</wp:posOffset>
            </wp:positionV>
            <wp:extent cx="4762500" cy="32289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228975"/>
                    </a:xfrm>
                    <a:prstGeom prst="rect">
                      <a:avLst/>
                    </a:prstGeom>
                  </pic:spPr>
                </pic:pic>
              </a:graphicData>
            </a:graphic>
          </wp:anchor>
        </w:drawing>
      </w:r>
    </w:p>
    <w:p w14:paraId="489E2547" w14:textId="77777777" w:rsidR="001554EC" w:rsidRPr="001554EC" w:rsidRDefault="001554EC" w:rsidP="001554EC">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 xml:space="preserve">当 HDR 处于激活状态时，场景将渲染为 HDR 图像缓冲区，该缓冲区可以容纳 0 </w:t>
      </w:r>
      <w:commentRangeStart w:id="1"/>
      <w:r w:rsidRPr="001554EC">
        <w:rPr>
          <w:rFonts w:ascii="宋体" w:eastAsia="宋体" w:hAnsi="宋体" w:cs="宋体"/>
          <w:kern w:val="0"/>
          <w:sz w:val="24"/>
          <w:szCs w:val="24"/>
        </w:rPr>
        <w:t>到</w:t>
      </w:r>
      <w:commentRangeEnd w:id="1"/>
      <w:r w:rsidR="001251EB">
        <w:rPr>
          <w:rStyle w:val="a6"/>
        </w:rPr>
        <w:commentReference w:id="1"/>
      </w:r>
      <w:r w:rsidRPr="001554EC">
        <w:rPr>
          <w:rFonts w:ascii="宋体" w:eastAsia="宋体" w:hAnsi="宋体" w:cs="宋体"/>
          <w:kern w:val="0"/>
          <w:sz w:val="24"/>
          <w:szCs w:val="24"/>
        </w:rPr>
        <w:t xml:space="preserve"> 1 范围之外的像素值。然后，该缓冲区由后期处理效果使用，例如</w:t>
      </w:r>
      <w:r w:rsidRPr="001554EC">
        <w:rPr>
          <w:rFonts w:ascii="宋体" w:eastAsia="宋体" w:hAnsi="宋体" w:cs="宋体"/>
          <w:kern w:val="0"/>
          <w:sz w:val="24"/>
          <w:szCs w:val="24"/>
        </w:rPr>
        <w:fldChar w:fldCharType="begin"/>
      </w:r>
      <w:r w:rsidRPr="001554EC">
        <w:rPr>
          <w:rFonts w:ascii="宋体" w:eastAsia="宋体" w:hAnsi="宋体" w:cs="宋体"/>
          <w:kern w:val="0"/>
          <w:sz w:val="24"/>
          <w:szCs w:val="24"/>
        </w:rPr>
        <w:instrText xml:space="preserve"> HYPERLINK "file:///E:\\UnityDocumentation\\Manual\\PostProcessing-Stack.html" </w:instrText>
      </w:r>
      <w:r w:rsidRPr="001554EC">
        <w:rPr>
          <w:rFonts w:ascii="宋体" w:eastAsia="宋体" w:hAnsi="宋体" w:cs="宋体"/>
          <w:kern w:val="0"/>
          <w:sz w:val="24"/>
          <w:szCs w:val="24"/>
        </w:rPr>
        <w:fldChar w:fldCharType="separate"/>
      </w:r>
      <w:r w:rsidRPr="001554EC">
        <w:rPr>
          <w:rFonts w:ascii="宋体" w:eastAsia="宋体" w:hAnsi="宋体" w:cs="宋体"/>
          <w:color w:val="0000FF"/>
          <w:kern w:val="0"/>
          <w:sz w:val="24"/>
          <w:szCs w:val="24"/>
          <w:u w:val="single"/>
        </w:rPr>
        <w:t>后期处理</w:t>
      </w:r>
      <w:proofErr w:type="gramStart"/>
      <w:r w:rsidRPr="001554EC">
        <w:rPr>
          <w:rFonts w:ascii="宋体" w:eastAsia="宋体" w:hAnsi="宋体" w:cs="宋体"/>
          <w:color w:val="0000FF"/>
          <w:kern w:val="0"/>
          <w:sz w:val="24"/>
          <w:szCs w:val="24"/>
          <w:u w:val="single"/>
        </w:rPr>
        <w:t>栈</w:t>
      </w:r>
      <w:proofErr w:type="gramEnd"/>
      <w:r w:rsidRPr="001554EC">
        <w:rPr>
          <w:rFonts w:ascii="宋体" w:eastAsia="宋体" w:hAnsi="宋体" w:cs="宋体"/>
          <w:kern w:val="0"/>
          <w:sz w:val="24"/>
          <w:szCs w:val="24"/>
        </w:rPr>
        <w:fldChar w:fldCharType="end"/>
      </w:r>
      <w:r w:rsidRPr="001554EC">
        <w:rPr>
          <w:rFonts w:ascii="宋体" w:eastAsia="宋体" w:hAnsi="宋体" w:cs="宋体"/>
          <w:kern w:val="0"/>
          <w:sz w:val="24"/>
          <w:szCs w:val="24"/>
        </w:rPr>
        <w:t>中的</w:t>
      </w:r>
      <w:hyperlink r:id="rId9" w:history="1">
        <w:r w:rsidRPr="001554EC">
          <w:rPr>
            <w:rFonts w:ascii="宋体" w:eastAsia="宋体" w:hAnsi="宋体" w:cs="宋体"/>
            <w:color w:val="0000FF"/>
            <w:kern w:val="0"/>
            <w:sz w:val="24"/>
            <w:szCs w:val="24"/>
            <w:u w:val="single"/>
          </w:rPr>
          <w:t>泛光 (Bloom)</w:t>
        </w:r>
      </w:hyperlink>
      <w:r w:rsidRPr="001554EC">
        <w:rPr>
          <w:rFonts w:ascii="宋体" w:eastAsia="宋体" w:hAnsi="宋体" w:cs="宋体"/>
          <w:kern w:val="0"/>
          <w:sz w:val="24"/>
          <w:szCs w:val="24"/>
        </w:rPr>
        <w:t xml:space="preserve"> 效果。HDR 图像随后被转换为标准低动态范围 (LDR) 图像以便发送给显示设备。这通常通过色调映射（属于</w:t>
      </w:r>
      <w:r w:rsidRPr="001554EC">
        <w:rPr>
          <w:rFonts w:ascii="宋体" w:eastAsia="宋体" w:hAnsi="宋体" w:cs="宋体"/>
          <w:kern w:val="0"/>
          <w:sz w:val="24"/>
          <w:szCs w:val="24"/>
        </w:rPr>
        <w:fldChar w:fldCharType="begin"/>
      </w:r>
      <w:r w:rsidRPr="001554EC">
        <w:rPr>
          <w:rFonts w:ascii="宋体" w:eastAsia="宋体" w:hAnsi="宋体" w:cs="宋体"/>
          <w:kern w:val="0"/>
          <w:sz w:val="24"/>
          <w:szCs w:val="24"/>
        </w:rPr>
        <w:instrText xml:space="preserve"> HYPERLINK "file:///E:\\UnityDocumentation\\Manual\\PostProcessing-ColorGrading.html" </w:instrText>
      </w:r>
      <w:r w:rsidRPr="001554EC">
        <w:rPr>
          <w:rFonts w:ascii="宋体" w:eastAsia="宋体" w:hAnsi="宋体" w:cs="宋体"/>
          <w:kern w:val="0"/>
          <w:sz w:val="24"/>
          <w:szCs w:val="24"/>
        </w:rPr>
        <w:fldChar w:fldCharType="separate"/>
      </w:r>
      <w:r w:rsidRPr="001554EC">
        <w:rPr>
          <w:rFonts w:ascii="宋体" w:eastAsia="宋体" w:hAnsi="宋体" w:cs="宋体"/>
          <w:color w:val="0000FF"/>
          <w:kern w:val="0"/>
          <w:sz w:val="24"/>
          <w:szCs w:val="24"/>
          <w:u w:val="single"/>
        </w:rPr>
        <w:t>颜色分级</w:t>
      </w:r>
      <w:r w:rsidRPr="001554EC">
        <w:rPr>
          <w:rFonts w:ascii="宋体" w:eastAsia="宋体" w:hAnsi="宋体" w:cs="宋体"/>
          <w:kern w:val="0"/>
          <w:sz w:val="24"/>
          <w:szCs w:val="24"/>
        </w:rPr>
        <w:fldChar w:fldCharType="end"/>
      </w:r>
      <w:r w:rsidRPr="001554EC">
        <w:rPr>
          <w:rFonts w:ascii="宋体" w:eastAsia="宋体" w:hAnsi="宋体" w:cs="宋体"/>
          <w:kern w:val="0"/>
          <w:sz w:val="24"/>
          <w:szCs w:val="24"/>
        </w:rPr>
        <w:t>管线的一部分）来完成。转换为 LDR 必须在后期处理管线中的某个时刻进行，但如果之后有可能应用只针对 LDR 的后期处理效果，所以可能不是最后一步。为方便起见，一些后</w:t>
      </w:r>
      <w:r w:rsidRPr="001554EC">
        <w:rPr>
          <w:rFonts w:ascii="宋体" w:eastAsia="宋体" w:hAnsi="宋体" w:cs="宋体"/>
          <w:kern w:val="0"/>
          <w:sz w:val="24"/>
          <w:szCs w:val="24"/>
        </w:rPr>
        <w:lastRenderedPageBreak/>
        <w:t>期处理效果可以在应用 HDR 效果后自动转换为 LDR（请参阅下面的“脚本”部分）。</w:t>
      </w:r>
    </w:p>
    <w:p w14:paraId="7608F97E" w14:textId="77777777" w:rsidR="001554EC" w:rsidRPr="001554EC" w:rsidRDefault="001554EC" w:rsidP="001554EC">
      <w:pPr>
        <w:spacing w:before="100" w:beforeAutospacing="1" w:after="100" w:afterAutospacing="1" w:line="240" w:lineRule="auto"/>
        <w:outlineLvl w:val="2"/>
        <w:rPr>
          <w:rFonts w:ascii="宋体" w:eastAsia="宋体" w:hAnsi="宋体" w:cs="宋体"/>
          <w:b/>
          <w:bCs/>
          <w:kern w:val="0"/>
          <w:sz w:val="27"/>
          <w:szCs w:val="27"/>
        </w:rPr>
      </w:pPr>
      <w:r w:rsidRPr="001554EC">
        <w:rPr>
          <w:rFonts w:ascii="宋体" w:eastAsia="宋体" w:hAnsi="宋体" w:cs="宋体"/>
          <w:b/>
          <w:bCs/>
          <w:kern w:val="0"/>
          <w:sz w:val="27"/>
          <w:szCs w:val="27"/>
        </w:rPr>
        <w:t>色调映射</w:t>
      </w:r>
    </w:p>
    <w:p w14:paraId="51585BC5" w14:textId="77777777" w:rsidR="001554EC" w:rsidRPr="001554EC" w:rsidRDefault="001554EC" w:rsidP="001554EC">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色调映射是指将 HDR 值</w:t>
      </w:r>
      <w:proofErr w:type="gramStart"/>
      <w:r w:rsidRPr="001554EC">
        <w:rPr>
          <w:rFonts w:ascii="宋体" w:eastAsia="宋体" w:hAnsi="宋体" w:cs="宋体"/>
          <w:kern w:val="0"/>
          <w:sz w:val="24"/>
          <w:szCs w:val="24"/>
        </w:rPr>
        <w:t>映射回</w:t>
      </w:r>
      <w:proofErr w:type="gramEnd"/>
      <w:r w:rsidRPr="001554EC">
        <w:rPr>
          <w:rFonts w:ascii="宋体" w:eastAsia="宋体" w:hAnsi="宋体" w:cs="宋体"/>
          <w:kern w:val="0"/>
          <w:sz w:val="24"/>
          <w:szCs w:val="24"/>
        </w:rPr>
        <w:t xml:space="preserve"> LDR 范围的过程。有许多不同的技术，但对一个项目有益的技术对于另一个项目来说可能并非最佳选择。</w:t>
      </w:r>
      <w:r w:rsidRPr="001554EC">
        <w:rPr>
          <w:rFonts w:ascii="宋体" w:eastAsia="宋体" w:hAnsi="宋体" w:cs="宋体"/>
          <w:kern w:val="0"/>
          <w:sz w:val="24"/>
          <w:szCs w:val="24"/>
        </w:rPr>
        <w:fldChar w:fldCharType="begin"/>
      </w:r>
      <w:r w:rsidRPr="001554EC">
        <w:rPr>
          <w:rFonts w:ascii="宋体" w:eastAsia="宋体" w:hAnsi="宋体" w:cs="宋体"/>
          <w:kern w:val="0"/>
          <w:sz w:val="24"/>
          <w:szCs w:val="24"/>
        </w:rPr>
        <w:instrText xml:space="preserve"> HYPERLINK "file:///E:\\UnityDocumentation\\Manual\\PostProcessing-Stack.html" </w:instrText>
      </w:r>
      <w:r w:rsidRPr="001554EC">
        <w:rPr>
          <w:rFonts w:ascii="宋体" w:eastAsia="宋体" w:hAnsi="宋体" w:cs="宋体"/>
          <w:kern w:val="0"/>
          <w:sz w:val="24"/>
          <w:szCs w:val="24"/>
        </w:rPr>
        <w:fldChar w:fldCharType="separate"/>
      </w:r>
      <w:r w:rsidRPr="001554EC">
        <w:rPr>
          <w:rFonts w:ascii="宋体" w:eastAsia="宋体" w:hAnsi="宋体" w:cs="宋体"/>
          <w:color w:val="0000FF"/>
          <w:kern w:val="0"/>
          <w:sz w:val="24"/>
          <w:szCs w:val="24"/>
          <w:u w:val="single"/>
        </w:rPr>
        <w:t>后期处理</w:t>
      </w:r>
      <w:proofErr w:type="gramStart"/>
      <w:r w:rsidRPr="001554EC">
        <w:rPr>
          <w:rFonts w:ascii="宋体" w:eastAsia="宋体" w:hAnsi="宋体" w:cs="宋体"/>
          <w:color w:val="0000FF"/>
          <w:kern w:val="0"/>
          <w:sz w:val="24"/>
          <w:szCs w:val="24"/>
          <w:u w:val="single"/>
        </w:rPr>
        <w:t>栈</w:t>
      </w:r>
      <w:proofErr w:type="gramEnd"/>
      <w:r w:rsidRPr="001554EC">
        <w:rPr>
          <w:rFonts w:ascii="宋体" w:eastAsia="宋体" w:hAnsi="宋体" w:cs="宋体"/>
          <w:kern w:val="0"/>
          <w:sz w:val="24"/>
          <w:szCs w:val="24"/>
        </w:rPr>
        <w:fldChar w:fldCharType="end"/>
      </w:r>
      <w:r w:rsidRPr="001554EC">
        <w:rPr>
          <w:rFonts w:ascii="宋体" w:eastAsia="宋体" w:hAnsi="宋体" w:cs="宋体"/>
          <w:kern w:val="0"/>
          <w:sz w:val="24"/>
          <w:szCs w:val="24"/>
        </w:rPr>
        <w:t xml:space="preserve">中已经包含了多种色调映射技术。要使用这些技术，可从 </w:t>
      </w:r>
      <w:hyperlink r:id="rId10" w:anchor="!/content/83912" w:history="1">
        <w:r w:rsidRPr="001554EC">
          <w:rPr>
            <w:rFonts w:ascii="宋体" w:eastAsia="宋体" w:hAnsi="宋体" w:cs="宋体"/>
            <w:color w:val="0000FF"/>
            <w:kern w:val="0"/>
            <w:sz w:val="24"/>
            <w:szCs w:val="24"/>
            <w:u w:val="single"/>
          </w:rPr>
          <w:t>Asset Store</w:t>
        </w:r>
      </w:hyperlink>
      <w:r w:rsidRPr="001554EC">
        <w:rPr>
          <w:rFonts w:ascii="宋体" w:eastAsia="宋体" w:hAnsi="宋体" w:cs="宋体"/>
          <w:kern w:val="0"/>
          <w:sz w:val="24"/>
          <w:szCs w:val="24"/>
        </w:rPr>
        <w:t xml:space="preserve"> 下载</w:t>
      </w:r>
      <w:r w:rsidRPr="001554EC">
        <w:rPr>
          <w:rFonts w:ascii="宋体" w:eastAsia="宋体" w:hAnsi="宋体" w:cs="宋体"/>
          <w:b/>
          <w:bCs/>
          <w:kern w:val="0"/>
          <w:sz w:val="24"/>
          <w:szCs w:val="24"/>
        </w:rPr>
        <w:t>后期处理</w:t>
      </w:r>
      <w:proofErr w:type="gramStart"/>
      <w:r w:rsidRPr="001554EC">
        <w:rPr>
          <w:rFonts w:ascii="宋体" w:eastAsia="宋体" w:hAnsi="宋体" w:cs="宋体"/>
          <w:b/>
          <w:bCs/>
          <w:kern w:val="0"/>
          <w:sz w:val="24"/>
          <w:szCs w:val="24"/>
        </w:rPr>
        <w:t>栈</w:t>
      </w:r>
      <w:proofErr w:type="gramEnd"/>
      <w:r w:rsidRPr="001554EC">
        <w:rPr>
          <w:rFonts w:ascii="宋体" w:eastAsia="宋体" w:hAnsi="宋体" w:cs="宋体"/>
          <w:b/>
          <w:bCs/>
          <w:kern w:val="0"/>
          <w:sz w:val="24"/>
          <w:szCs w:val="24"/>
        </w:rPr>
        <w:t xml:space="preserve"> (Post-processing stack)</w:t>
      </w:r>
      <w:r w:rsidRPr="001554EC">
        <w:rPr>
          <w:rFonts w:ascii="宋体" w:eastAsia="宋体" w:hAnsi="宋体" w:cs="宋体"/>
          <w:kern w:val="0"/>
          <w:sz w:val="24"/>
          <w:szCs w:val="24"/>
        </w:rPr>
        <w:t>。可在</w:t>
      </w:r>
      <w:r w:rsidRPr="001554EC">
        <w:rPr>
          <w:rFonts w:ascii="宋体" w:eastAsia="宋体" w:hAnsi="宋体" w:cs="宋体"/>
          <w:kern w:val="0"/>
          <w:sz w:val="24"/>
          <w:szCs w:val="24"/>
        </w:rPr>
        <w:fldChar w:fldCharType="begin"/>
      </w:r>
      <w:r w:rsidRPr="001554EC">
        <w:rPr>
          <w:rFonts w:ascii="宋体" w:eastAsia="宋体" w:hAnsi="宋体" w:cs="宋体"/>
          <w:kern w:val="0"/>
          <w:sz w:val="24"/>
          <w:szCs w:val="24"/>
        </w:rPr>
        <w:instrText xml:space="preserve"> HYPERLINK "file:///E:\\UnityDocumentation\\Manual\\PostProcessing-ColorGrading.html" </w:instrText>
      </w:r>
      <w:r w:rsidRPr="001554EC">
        <w:rPr>
          <w:rFonts w:ascii="宋体" w:eastAsia="宋体" w:hAnsi="宋体" w:cs="宋体"/>
          <w:kern w:val="0"/>
          <w:sz w:val="24"/>
          <w:szCs w:val="24"/>
        </w:rPr>
        <w:fldChar w:fldCharType="separate"/>
      </w:r>
      <w:r w:rsidRPr="001554EC">
        <w:rPr>
          <w:rFonts w:ascii="宋体" w:eastAsia="宋体" w:hAnsi="宋体" w:cs="宋体"/>
          <w:color w:val="0000FF"/>
          <w:kern w:val="0"/>
          <w:sz w:val="24"/>
          <w:szCs w:val="24"/>
          <w:u w:val="single"/>
        </w:rPr>
        <w:t>颜色分级</w:t>
      </w:r>
      <w:r w:rsidRPr="001554EC">
        <w:rPr>
          <w:rFonts w:ascii="宋体" w:eastAsia="宋体" w:hAnsi="宋体" w:cs="宋体"/>
          <w:kern w:val="0"/>
          <w:sz w:val="24"/>
          <w:szCs w:val="24"/>
        </w:rPr>
        <w:fldChar w:fldCharType="end"/>
      </w:r>
      <w:r w:rsidRPr="001554EC">
        <w:rPr>
          <w:rFonts w:ascii="宋体" w:eastAsia="宋体" w:hAnsi="宋体" w:cs="宋体"/>
          <w:kern w:val="0"/>
          <w:sz w:val="24"/>
          <w:szCs w:val="24"/>
        </w:rPr>
        <w:t>文档中找到色调映射类型的详细描述。</w:t>
      </w:r>
    </w:p>
    <w:p w14:paraId="45C57E4A" w14:textId="44FF1522" w:rsidR="001554EC" w:rsidRPr="001554EC" w:rsidRDefault="001554EC" w:rsidP="001554EC">
      <w:pPr>
        <w:spacing w:after="0" w:line="240" w:lineRule="auto"/>
        <w:rPr>
          <w:rFonts w:ascii="宋体" w:eastAsia="宋体" w:hAnsi="宋体" w:cs="宋体"/>
          <w:kern w:val="0"/>
          <w:sz w:val="24"/>
          <w:szCs w:val="24"/>
        </w:rPr>
      </w:pPr>
      <w:r w:rsidRPr="001554EC">
        <w:rPr>
          <w:rFonts w:ascii="宋体" w:eastAsia="宋体" w:hAnsi="宋体" w:cs="宋体"/>
          <w:noProof/>
          <w:kern w:val="0"/>
          <w:sz w:val="24"/>
          <w:szCs w:val="24"/>
        </w:rPr>
        <w:drawing>
          <wp:inline distT="0" distB="0" distL="0" distR="0" wp14:anchorId="75ECBA33" wp14:editId="25E45E36">
            <wp:extent cx="6093460" cy="2677160"/>
            <wp:effectExtent l="0" t="0" r="2540" b="8890"/>
            <wp:docPr id="2" name="图片 2" descr="在 HDR 中渲染的异常明亮的场景。如果不执行色调映射，大部分像素会看起来超出范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 HDR 中渲染的异常明亮的场景。如果不执行色调映射，大部分像素会看起来超出范围。"/>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2677160"/>
                    </a:xfrm>
                    <a:prstGeom prst="rect">
                      <a:avLst/>
                    </a:prstGeom>
                    <a:noFill/>
                    <a:ln>
                      <a:noFill/>
                    </a:ln>
                  </pic:spPr>
                </pic:pic>
              </a:graphicData>
            </a:graphic>
          </wp:inline>
        </w:drawing>
      </w:r>
      <w:r w:rsidRPr="001554EC">
        <w:rPr>
          <w:rFonts w:ascii="宋体" w:eastAsia="宋体" w:hAnsi="宋体" w:cs="宋体"/>
          <w:kern w:val="0"/>
          <w:sz w:val="24"/>
          <w:szCs w:val="24"/>
        </w:rPr>
        <w:t xml:space="preserve">在 HDR 中渲染的异常明亮的场景。如果不执行色调映射，大部分像素会看起来超出范围。 </w:t>
      </w:r>
      <w:r w:rsidRPr="001554EC">
        <w:rPr>
          <w:rFonts w:ascii="宋体" w:eastAsia="宋体" w:hAnsi="宋体" w:cs="宋体"/>
          <w:noProof/>
          <w:kern w:val="0"/>
          <w:sz w:val="24"/>
          <w:szCs w:val="24"/>
        </w:rPr>
        <w:drawing>
          <wp:inline distT="0" distB="0" distL="0" distR="0" wp14:anchorId="15B0269F" wp14:editId="60C4CE3A">
            <wp:extent cx="6093460" cy="2626360"/>
            <wp:effectExtent l="0" t="0" r="2540" b="2540"/>
            <wp:docPr id="1" name="图片 1" descr="与上面相同的场景。但这一次，色调映射将大多数强度映射到了更合理的区间内。请注意，自适应色调映射甚至可以在上图和此图之间进行混合，从而模拟捕获介质（例如眼睛、摄像机）的自适应特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与上面相同的场景。但这一次，色调映射将大多数强度映射到了更合理的区间内。请注意，自适应色调映射甚至可以在上图和此图之间进行混合，从而模拟捕获介质（例如眼睛、摄像机）的自适应特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2626360"/>
                    </a:xfrm>
                    <a:prstGeom prst="rect">
                      <a:avLst/>
                    </a:prstGeom>
                    <a:noFill/>
                    <a:ln>
                      <a:noFill/>
                    </a:ln>
                  </pic:spPr>
                </pic:pic>
              </a:graphicData>
            </a:graphic>
          </wp:inline>
        </w:drawing>
      </w:r>
      <w:r w:rsidRPr="001554EC">
        <w:rPr>
          <w:rFonts w:ascii="宋体" w:eastAsia="宋体" w:hAnsi="宋体" w:cs="宋体"/>
          <w:kern w:val="0"/>
          <w:sz w:val="24"/>
          <w:szCs w:val="24"/>
        </w:rPr>
        <w:t xml:space="preserve">与上面相同的场景。但这一次，色调映射将大多数强度映射到了更合理的区间内。请注意，自适应色调映射甚至可以在上图和此图之间进行混合，从而模拟捕获介质（例如眼睛、摄像机）的自适应特性。 </w:t>
      </w:r>
    </w:p>
    <w:p w14:paraId="448AC209" w14:textId="77777777" w:rsidR="001554EC" w:rsidRPr="001554EC" w:rsidRDefault="001554EC" w:rsidP="001554EC">
      <w:pPr>
        <w:spacing w:before="100" w:beforeAutospacing="1" w:after="100" w:afterAutospacing="1" w:line="240" w:lineRule="auto"/>
        <w:outlineLvl w:val="1"/>
        <w:rPr>
          <w:rFonts w:ascii="宋体" w:eastAsia="宋体" w:hAnsi="宋体" w:cs="宋体"/>
          <w:b/>
          <w:bCs/>
          <w:kern w:val="0"/>
          <w:sz w:val="36"/>
          <w:szCs w:val="36"/>
        </w:rPr>
      </w:pPr>
      <w:r w:rsidRPr="001554EC">
        <w:rPr>
          <w:rFonts w:ascii="宋体" w:eastAsia="宋体" w:hAnsi="宋体" w:cs="宋体"/>
          <w:b/>
          <w:bCs/>
          <w:kern w:val="0"/>
          <w:sz w:val="36"/>
          <w:szCs w:val="36"/>
        </w:rPr>
        <w:lastRenderedPageBreak/>
        <w:t>HDR 的优点</w:t>
      </w:r>
    </w:p>
    <w:p w14:paraId="1A42B55A" w14:textId="77777777" w:rsidR="001554EC" w:rsidRPr="001554EC" w:rsidRDefault="001554EC" w:rsidP="001554EC">
      <w:pPr>
        <w:numPr>
          <w:ilvl w:val="0"/>
          <w:numId w:val="1"/>
        </w:num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在高强度区域不会丢失颜色</w:t>
      </w:r>
    </w:p>
    <w:p w14:paraId="0C340E9F" w14:textId="77777777" w:rsidR="001554EC" w:rsidRPr="001554EC" w:rsidRDefault="001554EC" w:rsidP="001554EC">
      <w:pPr>
        <w:numPr>
          <w:ilvl w:val="0"/>
          <w:numId w:val="1"/>
        </w:num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更好地支持泛光和发光效果</w:t>
      </w:r>
    </w:p>
    <w:p w14:paraId="4421A3D5" w14:textId="77777777" w:rsidR="001554EC" w:rsidRPr="001554EC" w:rsidRDefault="001554EC" w:rsidP="001554EC">
      <w:pPr>
        <w:numPr>
          <w:ilvl w:val="0"/>
          <w:numId w:val="1"/>
        </w:num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减少低频光照区域的条带</w:t>
      </w:r>
    </w:p>
    <w:p w14:paraId="5996F373" w14:textId="77777777" w:rsidR="001554EC" w:rsidRPr="001554EC" w:rsidRDefault="001554EC" w:rsidP="001554EC">
      <w:pPr>
        <w:spacing w:before="100" w:beforeAutospacing="1" w:after="100" w:afterAutospacing="1" w:line="240" w:lineRule="auto"/>
        <w:outlineLvl w:val="1"/>
        <w:rPr>
          <w:rFonts w:ascii="宋体" w:eastAsia="宋体" w:hAnsi="宋体" w:cs="宋体"/>
          <w:b/>
          <w:bCs/>
          <w:kern w:val="0"/>
          <w:sz w:val="36"/>
          <w:szCs w:val="36"/>
        </w:rPr>
      </w:pPr>
      <w:r w:rsidRPr="001554EC">
        <w:rPr>
          <w:rFonts w:ascii="宋体" w:eastAsia="宋体" w:hAnsi="宋体" w:cs="宋体"/>
          <w:b/>
          <w:bCs/>
          <w:kern w:val="0"/>
          <w:sz w:val="36"/>
          <w:szCs w:val="36"/>
        </w:rPr>
        <w:t>HDR 的缺点</w:t>
      </w:r>
    </w:p>
    <w:p w14:paraId="0F067126" w14:textId="77777777" w:rsidR="001554EC" w:rsidRPr="001554EC" w:rsidRDefault="001554EC" w:rsidP="001554EC">
      <w:pPr>
        <w:numPr>
          <w:ilvl w:val="0"/>
          <w:numId w:val="2"/>
        </w:num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使用浮点渲染纹理（渲染速度较慢，需要更多 VRAM）</w:t>
      </w:r>
    </w:p>
    <w:p w14:paraId="052F87A4" w14:textId="77777777" w:rsidR="001554EC" w:rsidRPr="001554EC" w:rsidRDefault="001554EC" w:rsidP="001554EC">
      <w:pPr>
        <w:numPr>
          <w:ilvl w:val="0"/>
          <w:numId w:val="2"/>
        </w:num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不支持硬件抗锯齿（但您可以使用</w:t>
      </w:r>
      <w:r w:rsidRPr="001554EC">
        <w:rPr>
          <w:rFonts w:ascii="宋体" w:eastAsia="宋体" w:hAnsi="宋体" w:cs="宋体"/>
          <w:kern w:val="0"/>
          <w:sz w:val="24"/>
          <w:szCs w:val="24"/>
        </w:rPr>
        <w:fldChar w:fldCharType="begin"/>
      </w:r>
      <w:r w:rsidRPr="001554EC">
        <w:rPr>
          <w:rFonts w:ascii="宋体" w:eastAsia="宋体" w:hAnsi="宋体" w:cs="宋体"/>
          <w:kern w:val="0"/>
          <w:sz w:val="24"/>
          <w:szCs w:val="24"/>
        </w:rPr>
        <w:instrText xml:space="preserve"> HYPERLINK "file:///E:\\UnityDocumentation\\Manual\\PostProcessing-Antialiasing.html" </w:instrText>
      </w:r>
      <w:r w:rsidRPr="001554EC">
        <w:rPr>
          <w:rFonts w:ascii="宋体" w:eastAsia="宋体" w:hAnsi="宋体" w:cs="宋体"/>
          <w:kern w:val="0"/>
          <w:sz w:val="24"/>
          <w:szCs w:val="24"/>
        </w:rPr>
        <w:fldChar w:fldCharType="separate"/>
      </w:r>
      <w:r w:rsidRPr="001554EC">
        <w:rPr>
          <w:rFonts w:ascii="宋体" w:eastAsia="宋体" w:hAnsi="宋体" w:cs="宋体"/>
          <w:color w:val="0000FF"/>
          <w:kern w:val="0"/>
          <w:sz w:val="24"/>
          <w:szCs w:val="24"/>
          <w:u w:val="single"/>
        </w:rPr>
        <w:t>抗锯齿后期处理效果</w:t>
      </w:r>
      <w:r w:rsidRPr="001554EC">
        <w:rPr>
          <w:rFonts w:ascii="宋体" w:eastAsia="宋体" w:hAnsi="宋体" w:cs="宋体"/>
          <w:kern w:val="0"/>
          <w:sz w:val="24"/>
          <w:szCs w:val="24"/>
        </w:rPr>
        <w:fldChar w:fldCharType="end"/>
      </w:r>
      <w:r w:rsidRPr="001554EC">
        <w:rPr>
          <w:rFonts w:ascii="宋体" w:eastAsia="宋体" w:hAnsi="宋体" w:cs="宋体"/>
          <w:kern w:val="0"/>
          <w:sz w:val="24"/>
          <w:szCs w:val="24"/>
        </w:rPr>
        <w:t>来平滑边缘）</w:t>
      </w:r>
    </w:p>
    <w:p w14:paraId="0B7340F9" w14:textId="77777777" w:rsidR="001554EC" w:rsidRPr="001554EC" w:rsidRDefault="001554EC" w:rsidP="001554EC">
      <w:pPr>
        <w:numPr>
          <w:ilvl w:val="0"/>
          <w:numId w:val="2"/>
        </w:num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并非所有硬件都支持</w:t>
      </w:r>
    </w:p>
    <w:p w14:paraId="5F90523E" w14:textId="77777777" w:rsidR="001554EC" w:rsidRPr="001554EC" w:rsidRDefault="001554EC" w:rsidP="001554EC">
      <w:pPr>
        <w:spacing w:before="100" w:beforeAutospacing="1" w:after="100" w:afterAutospacing="1" w:line="240" w:lineRule="auto"/>
        <w:outlineLvl w:val="1"/>
        <w:rPr>
          <w:rFonts w:ascii="宋体" w:eastAsia="宋体" w:hAnsi="宋体" w:cs="宋体"/>
          <w:b/>
          <w:bCs/>
          <w:kern w:val="0"/>
          <w:sz w:val="36"/>
          <w:szCs w:val="36"/>
        </w:rPr>
      </w:pPr>
      <w:r w:rsidRPr="001554EC">
        <w:rPr>
          <w:rFonts w:ascii="宋体" w:eastAsia="宋体" w:hAnsi="宋体" w:cs="宋体"/>
          <w:b/>
          <w:bCs/>
          <w:kern w:val="0"/>
          <w:sz w:val="36"/>
          <w:szCs w:val="36"/>
        </w:rPr>
        <w:t>使用注意事项</w:t>
      </w:r>
    </w:p>
    <w:p w14:paraId="3EB000CC" w14:textId="77777777" w:rsidR="001554EC" w:rsidRPr="001554EC" w:rsidRDefault="001554EC" w:rsidP="001554EC">
      <w:pPr>
        <w:spacing w:before="100" w:beforeAutospacing="1" w:after="100" w:afterAutospacing="1" w:line="240" w:lineRule="auto"/>
        <w:outlineLvl w:val="2"/>
        <w:rPr>
          <w:rFonts w:ascii="宋体" w:eastAsia="宋体" w:hAnsi="宋体" w:cs="宋体"/>
          <w:b/>
          <w:bCs/>
          <w:kern w:val="0"/>
          <w:sz w:val="27"/>
          <w:szCs w:val="27"/>
        </w:rPr>
      </w:pPr>
      <w:r w:rsidRPr="001554EC">
        <w:rPr>
          <w:rFonts w:ascii="宋体" w:eastAsia="宋体" w:hAnsi="宋体" w:cs="宋体"/>
          <w:b/>
          <w:bCs/>
          <w:kern w:val="0"/>
          <w:sz w:val="27"/>
          <w:szCs w:val="27"/>
        </w:rPr>
        <w:t>前向渲染</w:t>
      </w:r>
    </w:p>
    <w:p w14:paraId="011B57A6" w14:textId="77777777" w:rsidR="001554EC" w:rsidRPr="001554EC" w:rsidRDefault="001554EC" w:rsidP="001554EC">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在前向渲染模式下，仅当</w:t>
      </w:r>
      <w:proofErr w:type="gramStart"/>
      <w:r w:rsidRPr="001554EC">
        <w:rPr>
          <w:rFonts w:ascii="宋体" w:eastAsia="宋体" w:hAnsi="宋体" w:cs="宋体"/>
          <w:kern w:val="0"/>
          <w:sz w:val="24"/>
          <w:szCs w:val="24"/>
        </w:rPr>
        <w:t>您具有</w:t>
      </w:r>
      <w:proofErr w:type="gramEnd"/>
      <w:r w:rsidRPr="001554EC">
        <w:rPr>
          <w:rFonts w:ascii="宋体" w:eastAsia="宋体" w:hAnsi="宋体" w:cs="宋体"/>
          <w:kern w:val="0"/>
          <w:sz w:val="24"/>
          <w:szCs w:val="24"/>
        </w:rPr>
        <w:t>后期处理效果时才支持 HDR。这是出于性能考虑的原因。如果您没有后期处理效果，则不存在色调映射，并且将发生强度截断。在这种情况下，场景将直接渲染到不支持 HDR 的后备缓冲区。</w:t>
      </w:r>
    </w:p>
    <w:p w14:paraId="10FE1E00" w14:textId="77777777" w:rsidR="001554EC" w:rsidRPr="001554EC" w:rsidRDefault="001554EC" w:rsidP="001554EC">
      <w:pPr>
        <w:spacing w:before="100" w:beforeAutospacing="1" w:after="100" w:afterAutospacing="1" w:line="240" w:lineRule="auto"/>
        <w:outlineLvl w:val="2"/>
        <w:rPr>
          <w:rFonts w:ascii="宋体" w:eastAsia="宋体" w:hAnsi="宋体" w:cs="宋体"/>
          <w:b/>
          <w:bCs/>
          <w:kern w:val="0"/>
          <w:sz w:val="27"/>
          <w:szCs w:val="27"/>
        </w:rPr>
      </w:pPr>
      <w:r w:rsidRPr="001554EC">
        <w:rPr>
          <w:rFonts w:ascii="宋体" w:eastAsia="宋体" w:hAnsi="宋体" w:cs="宋体"/>
          <w:b/>
          <w:bCs/>
          <w:kern w:val="0"/>
          <w:sz w:val="27"/>
          <w:szCs w:val="27"/>
        </w:rPr>
        <w:t>延迟渲染</w:t>
      </w:r>
    </w:p>
    <w:p w14:paraId="7FD19D4B" w14:textId="77777777" w:rsidR="001554EC" w:rsidRPr="001554EC" w:rsidRDefault="001554EC" w:rsidP="001554EC">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在 HDR 模式下，光照缓冲区也被分配为浮点缓冲区。这样可减少光照缓冲区中的条带。即使没有后期处理效果，延迟渲染也支持 HDR。</w:t>
      </w:r>
    </w:p>
    <w:p w14:paraId="278C53E6" w14:textId="77777777" w:rsidR="001554EC" w:rsidRPr="001554EC" w:rsidRDefault="001554EC" w:rsidP="001554EC">
      <w:pPr>
        <w:spacing w:before="100" w:beforeAutospacing="1" w:after="100" w:afterAutospacing="1" w:line="240" w:lineRule="auto"/>
        <w:outlineLvl w:val="2"/>
        <w:rPr>
          <w:rFonts w:ascii="宋体" w:eastAsia="宋体" w:hAnsi="宋体" w:cs="宋体"/>
          <w:b/>
          <w:bCs/>
          <w:kern w:val="0"/>
          <w:sz w:val="27"/>
          <w:szCs w:val="27"/>
        </w:rPr>
      </w:pPr>
      <w:r w:rsidRPr="001554EC">
        <w:rPr>
          <w:rFonts w:ascii="宋体" w:eastAsia="宋体" w:hAnsi="宋体" w:cs="宋体"/>
          <w:b/>
          <w:bCs/>
          <w:kern w:val="0"/>
          <w:sz w:val="27"/>
          <w:szCs w:val="27"/>
        </w:rPr>
        <w:t>脚本</w:t>
      </w:r>
    </w:p>
    <w:p w14:paraId="4D7B7459" w14:textId="77777777" w:rsidR="001554EC" w:rsidRPr="001554EC" w:rsidRDefault="001554EC" w:rsidP="001554EC">
      <w:pPr>
        <w:spacing w:before="100" w:beforeAutospacing="1" w:after="100" w:afterAutospacing="1" w:line="240" w:lineRule="auto"/>
        <w:rPr>
          <w:rFonts w:ascii="宋体" w:eastAsia="宋体" w:hAnsi="宋体" w:cs="宋体"/>
          <w:kern w:val="0"/>
          <w:sz w:val="24"/>
          <w:szCs w:val="24"/>
        </w:rPr>
      </w:pPr>
      <w:r w:rsidRPr="001554EC">
        <w:rPr>
          <w:rFonts w:ascii="宋体" w:eastAsia="宋体" w:hAnsi="宋体" w:cs="宋体"/>
          <w:kern w:val="0"/>
          <w:sz w:val="24"/>
          <w:szCs w:val="24"/>
        </w:rPr>
        <w:t xml:space="preserve">可向后期处理效果脚本中添加 </w:t>
      </w:r>
      <w:proofErr w:type="spellStart"/>
      <w:r w:rsidRPr="001554EC">
        <w:rPr>
          <w:rFonts w:ascii="宋体" w:eastAsia="宋体" w:hAnsi="宋体" w:cs="宋体"/>
          <w:b/>
          <w:bCs/>
          <w:kern w:val="0"/>
          <w:sz w:val="24"/>
          <w:szCs w:val="24"/>
        </w:rPr>
        <w:t>ImageEffectTransformsToLDR</w:t>
      </w:r>
      <w:proofErr w:type="spellEnd"/>
      <w:r w:rsidRPr="001554EC">
        <w:rPr>
          <w:rFonts w:ascii="宋体" w:eastAsia="宋体" w:hAnsi="宋体" w:cs="宋体"/>
          <w:kern w:val="0"/>
          <w:sz w:val="24"/>
          <w:szCs w:val="24"/>
        </w:rPr>
        <w:t xml:space="preserve"> 属性以表明目标缓冲区应在 LDR 中，而非在 HDR 中。从本质上讲，这意味着脚本可以在应用其 HDR 后期处理效果后自动转换为 LDR。有关更多详细信息，请参阅</w:t>
      </w:r>
      <w:r w:rsidRPr="001554EC">
        <w:rPr>
          <w:rFonts w:ascii="宋体" w:eastAsia="宋体" w:hAnsi="宋体" w:cs="宋体"/>
          <w:kern w:val="0"/>
          <w:sz w:val="24"/>
          <w:szCs w:val="24"/>
        </w:rPr>
        <w:fldChar w:fldCharType="begin"/>
      </w:r>
      <w:r w:rsidRPr="001554EC">
        <w:rPr>
          <w:rFonts w:ascii="宋体" w:eastAsia="宋体" w:hAnsi="宋体" w:cs="宋体"/>
          <w:kern w:val="0"/>
          <w:sz w:val="24"/>
          <w:szCs w:val="24"/>
        </w:rPr>
        <w:instrText xml:space="preserve"> HYPERLINK "file:///E:\\UnityDocumentation\\Manual\\PostProcessingWritingEffects.html" </w:instrText>
      </w:r>
      <w:r w:rsidRPr="001554EC">
        <w:rPr>
          <w:rFonts w:ascii="宋体" w:eastAsia="宋体" w:hAnsi="宋体" w:cs="宋体"/>
          <w:kern w:val="0"/>
          <w:sz w:val="24"/>
          <w:szCs w:val="24"/>
        </w:rPr>
        <w:fldChar w:fldCharType="separate"/>
      </w:r>
      <w:r w:rsidRPr="001554EC">
        <w:rPr>
          <w:rFonts w:ascii="宋体" w:eastAsia="宋体" w:hAnsi="宋体" w:cs="宋体"/>
          <w:color w:val="0000FF"/>
          <w:kern w:val="0"/>
          <w:sz w:val="24"/>
          <w:szCs w:val="24"/>
          <w:u w:val="single"/>
        </w:rPr>
        <w:t>编写后期处理效果</w:t>
      </w:r>
      <w:r w:rsidRPr="001554EC">
        <w:rPr>
          <w:rFonts w:ascii="宋体" w:eastAsia="宋体" w:hAnsi="宋体" w:cs="宋体"/>
          <w:kern w:val="0"/>
          <w:sz w:val="24"/>
          <w:szCs w:val="24"/>
        </w:rPr>
        <w:fldChar w:fldCharType="end"/>
      </w:r>
      <w:r w:rsidRPr="001554EC">
        <w:rPr>
          <w:rFonts w:ascii="宋体" w:eastAsia="宋体" w:hAnsi="宋体" w:cs="宋体"/>
          <w:kern w:val="0"/>
          <w:sz w:val="24"/>
          <w:szCs w:val="24"/>
        </w:rPr>
        <w:t>。</w:t>
      </w:r>
    </w:p>
    <w:p w14:paraId="5B7EA12C" w14:textId="77777777" w:rsidR="00F4542E" w:rsidRDefault="00F4542E" w:rsidP="00F4542E">
      <w:pPr>
        <w:pStyle w:val="1"/>
      </w:pPr>
      <w:r>
        <w:t>渲染路径</w:t>
      </w:r>
    </w:p>
    <w:p w14:paraId="23FA0202" w14:textId="77777777" w:rsidR="00F4542E" w:rsidRDefault="00F4542E" w:rsidP="00F4542E">
      <w:pPr>
        <w:pStyle w:val="a3"/>
      </w:pPr>
      <w:r w:rsidRPr="006517EA">
        <w:rPr>
          <w:highlight w:val="yellow"/>
        </w:rPr>
        <w:t>Unity 支持不同的</w:t>
      </w:r>
      <w:r w:rsidRPr="006517EA">
        <w:rPr>
          <w:rStyle w:val="ad"/>
          <w:highlight w:val="yellow"/>
        </w:rPr>
        <w:t>渲染路径</w:t>
      </w:r>
      <w:r w:rsidRPr="006517EA">
        <w:rPr>
          <w:highlight w:val="yellow"/>
        </w:rPr>
        <w:t>。您应该根据自己的游戏内容和目标平台/硬件而选择使用哪一个渲染路径</w:t>
      </w:r>
      <w:r>
        <w:t>。不同的渲染路径具有不同的性能特征，主要影响光照和阴影。请参阅</w:t>
      </w:r>
      <w:r>
        <w:fldChar w:fldCharType="begin"/>
      </w:r>
      <w:r>
        <w:instrText xml:space="preserve"> HYPERLINK "file:///E:\\UnityDocumentation\\Manual\\SL-RenderPipeline.html" </w:instrText>
      </w:r>
      <w:r>
        <w:fldChar w:fldCharType="separate"/>
      </w:r>
      <w:r>
        <w:rPr>
          <w:rStyle w:val="a5"/>
        </w:rPr>
        <w:t>渲染管线</w:t>
      </w:r>
      <w:r>
        <w:fldChar w:fldCharType="end"/>
      </w:r>
      <w:r>
        <w:t>以了解技术细节。</w:t>
      </w:r>
    </w:p>
    <w:p w14:paraId="492BC537" w14:textId="77777777" w:rsidR="00F4542E" w:rsidRDefault="00F4542E" w:rsidP="00F4542E">
      <w:pPr>
        <w:pStyle w:val="a3"/>
      </w:pPr>
      <w:r>
        <w:lastRenderedPageBreak/>
        <w:t>项目所用的渲染路径是在</w:t>
      </w:r>
      <w:r>
        <w:fldChar w:fldCharType="begin"/>
      </w:r>
      <w:r>
        <w:instrText xml:space="preserve"> HYPERLINK "file:///E:\\UnityDocumentation\\Manual\\class-GraphicsSettings.html" </w:instrText>
      </w:r>
      <w:r>
        <w:fldChar w:fldCharType="separate"/>
      </w:r>
      <w:r>
        <w:rPr>
          <w:rStyle w:val="a5"/>
        </w:rPr>
        <w:t>图形设置 (Graphics Settings)</w:t>
      </w:r>
      <w:r>
        <w:fldChar w:fldCharType="end"/>
      </w:r>
      <w:r>
        <w:t>中选择的。此外，可针对每个</w:t>
      </w:r>
      <w:r>
        <w:fldChar w:fldCharType="begin"/>
      </w:r>
      <w:r>
        <w:instrText xml:space="preserve"> HYPERLINK "file:///E:\\UnityDocumentation\\Manual\\class-Camera.html" </w:instrText>
      </w:r>
      <w:r>
        <w:fldChar w:fldCharType="separate"/>
      </w:r>
      <w:r>
        <w:rPr>
          <w:rStyle w:val="a5"/>
        </w:rPr>
        <w:t>摄像机</w:t>
      </w:r>
      <w:r>
        <w:fldChar w:fldCharType="end"/>
      </w:r>
      <w:r>
        <w:t>重写渲染路径。</w:t>
      </w:r>
    </w:p>
    <w:p w14:paraId="2F39BB8E" w14:textId="77777777" w:rsidR="00F4542E" w:rsidRDefault="00F4542E" w:rsidP="00F4542E">
      <w:pPr>
        <w:pStyle w:val="a3"/>
      </w:pPr>
      <w:r>
        <w:t>如果显卡无法处理选定的渲染路径，Unity 将自动使用较低保真度的渲染路径。例如，在无法处理延迟着色 (Deferred Shading) 的 GPU 上将使用前向渲染 (Forward Rendering)。</w:t>
      </w:r>
    </w:p>
    <w:p w14:paraId="54DCF1A1" w14:textId="77777777" w:rsidR="00F4542E" w:rsidRDefault="00F4542E" w:rsidP="00F4542E">
      <w:pPr>
        <w:pStyle w:val="2"/>
      </w:pPr>
      <w:r>
        <w:t>延迟着色</w:t>
      </w:r>
    </w:p>
    <w:p w14:paraId="3B2E8C6C" w14:textId="77777777" w:rsidR="00F4542E" w:rsidRDefault="00F4542E" w:rsidP="00F4542E">
      <w:pPr>
        <w:pStyle w:val="a3"/>
      </w:pPr>
      <w:r>
        <w:rPr>
          <w:rStyle w:val="ad"/>
        </w:rPr>
        <w:t>延迟着色</w:t>
      </w:r>
      <w:r>
        <w:t>是具有最大光照和阴影保真度的渲染路径，最适合有许多实时光源的情况。此渲染路径需要一定程度的硬件支持。</w:t>
      </w:r>
    </w:p>
    <w:p w14:paraId="03CDEA66" w14:textId="77777777" w:rsidR="00F4542E" w:rsidRDefault="00F4542E" w:rsidP="00F4542E">
      <w:pPr>
        <w:pStyle w:val="a3"/>
      </w:pPr>
      <w:r>
        <w:t>有关更多详细信息，请参阅</w:t>
      </w:r>
      <w:r>
        <w:fldChar w:fldCharType="begin"/>
      </w:r>
      <w:r>
        <w:instrText xml:space="preserve"> HYPERLINK "file:///E:\\UnityDocumentation\\Manual\\RenderTech-DeferredShading.html" </w:instrText>
      </w:r>
      <w:r>
        <w:fldChar w:fldCharType="separate"/>
      </w:r>
      <w:r>
        <w:rPr>
          <w:rStyle w:val="a5"/>
        </w:rPr>
        <w:t>延迟着色页面</w:t>
      </w:r>
      <w:r>
        <w:fldChar w:fldCharType="end"/>
      </w:r>
      <w:r>
        <w:t>。</w:t>
      </w:r>
    </w:p>
    <w:p w14:paraId="0DA5F265" w14:textId="77777777" w:rsidR="00F4542E" w:rsidRDefault="00F4542E" w:rsidP="00F4542E">
      <w:pPr>
        <w:pStyle w:val="2"/>
      </w:pPr>
      <w:r>
        <w:t>前向渲染</w:t>
      </w:r>
    </w:p>
    <w:p w14:paraId="3250CE08" w14:textId="77777777" w:rsidR="00F4542E" w:rsidRDefault="00F4542E" w:rsidP="00F4542E">
      <w:pPr>
        <w:pStyle w:val="a3"/>
      </w:pPr>
      <w:r>
        <w:t>前向渲染是传统的渲染路径。它支持所有典型的 Unity 图形功能（法线贴图、每像素光照、阴影等）。但是，在默认设置下，仅少量最亮的光线才在每像素光照模式下渲染。其余光线是在对象顶点上或每个对象上计算的。</w:t>
      </w:r>
    </w:p>
    <w:p w14:paraId="60FCCB5E" w14:textId="77777777" w:rsidR="00F4542E" w:rsidRDefault="00F4542E" w:rsidP="00F4542E">
      <w:pPr>
        <w:pStyle w:val="a3"/>
      </w:pPr>
      <w:r>
        <w:t>有关更多详细信息，请参阅</w:t>
      </w:r>
      <w:hyperlink r:id="rId13" w:history="1">
        <w:r>
          <w:rPr>
            <w:rStyle w:val="a5"/>
          </w:rPr>
          <w:t>前向渲染页面</w:t>
        </w:r>
      </w:hyperlink>
      <w:r>
        <w:t>。</w:t>
      </w:r>
    </w:p>
    <w:p w14:paraId="5D12B368" w14:textId="77777777" w:rsidR="00F4542E" w:rsidRDefault="00F4542E" w:rsidP="00F4542E">
      <w:pPr>
        <w:pStyle w:val="2"/>
      </w:pPr>
      <w:r>
        <w:t>旧版延迟 (Legacy Deferred)</w:t>
      </w:r>
    </w:p>
    <w:p w14:paraId="317989F4" w14:textId="77777777" w:rsidR="00F4542E" w:rsidRDefault="00F4542E" w:rsidP="00F4542E">
      <w:pPr>
        <w:pStyle w:val="a3"/>
      </w:pPr>
      <w:r>
        <w:rPr>
          <w:rStyle w:val="ad"/>
        </w:rPr>
        <w:t xml:space="preserve">旧版延迟（Light </w:t>
      </w:r>
      <w:proofErr w:type="spellStart"/>
      <w:r>
        <w:rPr>
          <w:rStyle w:val="ad"/>
        </w:rPr>
        <w:t>Prepass</w:t>
      </w:r>
      <w:proofErr w:type="spellEnd"/>
      <w:r>
        <w:rPr>
          <w:rStyle w:val="ad"/>
        </w:rPr>
        <w:t xml:space="preserve">，即光照 </w:t>
      </w:r>
      <w:proofErr w:type="spellStart"/>
      <w:r>
        <w:rPr>
          <w:rStyle w:val="ad"/>
        </w:rPr>
        <w:t>prepass</w:t>
      </w:r>
      <w:proofErr w:type="spellEnd"/>
      <w:r>
        <w:rPr>
          <w:rStyle w:val="ad"/>
        </w:rPr>
        <w:t>）</w:t>
      </w:r>
      <w:r>
        <w:t>类似于延迟着色，只是采用不同的技术并进行不同的折中。它不支持 Unity 5 基于物理的标准着色器。</w:t>
      </w:r>
    </w:p>
    <w:p w14:paraId="1EAE2212" w14:textId="77777777" w:rsidR="00F4542E" w:rsidRDefault="00F4542E" w:rsidP="00F4542E">
      <w:pPr>
        <w:pStyle w:val="a3"/>
      </w:pPr>
      <w:r>
        <w:t>有关更多详细信息，请参阅</w:t>
      </w:r>
      <w:hyperlink r:id="rId14" w:history="1">
        <w:r>
          <w:rPr>
            <w:rStyle w:val="a5"/>
          </w:rPr>
          <w:t>延迟光照页面</w:t>
        </w:r>
      </w:hyperlink>
      <w:r>
        <w:t>。</w:t>
      </w:r>
    </w:p>
    <w:p w14:paraId="195DCA82" w14:textId="77777777" w:rsidR="00F4542E" w:rsidRDefault="00F4542E" w:rsidP="00F4542E">
      <w:pPr>
        <w:pStyle w:val="2"/>
      </w:pPr>
      <w:r>
        <w:t>旧版顶点光照 (Legacy Vertex Lit)</w:t>
      </w:r>
    </w:p>
    <w:p w14:paraId="3E2E9905" w14:textId="77777777" w:rsidR="00F4542E" w:rsidRDefault="00F4542E" w:rsidP="00F4542E">
      <w:pPr>
        <w:pStyle w:val="a3"/>
      </w:pPr>
      <w:r>
        <w:rPr>
          <w:rStyle w:val="ad"/>
        </w:rPr>
        <w:t>旧版顶点光照</w:t>
      </w:r>
      <w:r>
        <w:t>是具有最低光照保真度且不支持实时阴影的渲染路径。它是前向渲染路径的一个子集。</w:t>
      </w:r>
    </w:p>
    <w:p w14:paraId="1CB12CB6" w14:textId="77777777" w:rsidR="00F4542E" w:rsidRDefault="00F4542E" w:rsidP="00F4542E">
      <w:pPr>
        <w:pStyle w:val="a3"/>
      </w:pPr>
      <w:r>
        <w:t>有关更多详细信息，请参阅</w:t>
      </w:r>
      <w:hyperlink r:id="rId15" w:history="1">
        <w:r>
          <w:rPr>
            <w:rStyle w:val="a5"/>
          </w:rPr>
          <w:t>顶点光照页面</w:t>
        </w:r>
      </w:hyperlink>
      <w:r>
        <w:t>。</w:t>
      </w:r>
    </w:p>
    <w:p w14:paraId="540CF811" w14:textId="77777777" w:rsidR="00F4542E" w:rsidRDefault="00F4542E" w:rsidP="00F4542E">
      <w:pPr>
        <w:pStyle w:val="a3"/>
      </w:pPr>
      <w:r>
        <w:rPr>
          <w:rStyle w:val="a4"/>
        </w:rPr>
        <w:t>注意：</w:t>
      </w:r>
      <w:r w:rsidRPr="00AC76B9">
        <w:rPr>
          <w:rStyle w:val="ad"/>
          <w:highlight w:val="yellow"/>
        </w:rPr>
        <w:t>使用正交投影 (Orthographic projection) 时不支持延迟渲染。如果摄像机的投影模式设置为正交模式，则会覆盖这些值，并且摄像机将始终使用前向渲染。</w:t>
      </w:r>
    </w:p>
    <w:p w14:paraId="109575A0" w14:textId="77777777" w:rsidR="00F4542E" w:rsidRDefault="00F4542E" w:rsidP="00F4542E">
      <w:pPr>
        <w:pStyle w:val="2"/>
      </w:pPr>
      <w:r>
        <w:t>渲染路径比较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4"/>
        <w:gridCol w:w="3131"/>
        <w:gridCol w:w="1262"/>
        <w:gridCol w:w="1132"/>
        <w:gridCol w:w="637"/>
      </w:tblGrid>
      <w:tr w:rsidR="00F4542E" w14:paraId="0FCF8557" w14:textId="77777777" w:rsidTr="00662D12">
        <w:trPr>
          <w:tblHeader/>
          <w:tblCellSpacing w:w="15" w:type="dxa"/>
        </w:trPr>
        <w:tc>
          <w:tcPr>
            <w:tcW w:w="0" w:type="auto"/>
            <w:vAlign w:val="center"/>
            <w:hideMark/>
          </w:tcPr>
          <w:p w14:paraId="50CE3F9C" w14:textId="77777777" w:rsidR="00F4542E" w:rsidRDefault="00F4542E"/>
        </w:tc>
        <w:tc>
          <w:tcPr>
            <w:tcW w:w="0" w:type="auto"/>
            <w:vAlign w:val="center"/>
            <w:hideMark/>
          </w:tcPr>
          <w:p w14:paraId="136B1E43" w14:textId="77777777" w:rsidR="00F4542E" w:rsidRDefault="00F4542E">
            <w:pPr>
              <w:rPr>
                <w:rFonts w:ascii="宋体" w:eastAsia="宋体" w:hAnsi="宋体" w:cs="宋体"/>
                <w:b/>
                <w:bCs/>
                <w:sz w:val="24"/>
                <w:szCs w:val="24"/>
              </w:rPr>
            </w:pPr>
            <w:r>
              <w:rPr>
                <w:rStyle w:val="ad"/>
                <w:b/>
                <w:bCs/>
              </w:rPr>
              <w:t>延迟</w:t>
            </w:r>
          </w:p>
        </w:tc>
        <w:tc>
          <w:tcPr>
            <w:tcW w:w="0" w:type="auto"/>
            <w:vAlign w:val="center"/>
            <w:hideMark/>
          </w:tcPr>
          <w:p w14:paraId="0F74BAF9" w14:textId="77777777" w:rsidR="00F4542E" w:rsidRDefault="00F4542E">
            <w:pPr>
              <w:rPr>
                <w:b/>
                <w:bCs/>
              </w:rPr>
            </w:pPr>
            <w:r>
              <w:rPr>
                <w:rStyle w:val="ad"/>
                <w:b/>
                <w:bCs/>
              </w:rPr>
              <w:t>前向</w:t>
            </w:r>
          </w:p>
        </w:tc>
        <w:tc>
          <w:tcPr>
            <w:tcW w:w="0" w:type="auto"/>
            <w:vAlign w:val="center"/>
            <w:hideMark/>
          </w:tcPr>
          <w:p w14:paraId="0C3592A4" w14:textId="77777777" w:rsidR="00F4542E" w:rsidRDefault="00F4542E">
            <w:pPr>
              <w:rPr>
                <w:b/>
                <w:bCs/>
              </w:rPr>
            </w:pPr>
            <w:r>
              <w:rPr>
                <w:rStyle w:val="a4"/>
              </w:rPr>
              <w:t>旧版延迟</w:t>
            </w:r>
          </w:p>
        </w:tc>
        <w:tc>
          <w:tcPr>
            <w:tcW w:w="0" w:type="auto"/>
            <w:vAlign w:val="center"/>
            <w:hideMark/>
          </w:tcPr>
          <w:p w14:paraId="7E47492F" w14:textId="77777777" w:rsidR="00F4542E" w:rsidRDefault="00F4542E">
            <w:pPr>
              <w:rPr>
                <w:b/>
                <w:bCs/>
              </w:rPr>
            </w:pPr>
            <w:r>
              <w:rPr>
                <w:rStyle w:val="ad"/>
                <w:b/>
                <w:bCs/>
              </w:rPr>
              <w:t>顶点光照</w:t>
            </w:r>
          </w:p>
        </w:tc>
      </w:tr>
      <w:tr w:rsidR="00F4542E" w14:paraId="7BC57B88" w14:textId="77777777" w:rsidTr="00662D12">
        <w:trPr>
          <w:tblCellSpacing w:w="15" w:type="dxa"/>
        </w:trPr>
        <w:tc>
          <w:tcPr>
            <w:tcW w:w="0" w:type="auto"/>
            <w:vAlign w:val="center"/>
            <w:hideMark/>
          </w:tcPr>
          <w:p w14:paraId="273B186C" w14:textId="77777777" w:rsidR="00F4542E" w:rsidRDefault="00F4542E">
            <w:r>
              <w:rPr>
                <w:rStyle w:val="a4"/>
              </w:rPr>
              <w:t>功能</w:t>
            </w:r>
          </w:p>
        </w:tc>
        <w:tc>
          <w:tcPr>
            <w:tcW w:w="0" w:type="auto"/>
            <w:vAlign w:val="center"/>
            <w:hideMark/>
          </w:tcPr>
          <w:p w14:paraId="2124BB75" w14:textId="77777777" w:rsidR="00F4542E" w:rsidRDefault="00F4542E"/>
        </w:tc>
        <w:tc>
          <w:tcPr>
            <w:tcW w:w="0" w:type="auto"/>
            <w:vAlign w:val="center"/>
            <w:hideMark/>
          </w:tcPr>
          <w:p w14:paraId="19383147" w14:textId="77777777" w:rsidR="00F4542E" w:rsidRDefault="00F4542E">
            <w:pPr>
              <w:rPr>
                <w:rFonts w:ascii="Times New Roman" w:eastAsia="Times New Roman" w:hAnsi="Times New Roman" w:cs="Times New Roman"/>
                <w:sz w:val="20"/>
                <w:szCs w:val="20"/>
              </w:rPr>
            </w:pPr>
          </w:p>
        </w:tc>
        <w:tc>
          <w:tcPr>
            <w:tcW w:w="0" w:type="auto"/>
            <w:vAlign w:val="center"/>
            <w:hideMark/>
          </w:tcPr>
          <w:p w14:paraId="1BC725FF" w14:textId="77777777" w:rsidR="00F4542E" w:rsidRDefault="00F4542E">
            <w:pPr>
              <w:rPr>
                <w:rFonts w:ascii="Times New Roman" w:eastAsia="Times New Roman" w:hAnsi="Times New Roman" w:cs="Times New Roman"/>
                <w:sz w:val="20"/>
                <w:szCs w:val="20"/>
              </w:rPr>
            </w:pPr>
          </w:p>
        </w:tc>
        <w:tc>
          <w:tcPr>
            <w:tcW w:w="0" w:type="auto"/>
            <w:vAlign w:val="center"/>
            <w:hideMark/>
          </w:tcPr>
          <w:p w14:paraId="420959C4" w14:textId="77777777" w:rsidR="00F4542E" w:rsidRDefault="00F4542E">
            <w:pPr>
              <w:rPr>
                <w:rFonts w:ascii="Times New Roman" w:eastAsia="Times New Roman" w:hAnsi="Times New Roman" w:cs="Times New Roman"/>
                <w:sz w:val="20"/>
                <w:szCs w:val="20"/>
              </w:rPr>
            </w:pPr>
          </w:p>
        </w:tc>
      </w:tr>
      <w:tr w:rsidR="00F4542E" w14:paraId="1AD9540A" w14:textId="77777777" w:rsidTr="00662D12">
        <w:trPr>
          <w:tblCellSpacing w:w="15" w:type="dxa"/>
        </w:trPr>
        <w:tc>
          <w:tcPr>
            <w:tcW w:w="0" w:type="auto"/>
            <w:vAlign w:val="center"/>
            <w:hideMark/>
          </w:tcPr>
          <w:p w14:paraId="62210D9C" w14:textId="77777777" w:rsidR="00F4542E" w:rsidRDefault="00F4542E">
            <w:pPr>
              <w:rPr>
                <w:rFonts w:ascii="宋体" w:eastAsia="宋体" w:hAnsi="宋体" w:cs="宋体"/>
                <w:sz w:val="24"/>
                <w:szCs w:val="24"/>
              </w:rPr>
            </w:pPr>
            <w:r>
              <w:t>每像素光照（法线贴图、光照剪影）</w:t>
            </w:r>
          </w:p>
        </w:tc>
        <w:tc>
          <w:tcPr>
            <w:tcW w:w="0" w:type="auto"/>
            <w:vAlign w:val="center"/>
            <w:hideMark/>
          </w:tcPr>
          <w:p w14:paraId="29140798" w14:textId="77777777" w:rsidR="00F4542E" w:rsidRDefault="00F4542E">
            <w:r>
              <w:t>是</w:t>
            </w:r>
          </w:p>
        </w:tc>
        <w:tc>
          <w:tcPr>
            <w:tcW w:w="0" w:type="auto"/>
            <w:vAlign w:val="center"/>
            <w:hideMark/>
          </w:tcPr>
          <w:p w14:paraId="0074179B" w14:textId="77777777" w:rsidR="00F4542E" w:rsidRDefault="00F4542E">
            <w:r>
              <w:t>是</w:t>
            </w:r>
          </w:p>
        </w:tc>
        <w:tc>
          <w:tcPr>
            <w:tcW w:w="0" w:type="auto"/>
            <w:vAlign w:val="center"/>
            <w:hideMark/>
          </w:tcPr>
          <w:p w14:paraId="00BA506E" w14:textId="77777777" w:rsidR="00F4542E" w:rsidRDefault="00F4542E">
            <w:r>
              <w:t>是</w:t>
            </w:r>
          </w:p>
        </w:tc>
        <w:tc>
          <w:tcPr>
            <w:tcW w:w="0" w:type="auto"/>
            <w:vAlign w:val="center"/>
            <w:hideMark/>
          </w:tcPr>
          <w:p w14:paraId="06AC4B81" w14:textId="77777777" w:rsidR="00F4542E" w:rsidRDefault="00F4542E">
            <w:r>
              <w:t>-</w:t>
            </w:r>
          </w:p>
        </w:tc>
      </w:tr>
      <w:tr w:rsidR="00F4542E" w14:paraId="2D085B17" w14:textId="77777777" w:rsidTr="00662D12">
        <w:trPr>
          <w:tblCellSpacing w:w="15" w:type="dxa"/>
        </w:trPr>
        <w:tc>
          <w:tcPr>
            <w:tcW w:w="0" w:type="auto"/>
            <w:vAlign w:val="center"/>
            <w:hideMark/>
          </w:tcPr>
          <w:p w14:paraId="1E79C95E" w14:textId="77777777" w:rsidR="00F4542E" w:rsidRDefault="00F4542E">
            <w:r>
              <w:t>实时阴影</w:t>
            </w:r>
          </w:p>
        </w:tc>
        <w:tc>
          <w:tcPr>
            <w:tcW w:w="0" w:type="auto"/>
            <w:vAlign w:val="center"/>
            <w:hideMark/>
          </w:tcPr>
          <w:p w14:paraId="412ECB54" w14:textId="77777777" w:rsidR="00F4542E" w:rsidRDefault="00F4542E">
            <w:r>
              <w:t>是</w:t>
            </w:r>
          </w:p>
        </w:tc>
        <w:tc>
          <w:tcPr>
            <w:tcW w:w="0" w:type="auto"/>
            <w:vAlign w:val="center"/>
            <w:hideMark/>
          </w:tcPr>
          <w:p w14:paraId="3B3B277D" w14:textId="77777777" w:rsidR="00F4542E" w:rsidRDefault="00F4542E">
            <w:r>
              <w:t>带有警告</w:t>
            </w:r>
          </w:p>
        </w:tc>
        <w:tc>
          <w:tcPr>
            <w:tcW w:w="0" w:type="auto"/>
            <w:vAlign w:val="center"/>
            <w:hideMark/>
          </w:tcPr>
          <w:p w14:paraId="6766B54F" w14:textId="77777777" w:rsidR="00F4542E" w:rsidRDefault="00F4542E">
            <w:r>
              <w:t>是</w:t>
            </w:r>
          </w:p>
        </w:tc>
        <w:tc>
          <w:tcPr>
            <w:tcW w:w="0" w:type="auto"/>
            <w:vAlign w:val="center"/>
            <w:hideMark/>
          </w:tcPr>
          <w:p w14:paraId="6A467BCD" w14:textId="77777777" w:rsidR="00F4542E" w:rsidRDefault="00F4542E">
            <w:r>
              <w:t>-</w:t>
            </w:r>
          </w:p>
        </w:tc>
      </w:tr>
      <w:tr w:rsidR="00F4542E" w14:paraId="59249E57" w14:textId="77777777" w:rsidTr="00662D12">
        <w:trPr>
          <w:tblCellSpacing w:w="15" w:type="dxa"/>
        </w:trPr>
        <w:tc>
          <w:tcPr>
            <w:tcW w:w="0" w:type="auto"/>
            <w:vAlign w:val="center"/>
            <w:hideMark/>
          </w:tcPr>
          <w:p w14:paraId="349B3F3F" w14:textId="77777777" w:rsidR="00F4542E" w:rsidRDefault="00F4542E">
            <w:r>
              <w:t>反射探针</w:t>
            </w:r>
          </w:p>
        </w:tc>
        <w:tc>
          <w:tcPr>
            <w:tcW w:w="0" w:type="auto"/>
            <w:vAlign w:val="center"/>
            <w:hideMark/>
          </w:tcPr>
          <w:p w14:paraId="42D62F13" w14:textId="77777777" w:rsidR="00F4542E" w:rsidRDefault="00F4542E">
            <w:r>
              <w:t>是</w:t>
            </w:r>
          </w:p>
        </w:tc>
        <w:tc>
          <w:tcPr>
            <w:tcW w:w="0" w:type="auto"/>
            <w:vAlign w:val="center"/>
            <w:hideMark/>
          </w:tcPr>
          <w:p w14:paraId="2DD8C7EA" w14:textId="77777777" w:rsidR="00F4542E" w:rsidRDefault="00F4542E">
            <w:r>
              <w:t>是</w:t>
            </w:r>
          </w:p>
        </w:tc>
        <w:tc>
          <w:tcPr>
            <w:tcW w:w="0" w:type="auto"/>
            <w:vAlign w:val="center"/>
            <w:hideMark/>
          </w:tcPr>
          <w:p w14:paraId="707A37F1" w14:textId="77777777" w:rsidR="00F4542E" w:rsidRDefault="00F4542E">
            <w:r>
              <w:t>-</w:t>
            </w:r>
          </w:p>
        </w:tc>
        <w:tc>
          <w:tcPr>
            <w:tcW w:w="0" w:type="auto"/>
            <w:vAlign w:val="center"/>
            <w:hideMark/>
          </w:tcPr>
          <w:p w14:paraId="1BC113E3" w14:textId="77777777" w:rsidR="00F4542E" w:rsidRDefault="00F4542E">
            <w:r>
              <w:t>-</w:t>
            </w:r>
          </w:p>
        </w:tc>
      </w:tr>
      <w:tr w:rsidR="00F4542E" w14:paraId="6B65ACBF" w14:textId="77777777" w:rsidTr="00662D12">
        <w:trPr>
          <w:tblCellSpacing w:w="15" w:type="dxa"/>
        </w:trPr>
        <w:tc>
          <w:tcPr>
            <w:tcW w:w="0" w:type="auto"/>
            <w:vAlign w:val="center"/>
            <w:hideMark/>
          </w:tcPr>
          <w:p w14:paraId="6CDB5641" w14:textId="77777777" w:rsidR="00F4542E" w:rsidRDefault="00F4542E">
            <w:r>
              <w:t>深度和法线缓冲区</w:t>
            </w:r>
          </w:p>
        </w:tc>
        <w:tc>
          <w:tcPr>
            <w:tcW w:w="0" w:type="auto"/>
            <w:vAlign w:val="center"/>
            <w:hideMark/>
          </w:tcPr>
          <w:p w14:paraId="3588F5F9" w14:textId="77777777" w:rsidR="00F4542E" w:rsidRDefault="00F4542E">
            <w:r>
              <w:t>是</w:t>
            </w:r>
          </w:p>
        </w:tc>
        <w:tc>
          <w:tcPr>
            <w:tcW w:w="0" w:type="auto"/>
            <w:vAlign w:val="center"/>
            <w:hideMark/>
          </w:tcPr>
          <w:p w14:paraId="62511CC2" w14:textId="77777777" w:rsidR="00F4542E" w:rsidRDefault="00F4542E">
            <w:r>
              <w:t>其他渲染</w:t>
            </w:r>
            <w:r>
              <w:t>pass</w:t>
            </w:r>
          </w:p>
        </w:tc>
        <w:tc>
          <w:tcPr>
            <w:tcW w:w="0" w:type="auto"/>
            <w:vAlign w:val="center"/>
            <w:hideMark/>
          </w:tcPr>
          <w:p w14:paraId="5CC92D5E" w14:textId="77777777" w:rsidR="00F4542E" w:rsidRDefault="00F4542E">
            <w:r>
              <w:t>是</w:t>
            </w:r>
          </w:p>
        </w:tc>
        <w:tc>
          <w:tcPr>
            <w:tcW w:w="0" w:type="auto"/>
            <w:vAlign w:val="center"/>
            <w:hideMark/>
          </w:tcPr>
          <w:p w14:paraId="2CDE68C2" w14:textId="77777777" w:rsidR="00F4542E" w:rsidRDefault="00F4542E">
            <w:r>
              <w:t>-</w:t>
            </w:r>
          </w:p>
        </w:tc>
      </w:tr>
      <w:tr w:rsidR="00F4542E" w14:paraId="7CC992ED" w14:textId="77777777" w:rsidTr="00662D12">
        <w:trPr>
          <w:tblCellSpacing w:w="15" w:type="dxa"/>
        </w:trPr>
        <w:tc>
          <w:tcPr>
            <w:tcW w:w="0" w:type="auto"/>
            <w:vAlign w:val="center"/>
            <w:hideMark/>
          </w:tcPr>
          <w:p w14:paraId="36A10629" w14:textId="77777777" w:rsidR="00F4542E" w:rsidRDefault="00F4542E">
            <w:r>
              <w:t>软粒子</w:t>
            </w:r>
          </w:p>
        </w:tc>
        <w:tc>
          <w:tcPr>
            <w:tcW w:w="0" w:type="auto"/>
            <w:vAlign w:val="center"/>
            <w:hideMark/>
          </w:tcPr>
          <w:p w14:paraId="5A762697" w14:textId="77777777" w:rsidR="00F4542E" w:rsidRDefault="00F4542E">
            <w:r>
              <w:t>是</w:t>
            </w:r>
          </w:p>
        </w:tc>
        <w:tc>
          <w:tcPr>
            <w:tcW w:w="0" w:type="auto"/>
            <w:vAlign w:val="center"/>
            <w:hideMark/>
          </w:tcPr>
          <w:p w14:paraId="01B34494" w14:textId="77777777" w:rsidR="00F4542E" w:rsidRDefault="00F4542E">
            <w:r>
              <w:t>-</w:t>
            </w:r>
          </w:p>
        </w:tc>
        <w:tc>
          <w:tcPr>
            <w:tcW w:w="0" w:type="auto"/>
            <w:vAlign w:val="center"/>
            <w:hideMark/>
          </w:tcPr>
          <w:p w14:paraId="555A8D73" w14:textId="77777777" w:rsidR="00F4542E" w:rsidRDefault="00F4542E">
            <w:r>
              <w:t>是</w:t>
            </w:r>
          </w:p>
        </w:tc>
        <w:tc>
          <w:tcPr>
            <w:tcW w:w="0" w:type="auto"/>
            <w:vAlign w:val="center"/>
            <w:hideMark/>
          </w:tcPr>
          <w:p w14:paraId="0DF14AA7" w14:textId="77777777" w:rsidR="00F4542E" w:rsidRDefault="00F4542E">
            <w:r>
              <w:t>-</w:t>
            </w:r>
          </w:p>
        </w:tc>
      </w:tr>
      <w:tr w:rsidR="00F4542E" w14:paraId="2942DC3B" w14:textId="77777777" w:rsidTr="00662D12">
        <w:trPr>
          <w:tblCellSpacing w:w="15" w:type="dxa"/>
        </w:trPr>
        <w:tc>
          <w:tcPr>
            <w:tcW w:w="0" w:type="auto"/>
            <w:vAlign w:val="center"/>
            <w:hideMark/>
          </w:tcPr>
          <w:p w14:paraId="5C167905" w14:textId="77777777" w:rsidR="00F4542E" w:rsidRDefault="00F4542E">
            <w:r>
              <w:t>半透明对象</w:t>
            </w:r>
          </w:p>
        </w:tc>
        <w:tc>
          <w:tcPr>
            <w:tcW w:w="0" w:type="auto"/>
            <w:vAlign w:val="center"/>
            <w:hideMark/>
          </w:tcPr>
          <w:p w14:paraId="652D9672" w14:textId="77777777" w:rsidR="00F4542E" w:rsidRDefault="00F4542E">
            <w:r>
              <w:t>-</w:t>
            </w:r>
          </w:p>
        </w:tc>
        <w:tc>
          <w:tcPr>
            <w:tcW w:w="0" w:type="auto"/>
            <w:vAlign w:val="center"/>
            <w:hideMark/>
          </w:tcPr>
          <w:p w14:paraId="20F18741" w14:textId="77777777" w:rsidR="00F4542E" w:rsidRDefault="00F4542E">
            <w:r>
              <w:t>是</w:t>
            </w:r>
          </w:p>
        </w:tc>
        <w:tc>
          <w:tcPr>
            <w:tcW w:w="0" w:type="auto"/>
            <w:vAlign w:val="center"/>
            <w:hideMark/>
          </w:tcPr>
          <w:p w14:paraId="6CDE9B68" w14:textId="77777777" w:rsidR="00F4542E" w:rsidRDefault="00F4542E">
            <w:r>
              <w:t>-</w:t>
            </w:r>
          </w:p>
        </w:tc>
        <w:tc>
          <w:tcPr>
            <w:tcW w:w="0" w:type="auto"/>
            <w:vAlign w:val="center"/>
            <w:hideMark/>
          </w:tcPr>
          <w:p w14:paraId="32FCD9F8" w14:textId="77777777" w:rsidR="00F4542E" w:rsidRDefault="00F4542E">
            <w:r>
              <w:t>是</w:t>
            </w:r>
          </w:p>
        </w:tc>
      </w:tr>
      <w:tr w:rsidR="00F4542E" w14:paraId="535B4E40" w14:textId="77777777" w:rsidTr="00662D12">
        <w:trPr>
          <w:tblCellSpacing w:w="15" w:type="dxa"/>
        </w:trPr>
        <w:tc>
          <w:tcPr>
            <w:tcW w:w="0" w:type="auto"/>
            <w:vAlign w:val="center"/>
            <w:hideMark/>
          </w:tcPr>
          <w:p w14:paraId="050794CF" w14:textId="77777777" w:rsidR="00F4542E" w:rsidRDefault="00F4542E">
            <w:r>
              <w:t>抗锯齿</w:t>
            </w:r>
          </w:p>
        </w:tc>
        <w:tc>
          <w:tcPr>
            <w:tcW w:w="0" w:type="auto"/>
            <w:vAlign w:val="center"/>
            <w:hideMark/>
          </w:tcPr>
          <w:p w14:paraId="0EE486B8" w14:textId="77777777" w:rsidR="00F4542E" w:rsidRDefault="00F4542E">
            <w:r>
              <w:t>-</w:t>
            </w:r>
          </w:p>
        </w:tc>
        <w:tc>
          <w:tcPr>
            <w:tcW w:w="0" w:type="auto"/>
            <w:vAlign w:val="center"/>
            <w:hideMark/>
          </w:tcPr>
          <w:p w14:paraId="7010F930" w14:textId="77777777" w:rsidR="00F4542E" w:rsidRDefault="00F4542E">
            <w:r>
              <w:t>是</w:t>
            </w:r>
          </w:p>
        </w:tc>
        <w:tc>
          <w:tcPr>
            <w:tcW w:w="0" w:type="auto"/>
            <w:vAlign w:val="center"/>
            <w:hideMark/>
          </w:tcPr>
          <w:p w14:paraId="5634970E" w14:textId="77777777" w:rsidR="00F4542E" w:rsidRDefault="00F4542E">
            <w:r>
              <w:t>-</w:t>
            </w:r>
          </w:p>
        </w:tc>
        <w:tc>
          <w:tcPr>
            <w:tcW w:w="0" w:type="auto"/>
            <w:vAlign w:val="center"/>
            <w:hideMark/>
          </w:tcPr>
          <w:p w14:paraId="3A93CE3A" w14:textId="77777777" w:rsidR="00F4542E" w:rsidRDefault="00F4542E">
            <w:r>
              <w:t>是</w:t>
            </w:r>
          </w:p>
        </w:tc>
      </w:tr>
      <w:tr w:rsidR="00F4542E" w14:paraId="5C60A848" w14:textId="77777777" w:rsidTr="00662D12">
        <w:trPr>
          <w:tblCellSpacing w:w="15" w:type="dxa"/>
        </w:trPr>
        <w:tc>
          <w:tcPr>
            <w:tcW w:w="0" w:type="auto"/>
            <w:vAlign w:val="center"/>
            <w:hideMark/>
          </w:tcPr>
          <w:p w14:paraId="70D5DC84" w14:textId="77777777" w:rsidR="00F4542E" w:rsidRDefault="00F4542E">
            <w:r>
              <w:t>光照剔除遮罩</w:t>
            </w:r>
          </w:p>
        </w:tc>
        <w:tc>
          <w:tcPr>
            <w:tcW w:w="0" w:type="auto"/>
            <w:vAlign w:val="center"/>
            <w:hideMark/>
          </w:tcPr>
          <w:p w14:paraId="5779AA0A" w14:textId="77777777" w:rsidR="00F4542E" w:rsidRDefault="00F4542E">
            <w:r>
              <w:t>受限</w:t>
            </w:r>
          </w:p>
        </w:tc>
        <w:tc>
          <w:tcPr>
            <w:tcW w:w="0" w:type="auto"/>
            <w:vAlign w:val="center"/>
            <w:hideMark/>
          </w:tcPr>
          <w:p w14:paraId="717D25A9" w14:textId="77777777" w:rsidR="00F4542E" w:rsidRDefault="00F4542E">
            <w:r>
              <w:t>是</w:t>
            </w:r>
          </w:p>
        </w:tc>
        <w:tc>
          <w:tcPr>
            <w:tcW w:w="0" w:type="auto"/>
            <w:vAlign w:val="center"/>
            <w:hideMark/>
          </w:tcPr>
          <w:p w14:paraId="691AB10A" w14:textId="77777777" w:rsidR="00F4542E" w:rsidRDefault="00F4542E">
            <w:r>
              <w:t>受限</w:t>
            </w:r>
          </w:p>
        </w:tc>
        <w:tc>
          <w:tcPr>
            <w:tcW w:w="0" w:type="auto"/>
            <w:vAlign w:val="center"/>
            <w:hideMark/>
          </w:tcPr>
          <w:p w14:paraId="4006B528" w14:textId="77777777" w:rsidR="00F4542E" w:rsidRDefault="00F4542E">
            <w:r>
              <w:t>是</w:t>
            </w:r>
          </w:p>
        </w:tc>
      </w:tr>
      <w:tr w:rsidR="00F4542E" w14:paraId="7BCC8DB1" w14:textId="77777777" w:rsidTr="00662D12">
        <w:trPr>
          <w:tblCellSpacing w:w="15" w:type="dxa"/>
        </w:trPr>
        <w:tc>
          <w:tcPr>
            <w:tcW w:w="0" w:type="auto"/>
            <w:vAlign w:val="center"/>
            <w:hideMark/>
          </w:tcPr>
          <w:p w14:paraId="0324A974" w14:textId="77777777" w:rsidR="00F4542E" w:rsidRDefault="00F4542E">
            <w:r>
              <w:t>光照保真度</w:t>
            </w:r>
          </w:p>
        </w:tc>
        <w:tc>
          <w:tcPr>
            <w:tcW w:w="0" w:type="auto"/>
            <w:vAlign w:val="center"/>
            <w:hideMark/>
          </w:tcPr>
          <w:p w14:paraId="30856BB5" w14:textId="77777777" w:rsidR="00F4542E" w:rsidRDefault="00F4542E">
            <w:r>
              <w:t>全部每像素</w:t>
            </w:r>
          </w:p>
        </w:tc>
        <w:tc>
          <w:tcPr>
            <w:tcW w:w="0" w:type="auto"/>
            <w:vAlign w:val="center"/>
            <w:hideMark/>
          </w:tcPr>
          <w:p w14:paraId="0981CAD0" w14:textId="77777777" w:rsidR="00F4542E" w:rsidRDefault="00F4542E">
            <w:r>
              <w:t>部分每像素</w:t>
            </w:r>
          </w:p>
        </w:tc>
        <w:tc>
          <w:tcPr>
            <w:tcW w:w="0" w:type="auto"/>
            <w:vAlign w:val="center"/>
            <w:hideMark/>
          </w:tcPr>
          <w:p w14:paraId="534E3FB0" w14:textId="77777777" w:rsidR="00F4542E" w:rsidRDefault="00F4542E">
            <w:r>
              <w:t>全部每像素</w:t>
            </w:r>
          </w:p>
        </w:tc>
        <w:tc>
          <w:tcPr>
            <w:tcW w:w="0" w:type="auto"/>
            <w:vAlign w:val="center"/>
            <w:hideMark/>
          </w:tcPr>
          <w:p w14:paraId="7BEE30A1" w14:textId="77777777" w:rsidR="00F4542E" w:rsidRDefault="00F4542E">
            <w:r>
              <w:t>全部每顶点</w:t>
            </w:r>
          </w:p>
        </w:tc>
      </w:tr>
      <w:tr w:rsidR="00F4542E" w14:paraId="47675DE8" w14:textId="77777777" w:rsidTr="00662D12">
        <w:trPr>
          <w:tblCellSpacing w:w="15" w:type="dxa"/>
        </w:trPr>
        <w:tc>
          <w:tcPr>
            <w:tcW w:w="0" w:type="auto"/>
            <w:vAlign w:val="center"/>
            <w:hideMark/>
          </w:tcPr>
          <w:p w14:paraId="7164AD38" w14:textId="77777777" w:rsidR="00F4542E" w:rsidRDefault="00F4542E">
            <w:r>
              <w:rPr>
                <w:rStyle w:val="a4"/>
              </w:rPr>
              <w:t>性能</w:t>
            </w:r>
          </w:p>
        </w:tc>
        <w:tc>
          <w:tcPr>
            <w:tcW w:w="0" w:type="auto"/>
            <w:vAlign w:val="center"/>
            <w:hideMark/>
          </w:tcPr>
          <w:p w14:paraId="3E56292A" w14:textId="77777777" w:rsidR="00F4542E" w:rsidRDefault="00F4542E"/>
        </w:tc>
        <w:tc>
          <w:tcPr>
            <w:tcW w:w="0" w:type="auto"/>
            <w:vAlign w:val="center"/>
            <w:hideMark/>
          </w:tcPr>
          <w:p w14:paraId="0A7618C9" w14:textId="77777777" w:rsidR="00F4542E" w:rsidRDefault="00F4542E">
            <w:pPr>
              <w:rPr>
                <w:rFonts w:ascii="Times New Roman" w:eastAsia="Times New Roman" w:hAnsi="Times New Roman" w:cs="Times New Roman"/>
                <w:sz w:val="20"/>
                <w:szCs w:val="20"/>
              </w:rPr>
            </w:pPr>
          </w:p>
        </w:tc>
        <w:tc>
          <w:tcPr>
            <w:tcW w:w="0" w:type="auto"/>
            <w:vAlign w:val="center"/>
            <w:hideMark/>
          </w:tcPr>
          <w:p w14:paraId="6FA19967" w14:textId="77777777" w:rsidR="00F4542E" w:rsidRDefault="00F4542E">
            <w:pPr>
              <w:rPr>
                <w:rFonts w:ascii="Times New Roman" w:eastAsia="Times New Roman" w:hAnsi="Times New Roman" w:cs="Times New Roman"/>
                <w:sz w:val="20"/>
                <w:szCs w:val="20"/>
              </w:rPr>
            </w:pPr>
          </w:p>
        </w:tc>
        <w:tc>
          <w:tcPr>
            <w:tcW w:w="0" w:type="auto"/>
            <w:vAlign w:val="center"/>
            <w:hideMark/>
          </w:tcPr>
          <w:p w14:paraId="25870213" w14:textId="77777777" w:rsidR="00F4542E" w:rsidRDefault="00F4542E">
            <w:pPr>
              <w:rPr>
                <w:rFonts w:ascii="Times New Roman" w:eastAsia="Times New Roman" w:hAnsi="Times New Roman" w:cs="Times New Roman"/>
                <w:sz w:val="20"/>
                <w:szCs w:val="20"/>
              </w:rPr>
            </w:pPr>
          </w:p>
        </w:tc>
      </w:tr>
      <w:tr w:rsidR="00F4542E" w14:paraId="61F06837" w14:textId="77777777" w:rsidTr="00662D12">
        <w:trPr>
          <w:tblCellSpacing w:w="15" w:type="dxa"/>
        </w:trPr>
        <w:tc>
          <w:tcPr>
            <w:tcW w:w="0" w:type="auto"/>
            <w:vAlign w:val="center"/>
            <w:hideMark/>
          </w:tcPr>
          <w:p w14:paraId="638A604D" w14:textId="77777777" w:rsidR="00F4542E" w:rsidRDefault="00F4542E">
            <w:pPr>
              <w:rPr>
                <w:rFonts w:ascii="宋体" w:eastAsia="宋体" w:hAnsi="宋体" w:cs="宋体"/>
                <w:sz w:val="24"/>
                <w:szCs w:val="24"/>
              </w:rPr>
            </w:pPr>
            <w:r>
              <w:t>每像素光照的成本</w:t>
            </w:r>
          </w:p>
        </w:tc>
        <w:tc>
          <w:tcPr>
            <w:tcW w:w="0" w:type="auto"/>
            <w:vAlign w:val="center"/>
            <w:hideMark/>
          </w:tcPr>
          <w:p w14:paraId="4E9D4DB4" w14:textId="77777777" w:rsidR="00F4542E" w:rsidRDefault="00F4542E">
            <w:r>
              <w:t>照射像素数量</w:t>
            </w:r>
          </w:p>
        </w:tc>
        <w:tc>
          <w:tcPr>
            <w:tcW w:w="0" w:type="auto"/>
            <w:vAlign w:val="center"/>
            <w:hideMark/>
          </w:tcPr>
          <w:p w14:paraId="03BAC32B" w14:textId="77777777" w:rsidR="00F4542E" w:rsidRDefault="00F4542E">
            <w:r>
              <w:t>像素数量</w:t>
            </w:r>
            <w:r>
              <w:t xml:space="preserve"> * </w:t>
            </w:r>
            <w:r>
              <w:t>照射对象数量</w:t>
            </w:r>
          </w:p>
        </w:tc>
        <w:tc>
          <w:tcPr>
            <w:tcW w:w="0" w:type="auto"/>
            <w:vAlign w:val="center"/>
            <w:hideMark/>
          </w:tcPr>
          <w:p w14:paraId="2EDDF4C1" w14:textId="77777777" w:rsidR="00F4542E" w:rsidRDefault="00F4542E">
            <w:r>
              <w:t>照射像素数量</w:t>
            </w:r>
          </w:p>
        </w:tc>
        <w:tc>
          <w:tcPr>
            <w:tcW w:w="0" w:type="auto"/>
            <w:vAlign w:val="center"/>
            <w:hideMark/>
          </w:tcPr>
          <w:p w14:paraId="1403696E" w14:textId="77777777" w:rsidR="00F4542E" w:rsidRDefault="00F4542E">
            <w:r>
              <w:t>-</w:t>
            </w:r>
          </w:p>
        </w:tc>
      </w:tr>
      <w:tr w:rsidR="00F4542E" w14:paraId="0C7C6FF7" w14:textId="77777777" w:rsidTr="00662D12">
        <w:trPr>
          <w:tblCellSpacing w:w="15" w:type="dxa"/>
        </w:trPr>
        <w:tc>
          <w:tcPr>
            <w:tcW w:w="0" w:type="auto"/>
            <w:vAlign w:val="center"/>
            <w:hideMark/>
          </w:tcPr>
          <w:p w14:paraId="5EDAFC37" w14:textId="77777777" w:rsidR="00F4542E" w:rsidRDefault="00F4542E">
            <w:r>
              <w:t>正常渲染对象的次数</w:t>
            </w:r>
          </w:p>
        </w:tc>
        <w:tc>
          <w:tcPr>
            <w:tcW w:w="0" w:type="auto"/>
            <w:vAlign w:val="center"/>
            <w:hideMark/>
          </w:tcPr>
          <w:p w14:paraId="120ABBF3" w14:textId="77777777" w:rsidR="00F4542E" w:rsidRDefault="00F4542E">
            <w:r>
              <w:t>1</w:t>
            </w:r>
          </w:p>
        </w:tc>
        <w:tc>
          <w:tcPr>
            <w:tcW w:w="0" w:type="auto"/>
            <w:vAlign w:val="center"/>
            <w:hideMark/>
          </w:tcPr>
          <w:p w14:paraId="40D91751" w14:textId="77777777" w:rsidR="00F4542E" w:rsidRDefault="00F4542E">
            <w:r>
              <w:t>每像素光照的数量</w:t>
            </w:r>
          </w:p>
        </w:tc>
        <w:tc>
          <w:tcPr>
            <w:tcW w:w="0" w:type="auto"/>
            <w:vAlign w:val="center"/>
            <w:hideMark/>
          </w:tcPr>
          <w:p w14:paraId="6360678C" w14:textId="77777777" w:rsidR="00F4542E" w:rsidRDefault="00F4542E">
            <w:r>
              <w:t>2</w:t>
            </w:r>
          </w:p>
        </w:tc>
        <w:tc>
          <w:tcPr>
            <w:tcW w:w="0" w:type="auto"/>
            <w:vAlign w:val="center"/>
            <w:hideMark/>
          </w:tcPr>
          <w:p w14:paraId="04715FFF" w14:textId="77777777" w:rsidR="00F4542E" w:rsidRDefault="00F4542E">
            <w:r>
              <w:t>1</w:t>
            </w:r>
          </w:p>
        </w:tc>
      </w:tr>
      <w:tr w:rsidR="00F4542E" w14:paraId="0DC6C5F3" w14:textId="77777777" w:rsidTr="00662D12">
        <w:trPr>
          <w:tblCellSpacing w:w="15" w:type="dxa"/>
        </w:trPr>
        <w:tc>
          <w:tcPr>
            <w:tcW w:w="0" w:type="auto"/>
            <w:vAlign w:val="center"/>
            <w:hideMark/>
          </w:tcPr>
          <w:p w14:paraId="1CDFFE4C" w14:textId="77777777" w:rsidR="00F4542E" w:rsidRDefault="00F4542E">
            <w:r>
              <w:t>简单场景的开销</w:t>
            </w:r>
          </w:p>
        </w:tc>
        <w:tc>
          <w:tcPr>
            <w:tcW w:w="0" w:type="auto"/>
            <w:vAlign w:val="center"/>
            <w:hideMark/>
          </w:tcPr>
          <w:p w14:paraId="582B597D" w14:textId="77777777" w:rsidR="00F4542E" w:rsidRDefault="00F4542E">
            <w:r>
              <w:t>高</w:t>
            </w:r>
          </w:p>
        </w:tc>
        <w:tc>
          <w:tcPr>
            <w:tcW w:w="0" w:type="auto"/>
            <w:vAlign w:val="center"/>
            <w:hideMark/>
          </w:tcPr>
          <w:p w14:paraId="1214ECE0" w14:textId="77777777" w:rsidR="00F4542E" w:rsidRDefault="00F4542E">
            <w:r>
              <w:t>无</w:t>
            </w:r>
          </w:p>
        </w:tc>
        <w:tc>
          <w:tcPr>
            <w:tcW w:w="0" w:type="auto"/>
            <w:vAlign w:val="center"/>
            <w:hideMark/>
          </w:tcPr>
          <w:p w14:paraId="47D00665" w14:textId="77777777" w:rsidR="00F4542E" w:rsidRDefault="00F4542E">
            <w:r>
              <w:t>中</w:t>
            </w:r>
          </w:p>
        </w:tc>
        <w:tc>
          <w:tcPr>
            <w:tcW w:w="0" w:type="auto"/>
            <w:vAlign w:val="center"/>
            <w:hideMark/>
          </w:tcPr>
          <w:p w14:paraId="1292334D" w14:textId="77777777" w:rsidR="00F4542E" w:rsidRDefault="00F4542E">
            <w:r>
              <w:t>无</w:t>
            </w:r>
          </w:p>
        </w:tc>
      </w:tr>
      <w:tr w:rsidR="00F4542E" w14:paraId="553A8A83" w14:textId="77777777" w:rsidTr="00662D12">
        <w:trPr>
          <w:tblCellSpacing w:w="15" w:type="dxa"/>
        </w:trPr>
        <w:tc>
          <w:tcPr>
            <w:tcW w:w="0" w:type="auto"/>
            <w:vAlign w:val="center"/>
            <w:hideMark/>
          </w:tcPr>
          <w:p w14:paraId="1DA4BEDD" w14:textId="77777777" w:rsidR="00F4542E" w:rsidRDefault="00F4542E">
            <w:r>
              <w:rPr>
                <w:rStyle w:val="a4"/>
              </w:rPr>
              <w:t>平台支持</w:t>
            </w:r>
          </w:p>
        </w:tc>
        <w:tc>
          <w:tcPr>
            <w:tcW w:w="0" w:type="auto"/>
            <w:vAlign w:val="center"/>
            <w:hideMark/>
          </w:tcPr>
          <w:p w14:paraId="543AF7FB" w14:textId="77777777" w:rsidR="00F4542E" w:rsidRDefault="00F4542E"/>
        </w:tc>
        <w:tc>
          <w:tcPr>
            <w:tcW w:w="0" w:type="auto"/>
            <w:vAlign w:val="center"/>
            <w:hideMark/>
          </w:tcPr>
          <w:p w14:paraId="75482DE6" w14:textId="77777777" w:rsidR="00F4542E" w:rsidRDefault="00F4542E">
            <w:pPr>
              <w:rPr>
                <w:rFonts w:ascii="Times New Roman" w:eastAsia="Times New Roman" w:hAnsi="Times New Roman" w:cs="Times New Roman"/>
                <w:sz w:val="20"/>
                <w:szCs w:val="20"/>
              </w:rPr>
            </w:pPr>
          </w:p>
        </w:tc>
        <w:tc>
          <w:tcPr>
            <w:tcW w:w="0" w:type="auto"/>
            <w:vAlign w:val="center"/>
            <w:hideMark/>
          </w:tcPr>
          <w:p w14:paraId="6D15C8F6" w14:textId="77777777" w:rsidR="00F4542E" w:rsidRDefault="00F4542E">
            <w:pPr>
              <w:rPr>
                <w:rFonts w:ascii="Times New Roman" w:eastAsia="Times New Roman" w:hAnsi="Times New Roman" w:cs="Times New Roman"/>
                <w:sz w:val="20"/>
                <w:szCs w:val="20"/>
              </w:rPr>
            </w:pPr>
          </w:p>
        </w:tc>
        <w:tc>
          <w:tcPr>
            <w:tcW w:w="0" w:type="auto"/>
            <w:vAlign w:val="center"/>
            <w:hideMark/>
          </w:tcPr>
          <w:p w14:paraId="77CB81AC" w14:textId="77777777" w:rsidR="00F4542E" w:rsidRDefault="00F4542E">
            <w:pPr>
              <w:rPr>
                <w:rFonts w:ascii="Times New Roman" w:eastAsia="Times New Roman" w:hAnsi="Times New Roman" w:cs="Times New Roman"/>
                <w:sz w:val="20"/>
                <w:szCs w:val="20"/>
              </w:rPr>
            </w:pPr>
          </w:p>
        </w:tc>
      </w:tr>
      <w:tr w:rsidR="00F4542E" w14:paraId="2B261385" w14:textId="77777777" w:rsidTr="00662D12">
        <w:trPr>
          <w:tblCellSpacing w:w="15" w:type="dxa"/>
        </w:trPr>
        <w:tc>
          <w:tcPr>
            <w:tcW w:w="0" w:type="auto"/>
            <w:vAlign w:val="center"/>
            <w:hideMark/>
          </w:tcPr>
          <w:p w14:paraId="41E09423" w14:textId="77777777" w:rsidR="00F4542E" w:rsidRDefault="00F4542E">
            <w:pPr>
              <w:rPr>
                <w:rFonts w:ascii="宋体" w:eastAsia="宋体" w:hAnsi="宋体" w:cs="宋体"/>
                <w:sz w:val="24"/>
                <w:szCs w:val="24"/>
              </w:rPr>
            </w:pPr>
            <w:r>
              <w:t>PC (Windows/Mac)</w:t>
            </w:r>
          </w:p>
        </w:tc>
        <w:tc>
          <w:tcPr>
            <w:tcW w:w="0" w:type="auto"/>
            <w:vAlign w:val="center"/>
            <w:hideMark/>
          </w:tcPr>
          <w:p w14:paraId="5F9FE6AB" w14:textId="77777777" w:rsidR="00F4542E" w:rsidRDefault="00F4542E">
            <w:r>
              <w:t xml:space="preserve">Shader Model 3.0+ </w:t>
            </w:r>
            <w:r>
              <w:t>和</w:t>
            </w:r>
            <w:r>
              <w:t xml:space="preserve"> MRT</w:t>
            </w:r>
          </w:p>
        </w:tc>
        <w:tc>
          <w:tcPr>
            <w:tcW w:w="0" w:type="auto"/>
            <w:vAlign w:val="center"/>
            <w:hideMark/>
          </w:tcPr>
          <w:p w14:paraId="146113CD" w14:textId="77777777" w:rsidR="00F4542E" w:rsidRDefault="00F4542E">
            <w:r>
              <w:t>所有</w:t>
            </w:r>
          </w:p>
        </w:tc>
        <w:tc>
          <w:tcPr>
            <w:tcW w:w="0" w:type="auto"/>
            <w:vAlign w:val="center"/>
            <w:hideMark/>
          </w:tcPr>
          <w:p w14:paraId="6B41659A" w14:textId="77777777" w:rsidR="00F4542E" w:rsidRDefault="00F4542E">
            <w:r>
              <w:t>Shader Model 3.0+</w:t>
            </w:r>
          </w:p>
        </w:tc>
        <w:tc>
          <w:tcPr>
            <w:tcW w:w="0" w:type="auto"/>
            <w:vAlign w:val="center"/>
            <w:hideMark/>
          </w:tcPr>
          <w:p w14:paraId="46E3C5BF" w14:textId="77777777" w:rsidR="00F4542E" w:rsidRDefault="00F4542E">
            <w:r>
              <w:t>所有</w:t>
            </w:r>
          </w:p>
        </w:tc>
      </w:tr>
      <w:tr w:rsidR="00F4542E" w14:paraId="629AF527" w14:textId="77777777" w:rsidTr="00662D12">
        <w:trPr>
          <w:tblCellSpacing w:w="15" w:type="dxa"/>
        </w:trPr>
        <w:tc>
          <w:tcPr>
            <w:tcW w:w="0" w:type="auto"/>
            <w:vAlign w:val="center"/>
            <w:hideMark/>
          </w:tcPr>
          <w:p w14:paraId="6EC794B4" w14:textId="77777777" w:rsidR="00F4542E" w:rsidRDefault="00F4542E">
            <w:r>
              <w:t>移动端</w:t>
            </w:r>
            <w:r>
              <w:t xml:space="preserve"> (iOS/Android)</w:t>
            </w:r>
          </w:p>
        </w:tc>
        <w:tc>
          <w:tcPr>
            <w:tcW w:w="0" w:type="auto"/>
            <w:vAlign w:val="center"/>
            <w:hideMark/>
          </w:tcPr>
          <w:p w14:paraId="79A0B0DA" w14:textId="77777777" w:rsidR="00F4542E" w:rsidRDefault="00F4542E">
            <w:r>
              <w:t xml:space="preserve">OpenGL ES 3.0 </w:t>
            </w:r>
            <w:r>
              <w:t>和</w:t>
            </w:r>
            <w:r>
              <w:t xml:space="preserve"> MRT</w:t>
            </w:r>
            <w:r>
              <w:t>、</w:t>
            </w:r>
            <w:r>
              <w:t>Metal</w:t>
            </w:r>
            <w:r>
              <w:t>（在搭载</w:t>
            </w:r>
            <w:r>
              <w:t xml:space="preserve"> A8 </w:t>
            </w:r>
            <w:r>
              <w:t>或更高版本</w:t>
            </w:r>
            <w:r>
              <w:t xml:space="preserve"> SoC </w:t>
            </w:r>
            <w:r>
              <w:t>的设</w:t>
            </w:r>
            <w:r>
              <w:lastRenderedPageBreak/>
              <w:t>备上）</w:t>
            </w:r>
          </w:p>
        </w:tc>
        <w:tc>
          <w:tcPr>
            <w:tcW w:w="0" w:type="auto"/>
            <w:vAlign w:val="center"/>
            <w:hideMark/>
          </w:tcPr>
          <w:p w14:paraId="24AD97F4" w14:textId="77777777" w:rsidR="00F4542E" w:rsidRDefault="00F4542E">
            <w:r>
              <w:lastRenderedPageBreak/>
              <w:t>所有</w:t>
            </w:r>
          </w:p>
        </w:tc>
        <w:tc>
          <w:tcPr>
            <w:tcW w:w="0" w:type="auto"/>
            <w:vAlign w:val="center"/>
            <w:hideMark/>
          </w:tcPr>
          <w:p w14:paraId="32AB2FC0" w14:textId="77777777" w:rsidR="00F4542E" w:rsidRDefault="00F4542E">
            <w:r>
              <w:t>OpenGL ES 2.0</w:t>
            </w:r>
          </w:p>
        </w:tc>
        <w:tc>
          <w:tcPr>
            <w:tcW w:w="0" w:type="auto"/>
            <w:vAlign w:val="center"/>
            <w:hideMark/>
          </w:tcPr>
          <w:p w14:paraId="6C53B6DC" w14:textId="77777777" w:rsidR="00F4542E" w:rsidRDefault="00F4542E">
            <w:r>
              <w:t>所有</w:t>
            </w:r>
          </w:p>
        </w:tc>
      </w:tr>
      <w:tr w:rsidR="00F4542E" w14:paraId="10EC908A" w14:textId="77777777" w:rsidTr="00662D12">
        <w:trPr>
          <w:tblCellSpacing w:w="15" w:type="dxa"/>
        </w:trPr>
        <w:tc>
          <w:tcPr>
            <w:tcW w:w="0" w:type="auto"/>
            <w:vAlign w:val="center"/>
            <w:hideMark/>
          </w:tcPr>
          <w:p w14:paraId="6DBBD446" w14:textId="77777777" w:rsidR="00F4542E" w:rsidRDefault="00F4542E">
            <w:r>
              <w:t>游戏主机</w:t>
            </w:r>
          </w:p>
        </w:tc>
        <w:tc>
          <w:tcPr>
            <w:tcW w:w="0" w:type="auto"/>
            <w:vAlign w:val="center"/>
            <w:hideMark/>
          </w:tcPr>
          <w:p w14:paraId="59CB6BFA" w14:textId="77777777" w:rsidR="00F4542E" w:rsidRDefault="00F4542E">
            <w:r>
              <w:t>XB1</w:t>
            </w:r>
            <w:r>
              <w:t>、</w:t>
            </w:r>
            <w:r>
              <w:t>PS4</w:t>
            </w:r>
          </w:p>
        </w:tc>
        <w:tc>
          <w:tcPr>
            <w:tcW w:w="0" w:type="auto"/>
            <w:vAlign w:val="center"/>
            <w:hideMark/>
          </w:tcPr>
          <w:p w14:paraId="6BFA3B0C" w14:textId="77777777" w:rsidR="00F4542E" w:rsidRDefault="00F4542E">
            <w:r>
              <w:t>所有</w:t>
            </w:r>
          </w:p>
        </w:tc>
        <w:tc>
          <w:tcPr>
            <w:tcW w:w="0" w:type="auto"/>
            <w:vAlign w:val="center"/>
            <w:hideMark/>
          </w:tcPr>
          <w:p w14:paraId="79B82468" w14:textId="77777777" w:rsidR="00F4542E" w:rsidRDefault="00F4542E">
            <w:r>
              <w:t>XB1</w:t>
            </w:r>
            <w:r>
              <w:t>、</w:t>
            </w:r>
            <w:r>
              <w:t>PS4</w:t>
            </w:r>
            <w:r>
              <w:t>、</w:t>
            </w:r>
            <w:r>
              <w:t>360</w:t>
            </w:r>
          </w:p>
        </w:tc>
        <w:tc>
          <w:tcPr>
            <w:tcW w:w="0" w:type="auto"/>
            <w:vAlign w:val="center"/>
            <w:hideMark/>
          </w:tcPr>
          <w:p w14:paraId="28599D19" w14:textId="77777777" w:rsidR="00F4542E" w:rsidRDefault="00F4542E">
            <w:r>
              <w:t>-</w:t>
            </w:r>
          </w:p>
        </w:tc>
      </w:tr>
    </w:tbl>
    <w:p w14:paraId="39C8CEC8" w14:textId="6B4208B9" w:rsidR="00B521AA" w:rsidRDefault="00B521AA"/>
    <w:p w14:paraId="5F5594AC" w14:textId="713560E0" w:rsidR="00AC76B9" w:rsidRDefault="00AC76B9"/>
    <w:p w14:paraId="26BD3A57" w14:textId="77777777" w:rsidR="00AC76B9" w:rsidRDefault="00AC76B9" w:rsidP="00AC76B9">
      <w:pPr>
        <w:pStyle w:val="1"/>
      </w:pPr>
      <w:r>
        <w:t>细节级别 (LOD)</w:t>
      </w:r>
    </w:p>
    <w:p w14:paraId="4473F119" w14:textId="77777777" w:rsidR="00AC76B9" w:rsidRDefault="00AC76B9" w:rsidP="00AC76B9">
      <w:pPr>
        <w:pStyle w:val="a3"/>
      </w:pPr>
      <w:r>
        <w:t>当场景中的某个游戏对象距离摄像机很远时，该游戏对象的细节的可见程度将大大降低。但是，即使对象的细节不会让人注意到，系统也会使用相同数量的三角形来渲染对象。使用一种称为_细节级别_ (LOD) 的优化技术进行渲染，则可以随着某个对象与摄像机的距离增加而减少渲染对象的三角形数量。只要全部的对象不是同时靠近摄像机，LOD 便能降低硬件的负载并提高渲染性能。</w:t>
      </w:r>
    </w:p>
    <w:p w14:paraId="2EF52F97" w14:textId="77777777" w:rsidR="00AC76B9" w:rsidRDefault="00AC76B9" w:rsidP="00AC76B9">
      <w:pPr>
        <w:pStyle w:val="a3"/>
      </w:pPr>
      <w:r>
        <w:t xml:space="preserve">在 Unity 中，可使用 </w:t>
      </w:r>
      <w:r>
        <w:rPr>
          <w:rStyle w:val="a4"/>
        </w:rPr>
        <w:t>LOD Group</w:t>
      </w:r>
      <w:r>
        <w:t xml:space="preserve"> 组件为对象设置 LOD 渲染。</w:t>
      </w:r>
      <w:hyperlink r:id="rId16" w:history="1">
        <w:r>
          <w:rPr>
            <w:rStyle w:val="a5"/>
          </w:rPr>
          <w:t>组件参考页面</w:t>
        </w:r>
      </w:hyperlink>
      <w:r>
        <w:t>提供了完整详解，但下图显示了用于渲染对象的 LOD 级别如何随着对象与摄像机的距离的变化而变化。第一张图显示的是 LOD 级别 0（细节化程度最高）。请注意网格中大量的小三角形：</w:t>
      </w:r>
    </w:p>
    <w:p w14:paraId="0F2F6FBA" w14:textId="782F3D00" w:rsidR="00AC76B9" w:rsidRDefault="00AC76B9" w:rsidP="00AC76B9">
      <w:r>
        <w:rPr>
          <w:noProof/>
        </w:rPr>
        <w:drawing>
          <wp:inline distT="0" distB="0" distL="0" distR="0" wp14:anchorId="1AB24B0C" wp14:editId="6658CFF8">
            <wp:extent cx="2973705" cy="2480945"/>
            <wp:effectExtent l="0" t="0" r="0" b="0"/>
            <wp:docPr id="7" name="图片 7" descr="摄像机处于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摄像机处于 LOD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3705" cy="2480945"/>
                    </a:xfrm>
                    <a:prstGeom prst="rect">
                      <a:avLst/>
                    </a:prstGeom>
                    <a:noFill/>
                    <a:ln>
                      <a:noFill/>
                    </a:ln>
                  </pic:spPr>
                </pic:pic>
              </a:graphicData>
            </a:graphic>
          </wp:inline>
        </w:drawing>
      </w:r>
      <w:r>
        <w:t>摄像机处于</w:t>
      </w:r>
      <w:r>
        <w:t xml:space="preserve"> LOD 0 </w:t>
      </w:r>
    </w:p>
    <w:p w14:paraId="29DDEB11" w14:textId="77777777" w:rsidR="00AC76B9" w:rsidRDefault="00AC76B9" w:rsidP="00AC76B9">
      <w:pPr>
        <w:pStyle w:val="a3"/>
      </w:pPr>
      <w:r>
        <w:t>第二张图显示了对象距离变远时使用的较低级别的细节模型。请注意，网格的细节程度已降低（三角形更大，数量更少）：</w:t>
      </w:r>
    </w:p>
    <w:p w14:paraId="418FC35E" w14:textId="5A194C63" w:rsidR="00AC76B9" w:rsidRDefault="00AC76B9" w:rsidP="00AC76B9">
      <w:r>
        <w:rPr>
          <w:noProof/>
        </w:rPr>
        <w:lastRenderedPageBreak/>
        <w:drawing>
          <wp:inline distT="0" distB="0" distL="0" distR="0" wp14:anchorId="44F5DA1C" wp14:editId="4B2EB66D">
            <wp:extent cx="2973705" cy="2480945"/>
            <wp:effectExtent l="0" t="0" r="0" b="0"/>
            <wp:docPr id="6" name="图片 6" descr="摄像机处于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摄像机处于 LOD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3705" cy="2480945"/>
                    </a:xfrm>
                    <a:prstGeom prst="rect">
                      <a:avLst/>
                    </a:prstGeom>
                    <a:noFill/>
                    <a:ln>
                      <a:noFill/>
                    </a:ln>
                  </pic:spPr>
                </pic:pic>
              </a:graphicData>
            </a:graphic>
          </wp:inline>
        </w:drawing>
      </w:r>
      <w:r>
        <w:t>摄像机处于</w:t>
      </w:r>
      <w:r>
        <w:t xml:space="preserve"> LOD 1 </w:t>
      </w:r>
    </w:p>
    <w:p w14:paraId="4346BEF8" w14:textId="77777777" w:rsidR="00AC76B9" w:rsidRDefault="00AC76B9" w:rsidP="00AC76B9">
      <w:pPr>
        <w:pStyle w:val="a3"/>
      </w:pPr>
      <w:r>
        <w:t>由于 LOD 级别的设置在某种程度上取决于目标平台和可用的渲染性能，因此 Unity 允许您在</w:t>
      </w:r>
      <w:hyperlink r:id="rId19" w:history="1">
        <w:r>
          <w:rPr>
            <w:rStyle w:val="a5"/>
          </w:rPr>
          <w:t>质量设置 (Quality Settings)</w:t>
        </w:r>
      </w:hyperlink>
      <w:r>
        <w:t xml:space="preserve"> 中设置最高 LOD 级别和 LOD 偏差偏好（即，处于阈值距离时提高还是降低 LOD 级别）。</w:t>
      </w:r>
    </w:p>
    <w:p w14:paraId="0C19176C" w14:textId="77777777" w:rsidR="00AC76B9" w:rsidRDefault="00AC76B9" w:rsidP="00AC76B9">
      <w:pPr>
        <w:pStyle w:val="2"/>
      </w:pPr>
      <w:r>
        <w:t>导入对象时的 LOD 命名规则</w:t>
      </w:r>
    </w:p>
    <w:p w14:paraId="39A45038" w14:textId="77777777" w:rsidR="00AC76B9" w:rsidRDefault="00AC76B9" w:rsidP="00AC76B9">
      <w:pPr>
        <w:pStyle w:val="a3"/>
      </w:pPr>
      <w:r>
        <w:t xml:space="preserve">如果创建一组名称以 _LOD0、_LOD1、_LOD2 等结尾的网格，结尾数字对应于所需的 LOD 级别，在将这些模型导入时，系统将自动创建并将其设置为对象的 LOD 组。例如，如果网格的基本名称是 </w:t>
      </w:r>
      <w:r>
        <w:rPr>
          <w:rStyle w:val="ad"/>
        </w:rPr>
        <w:t xml:space="preserve">Player_，则可以创建名为 </w:t>
      </w:r>
      <w:r>
        <w:t>Player_LOD0、</w:t>
      </w:r>
      <w:r>
        <w:rPr>
          <w:rStyle w:val="ad"/>
        </w:rPr>
        <w:t>Player_LOD1</w:t>
      </w:r>
      <w:r>
        <w:t xml:space="preserve"> 和 </w:t>
      </w:r>
      <w:r>
        <w:rPr>
          <w:rStyle w:val="ad"/>
        </w:rPr>
        <w:t>Player_LOD2</w:t>
      </w:r>
      <w:r>
        <w:t xml:space="preserve"> 的文件，以生成具有三个 LOD 级别的对象。编号规则为 LOD 0 是细节程度最高的模型，而数字越大，对应的细节程度越低。</w:t>
      </w:r>
    </w:p>
    <w:p w14:paraId="27D25BC6" w14:textId="77777777" w:rsidR="00AC76B9" w:rsidRPr="00AC76B9" w:rsidRDefault="00AC76B9">
      <w:pPr>
        <w:rPr>
          <w:rFonts w:hint="eastAsia"/>
        </w:rPr>
      </w:pPr>
      <w:bookmarkStart w:id="2" w:name="_GoBack"/>
      <w:bookmarkEnd w:id="2"/>
    </w:p>
    <w:sectPr w:rsidR="00AC76B9" w:rsidRPr="00AC76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10-30T12:26:00Z" w:initials="路">
    <w:p w14:paraId="11CB840A" w14:textId="42B37032" w:rsidR="007F57E8" w:rsidRDefault="007F57E8">
      <w:pPr>
        <w:pStyle w:val="a7"/>
      </w:pPr>
      <w:r>
        <w:rPr>
          <w:rStyle w:val="a6"/>
        </w:rPr>
        <w:annotationRef/>
      </w:r>
      <w:r>
        <w:rPr>
          <w:rFonts w:hint="eastAsia"/>
        </w:rPr>
        <w:t>因为</w:t>
      </w:r>
      <w:r>
        <w:rPr>
          <w:rFonts w:hint="eastAsia"/>
        </w:rPr>
        <w:t xml:space="preserve"> </w:t>
      </w:r>
      <w:r>
        <w:rPr>
          <w:rFonts w:hint="eastAsia"/>
        </w:rPr>
        <w:t>人眼</w:t>
      </w:r>
      <w:r>
        <w:rPr>
          <w:rFonts w:hint="eastAsia"/>
        </w:rPr>
        <w:t xml:space="preserve"> </w:t>
      </w:r>
      <w:r>
        <w:rPr>
          <w:rFonts w:hint="eastAsia"/>
        </w:rPr>
        <w:t>适应局部光照条件</w:t>
      </w:r>
    </w:p>
    <w:p w14:paraId="5B35BDB6" w14:textId="4BDF5A90" w:rsidR="007F57E8" w:rsidRDefault="007F57E8">
      <w:pPr>
        <w:pStyle w:val="a7"/>
        <w:rPr>
          <w:rFonts w:hint="eastAsia"/>
        </w:rPr>
      </w:pPr>
      <w:r>
        <w:rPr>
          <w:rFonts w:hint="eastAsia"/>
        </w:rPr>
        <w:t>所以</w:t>
      </w:r>
      <w:r>
        <w:rPr>
          <w:rFonts w:hint="eastAsia"/>
        </w:rPr>
        <w:t xml:space="preserve"> </w:t>
      </w:r>
      <w:r>
        <w:rPr>
          <w:rFonts w:hint="eastAsia"/>
        </w:rPr>
        <w:t>昏暗房间的白色，不如</w:t>
      </w:r>
      <w:r>
        <w:rPr>
          <w:rFonts w:hint="eastAsia"/>
        </w:rPr>
        <w:t xml:space="preserve"> </w:t>
      </w:r>
      <w:r>
        <w:rPr>
          <w:rFonts w:hint="eastAsia"/>
        </w:rPr>
        <w:t>日光下的灰色</w:t>
      </w:r>
      <w:r>
        <w:rPr>
          <w:rFonts w:hint="eastAsia"/>
        </w:rPr>
        <w:t xml:space="preserve"> </w:t>
      </w:r>
      <w:r>
        <w:rPr>
          <w:rFonts w:hint="eastAsia"/>
        </w:rPr>
        <w:t>亮</w:t>
      </w:r>
    </w:p>
  </w:comment>
  <w:comment w:id="1" w:author="路 阳" w:date="2019-10-30T14:07:00Z" w:initials="路">
    <w:p w14:paraId="395D83DC" w14:textId="3E9DB990" w:rsidR="001251EB" w:rsidRDefault="001251EB">
      <w:pPr>
        <w:pStyle w:val="a7"/>
      </w:pPr>
      <w:r>
        <w:rPr>
          <w:rStyle w:val="a6"/>
        </w:rPr>
        <w:annotationRef/>
      </w:r>
      <w:r>
        <w:rPr>
          <w:rFonts w:hint="eastAsia"/>
        </w:rPr>
        <w:t>流程：</w:t>
      </w:r>
      <w:r w:rsidR="00287F45">
        <w:rPr>
          <w:rFonts w:hint="eastAsia"/>
        </w:rPr>
        <w:t>HDR</w:t>
      </w:r>
      <w:r w:rsidR="00287F45">
        <w:rPr>
          <w:rFonts w:hint="eastAsia"/>
        </w:rPr>
        <w:t>激活状态</w:t>
      </w:r>
    </w:p>
    <w:p w14:paraId="7841B18F" w14:textId="56E344EB" w:rsidR="00287F45" w:rsidRDefault="00287F45">
      <w:pPr>
        <w:pStyle w:val="a7"/>
      </w:pPr>
      <w:r>
        <w:rPr>
          <w:rFonts w:hint="eastAsia"/>
        </w:rPr>
        <w:t>场景渲染成</w:t>
      </w:r>
      <w:r>
        <w:rPr>
          <w:rFonts w:hint="eastAsia"/>
        </w:rPr>
        <w:t>HDR</w:t>
      </w:r>
      <w:r>
        <w:rPr>
          <w:rFonts w:hint="eastAsia"/>
        </w:rPr>
        <w:t>图像缓冲区</w:t>
      </w:r>
    </w:p>
    <w:p w14:paraId="67D7C2E3" w14:textId="7AC9F4B7" w:rsidR="00287F45" w:rsidRDefault="00287F45" w:rsidP="00287F45">
      <w:pPr>
        <w:pStyle w:val="a7"/>
        <w:numPr>
          <w:ilvl w:val="0"/>
          <w:numId w:val="3"/>
        </w:numPr>
      </w:pPr>
      <w:r>
        <w:rPr>
          <w:rFonts w:hint="eastAsia"/>
        </w:rPr>
        <w:t>后期处理</w:t>
      </w:r>
    </w:p>
    <w:p w14:paraId="30BE1913" w14:textId="5868E761" w:rsidR="00287F45" w:rsidRDefault="00287F45" w:rsidP="00287F45">
      <w:pPr>
        <w:pStyle w:val="a7"/>
        <w:numPr>
          <w:ilvl w:val="0"/>
          <w:numId w:val="3"/>
        </w:numPr>
      </w:pPr>
      <w:r>
        <w:rPr>
          <w:rFonts w:hint="eastAsia"/>
        </w:rPr>
        <w:t>转换为</w:t>
      </w:r>
      <w:r>
        <w:rPr>
          <w:rFonts w:hint="eastAsia"/>
        </w:rPr>
        <w:t>LDR</w:t>
      </w:r>
      <w:r>
        <w:rPr>
          <w:rFonts w:hint="eastAsia"/>
        </w:rPr>
        <w:t>图像</w:t>
      </w:r>
      <w:r w:rsidR="003F7307">
        <w:rPr>
          <w:rFonts w:hint="eastAsia"/>
        </w:rPr>
        <w:t>(</w:t>
      </w:r>
      <w:r w:rsidR="003F7307">
        <w:rPr>
          <w:rFonts w:hint="eastAsia"/>
        </w:rPr>
        <w:t>通过色调映射</w:t>
      </w:r>
      <w:r w:rsidR="003F7307">
        <w:t>)</w:t>
      </w:r>
    </w:p>
    <w:p w14:paraId="0AE207E9" w14:textId="2CDDB632" w:rsidR="00287F45" w:rsidRDefault="00287F45" w:rsidP="00287F45">
      <w:pPr>
        <w:pStyle w:val="a7"/>
        <w:numPr>
          <w:ilvl w:val="0"/>
          <w:numId w:val="3"/>
        </w:numPr>
      </w:pPr>
      <w:r>
        <w:rPr>
          <w:rFonts w:hint="eastAsia"/>
        </w:rPr>
        <w:t>显示设备进行显示</w:t>
      </w:r>
    </w:p>
    <w:p w14:paraId="50A36B36" w14:textId="47378A58" w:rsidR="003F7307" w:rsidRDefault="00803C27" w:rsidP="003F7307">
      <w:pPr>
        <w:pStyle w:val="a7"/>
      </w:pPr>
      <w:r>
        <w:rPr>
          <w:rFonts w:hint="eastAsia"/>
        </w:rPr>
        <w:t>#</w:t>
      </w:r>
      <w:r>
        <w:t>#</w:t>
      </w:r>
      <w:r>
        <w:rPr>
          <w:rFonts w:hint="eastAsia"/>
        </w:rPr>
        <w:t>转为</w:t>
      </w:r>
      <w:r>
        <w:rPr>
          <w:rFonts w:hint="eastAsia"/>
        </w:rPr>
        <w:t>LDR</w:t>
      </w:r>
      <w:r>
        <w:rPr>
          <w:rFonts w:hint="eastAsia"/>
        </w:rPr>
        <w:t>不能在后处理之后进行，要在后处理中进行，防止有些后处理是针对</w:t>
      </w:r>
      <w:r>
        <w:rPr>
          <w:rFonts w:hint="eastAsia"/>
        </w:rPr>
        <w:t>LDR</w:t>
      </w:r>
      <w:r>
        <w:rPr>
          <w:rFonts w:hint="eastAsia"/>
        </w:rPr>
        <w:t>的。</w:t>
      </w:r>
    </w:p>
    <w:p w14:paraId="14CDFC14" w14:textId="716135E5" w:rsidR="001251EB" w:rsidRDefault="001251EB">
      <w:pPr>
        <w:pStyle w:val="a7"/>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5BDB6" w15:done="0"/>
  <w15:commentEx w15:paraId="14CDFC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5BDB6" w16cid:durableId="2163FFFB"/>
  <w16cid:commentId w16cid:paraId="14CDFC14" w16cid:durableId="21641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3111B"/>
    <w:multiLevelType w:val="hybridMultilevel"/>
    <w:tmpl w:val="81BEC462"/>
    <w:lvl w:ilvl="0" w:tplc="85708EF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2F5E42"/>
    <w:multiLevelType w:val="multilevel"/>
    <w:tmpl w:val="AF7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24883"/>
    <w:multiLevelType w:val="multilevel"/>
    <w:tmpl w:val="FB3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2D9"/>
    <w:rsid w:val="001251EB"/>
    <w:rsid w:val="001554EC"/>
    <w:rsid w:val="00287F45"/>
    <w:rsid w:val="003F7307"/>
    <w:rsid w:val="006517EA"/>
    <w:rsid w:val="00662D12"/>
    <w:rsid w:val="007F57E8"/>
    <w:rsid w:val="00803C27"/>
    <w:rsid w:val="00AC76B9"/>
    <w:rsid w:val="00B022D9"/>
    <w:rsid w:val="00B50050"/>
    <w:rsid w:val="00B521AA"/>
    <w:rsid w:val="00F4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D21E"/>
  <w15:chartTrackingRefBased/>
  <w15:docId w15:val="{8933BB08-9EE1-49BC-9C78-35D0F61E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1554EC"/>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1554E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rsid w:val="001554EC"/>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54EC"/>
    <w:rPr>
      <w:rFonts w:ascii="宋体" w:eastAsia="宋体" w:hAnsi="宋体" w:cs="宋体"/>
      <w:b/>
      <w:bCs/>
      <w:kern w:val="36"/>
      <w:sz w:val="48"/>
      <w:szCs w:val="48"/>
    </w:rPr>
  </w:style>
  <w:style w:type="character" w:customStyle="1" w:styleId="20">
    <w:name w:val="标题 2 字符"/>
    <w:basedOn w:val="a0"/>
    <w:link w:val="2"/>
    <w:uiPriority w:val="9"/>
    <w:rsid w:val="001554EC"/>
    <w:rPr>
      <w:rFonts w:ascii="宋体" w:eastAsia="宋体" w:hAnsi="宋体" w:cs="宋体"/>
      <w:b/>
      <w:bCs/>
      <w:kern w:val="0"/>
      <w:sz w:val="36"/>
      <w:szCs w:val="36"/>
    </w:rPr>
  </w:style>
  <w:style w:type="character" w:customStyle="1" w:styleId="30">
    <w:name w:val="标题 3 字符"/>
    <w:basedOn w:val="a0"/>
    <w:link w:val="3"/>
    <w:uiPriority w:val="9"/>
    <w:rsid w:val="001554EC"/>
    <w:rPr>
      <w:rFonts w:ascii="宋体" w:eastAsia="宋体" w:hAnsi="宋体" w:cs="宋体"/>
      <w:b/>
      <w:bCs/>
      <w:kern w:val="0"/>
      <w:sz w:val="27"/>
      <w:szCs w:val="27"/>
    </w:rPr>
  </w:style>
  <w:style w:type="paragraph" w:styleId="a3">
    <w:name w:val="Normal (Web)"/>
    <w:basedOn w:val="a"/>
    <w:uiPriority w:val="99"/>
    <w:semiHidden/>
    <w:unhideWhenUsed/>
    <w:rsid w:val="001554E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1554EC"/>
    <w:rPr>
      <w:b/>
      <w:bCs/>
    </w:rPr>
  </w:style>
  <w:style w:type="character" w:styleId="a5">
    <w:name w:val="Hyperlink"/>
    <w:basedOn w:val="a0"/>
    <w:uiPriority w:val="99"/>
    <w:semiHidden/>
    <w:unhideWhenUsed/>
    <w:rsid w:val="001554EC"/>
    <w:rPr>
      <w:color w:val="0000FF"/>
      <w:u w:val="single"/>
    </w:rPr>
  </w:style>
  <w:style w:type="character" w:styleId="a6">
    <w:name w:val="annotation reference"/>
    <w:basedOn w:val="a0"/>
    <w:uiPriority w:val="99"/>
    <w:semiHidden/>
    <w:unhideWhenUsed/>
    <w:rsid w:val="007F57E8"/>
    <w:rPr>
      <w:sz w:val="21"/>
      <w:szCs w:val="21"/>
    </w:rPr>
  </w:style>
  <w:style w:type="paragraph" w:styleId="a7">
    <w:name w:val="annotation text"/>
    <w:basedOn w:val="a"/>
    <w:link w:val="a8"/>
    <w:uiPriority w:val="99"/>
    <w:semiHidden/>
    <w:unhideWhenUsed/>
    <w:rsid w:val="007F57E8"/>
  </w:style>
  <w:style w:type="character" w:customStyle="1" w:styleId="a8">
    <w:name w:val="批注文字 字符"/>
    <w:basedOn w:val="a0"/>
    <w:link w:val="a7"/>
    <w:uiPriority w:val="99"/>
    <w:semiHidden/>
    <w:rsid w:val="007F57E8"/>
  </w:style>
  <w:style w:type="paragraph" w:styleId="a9">
    <w:name w:val="annotation subject"/>
    <w:basedOn w:val="a7"/>
    <w:next w:val="a7"/>
    <w:link w:val="aa"/>
    <w:uiPriority w:val="99"/>
    <w:semiHidden/>
    <w:unhideWhenUsed/>
    <w:rsid w:val="007F57E8"/>
    <w:rPr>
      <w:b/>
      <w:bCs/>
    </w:rPr>
  </w:style>
  <w:style w:type="character" w:customStyle="1" w:styleId="aa">
    <w:name w:val="批注主题 字符"/>
    <w:basedOn w:val="a8"/>
    <w:link w:val="a9"/>
    <w:uiPriority w:val="99"/>
    <w:semiHidden/>
    <w:rsid w:val="007F57E8"/>
    <w:rPr>
      <w:b/>
      <w:bCs/>
    </w:rPr>
  </w:style>
  <w:style w:type="paragraph" w:styleId="ab">
    <w:name w:val="Balloon Text"/>
    <w:basedOn w:val="a"/>
    <w:link w:val="ac"/>
    <w:uiPriority w:val="99"/>
    <w:semiHidden/>
    <w:unhideWhenUsed/>
    <w:rsid w:val="007F57E8"/>
    <w:pPr>
      <w:spacing w:after="0" w:line="240" w:lineRule="auto"/>
    </w:pPr>
    <w:rPr>
      <w:sz w:val="18"/>
      <w:szCs w:val="18"/>
    </w:rPr>
  </w:style>
  <w:style w:type="character" w:customStyle="1" w:styleId="ac">
    <w:name w:val="批注框文本 字符"/>
    <w:basedOn w:val="a0"/>
    <w:link w:val="ab"/>
    <w:uiPriority w:val="99"/>
    <w:semiHidden/>
    <w:rsid w:val="007F57E8"/>
    <w:rPr>
      <w:sz w:val="18"/>
      <w:szCs w:val="18"/>
    </w:rPr>
  </w:style>
  <w:style w:type="character" w:styleId="ad">
    <w:name w:val="Emphasis"/>
    <w:basedOn w:val="a0"/>
    <w:uiPriority w:val="20"/>
    <w:qFormat/>
    <w:rsid w:val="00F45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7763">
      <w:bodyDiv w:val="1"/>
      <w:marLeft w:val="0"/>
      <w:marRight w:val="0"/>
      <w:marTop w:val="0"/>
      <w:marBottom w:val="0"/>
      <w:divBdr>
        <w:top w:val="none" w:sz="0" w:space="0" w:color="auto"/>
        <w:left w:val="none" w:sz="0" w:space="0" w:color="auto"/>
        <w:bottom w:val="none" w:sz="0" w:space="0" w:color="auto"/>
        <w:right w:val="none" w:sz="0" w:space="0" w:color="auto"/>
      </w:divBdr>
    </w:div>
    <w:div w:id="1396777601">
      <w:bodyDiv w:val="1"/>
      <w:marLeft w:val="0"/>
      <w:marRight w:val="0"/>
      <w:marTop w:val="0"/>
      <w:marBottom w:val="0"/>
      <w:divBdr>
        <w:top w:val="none" w:sz="0" w:space="0" w:color="auto"/>
        <w:left w:val="none" w:sz="0" w:space="0" w:color="auto"/>
        <w:bottom w:val="none" w:sz="0" w:space="0" w:color="auto"/>
        <w:right w:val="none" w:sz="0" w:space="0" w:color="auto"/>
      </w:divBdr>
    </w:div>
    <w:div w:id="189322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UnityDocumentation\Manual\RenderTech-ForwardRendering.html" TargetMode="Externa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file:///E:\UnityDocumentation\Manual\class-LODGrou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hyperlink" Target="file:///E:\UnityDocumentation\Manual\RenderTech-VertexLit.html" TargetMode="External"/><Relationship Id="rId10" Type="http://schemas.openxmlformats.org/officeDocument/2006/relationships/hyperlink" Target="https://www.assetstore.unity3d.com/en/" TargetMode="External"/><Relationship Id="rId19" Type="http://schemas.openxmlformats.org/officeDocument/2006/relationships/hyperlink" Target="file:///E:\UnityDocumentation\Manual\class-QualitySettings.html" TargetMode="External"/><Relationship Id="rId4" Type="http://schemas.openxmlformats.org/officeDocument/2006/relationships/webSettings" Target="webSettings.xml"/><Relationship Id="rId9" Type="http://schemas.openxmlformats.org/officeDocument/2006/relationships/hyperlink" Target="file:///E:\UnityDocumentation\Manual\PostProcessing-Bloom.html" TargetMode="External"/><Relationship Id="rId14" Type="http://schemas.openxmlformats.org/officeDocument/2006/relationships/hyperlink" Target="file:///E:\UnityDocumentation\Manual\RenderTech-DeferredLighting.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9</cp:revision>
  <dcterms:created xsi:type="dcterms:W3CDTF">2019-10-30T04:21:00Z</dcterms:created>
  <dcterms:modified xsi:type="dcterms:W3CDTF">2019-10-30T06:46:00Z</dcterms:modified>
</cp:coreProperties>
</file>