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43A8" w14:textId="77777777" w:rsidR="008A1BC8" w:rsidRPr="00175952" w:rsidRDefault="008A1BC8" w:rsidP="008A1BC8">
      <w:pPr>
        <w:widowControl/>
        <w:spacing w:after="150" w:line="240" w:lineRule="atLeast"/>
        <w:jc w:val="left"/>
        <w:outlineLvl w:val="0"/>
        <w:rPr>
          <w:rFonts w:ascii="新宋体" w:eastAsia="新宋体" w:hAnsi="新宋体" w:cs="Arial"/>
          <w:b/>
          <w:bCs/>
          <w:color w:val="1B2229"/>
          <w:kern w:val="36"/>
          <w:sz w:val="48"/>
          <w:szCs w:val="48"/>
        </w:rPr>
      </w:pPr>
      <w:r w:rsidRPr="00175952">
        <w:rPr>
          <w:rFonts w:ascii="新宋体" w:eastAsia="新宋体" w:hAnsi="新宋体" w:cs="Arial"/>
          <w:b/>
          <w:bCs/>
          <w:color w:val="1B2229"/>
          <w:kern w:val="36"/>
          <w:sz w:val="48"/>
          <w:szCs w:val="48"/>
        </w:rPr>
        <w:t>导航网格构建组件</w:t>
      </w:r>
    </w:p>
    <w:p w14:paraId="00B74BAB" w14:textId="77777777" w:rsidR="008A1BC8" w:rsidRPr="00175952" w:rsidRDefault="00AA6A3D" w:rsidP="008A1BC8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hyperlink r:id="rId6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导航网格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构建</w:t>
      </w:r>
      <w:hyperlink r:id="rId7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组件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为您提供在运行时以及在 Unity Editor 中构建（也称为</w:t>
      </w:r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begin"/>
      </w:r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instrText xml:space="preserve"> HYPERLINK "file:///E:\\UnityDocumentation\\Manual\\nav-BuildingNavMesh.html" </w:instrText>
      </w:r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separate"/>
      </w:r>
      <w:r w:rsidR="008A1BC8" w:rsidRPr="00175952">
        <w:rPr>
          <w:rFonts w:ascii="新宋体" w:eastAsia="新宋体" w:hAnsi="新宋体" w:cs="Arial"/>
          <w:color w:val="B83C82"/>
          <w:kern w:val="0"/>
          <w:szCs w:val="21"/>
          <w:u w:val="single"/>
        </w:rPr>
        <w:t>烘焙</w:t>
      </w:r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end"/>
      </w:r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）和使用导航网格的额外控制力。</w:t>
      </w:r>
    </w:p>
    <w:p w14:paraId="12DE851D" w14:textId="77777777" w:rsidR="008A1BC8" w:rsidRPr="00175952" w:rsidRDefault="008A1BC8" w:rsidP="008A1BC8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r w:rsidRPr="00175952">
        <w:rPr>
          <w:rFonts w:ascii="新宋体" w:eastAsia="新宋体" w:hAnsi="新宋体" w:cs="Arial"/>
          <w:color w:val="455463"/>
          <w:kern w:val="0"/>
          <w:szCs w:val="21"/>
        </w:rPr>
        <w:t>从 </w:t>
      </w:r>
      <w:hyperlink r:id="rId8" w:history="1">
        <w:r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Unity 商店</w:t>
        </w:r>
      </w:hyperlink>
      <w:r w:rsidRPr="00175952">
        <w:rPr>
          <w:rFonts w:ascii="新宋体" w:eastAsia="新宋体" w:hAnsi="新宋体" w:cs="Arial"/>
          <w:color w:val="455463"/>
          <w:kern w:val="0"/>
          <w:szCs w:val="21"/>
        </w:rPr>
        <w:t>下载的标准 Unity Editor 安装程序中未提供下列高级导航网格构建组件。请从 </w:t>
      </w:r>
      <w:hyperlink r:id="rId9" w:history="1">
        <w:r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Unity Technologies GitHub</w:t>
        </w:r>
      </w:hyperlink>
      <w:r w:rsidRPr="00175952">
        <w:rPr>
          <w:rFonts w:ascii="新宋体" w:eastAsia="新宋体" w:hAnsi="新宋体" w:cs="Arial"/>
          <w:color w:val="455463"/>
          <w:kern w:val="0"/>
          <w:szCs w:val="21"/>
        </w:rPr>
        <w:t> 下载这些组件并单独安装。</w:t>
      </w:r>
    </w:p>
    <w:p w14:paraId="7DA56088" w14:textId="77777777" w:rsidR="008A1BC8" w:rsidRPr="00175952" w:rsidRDefault="008A1BC8" w:rsidP="008A1BC8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r w:rsidRPr="00175952">
        <w:rPr>
          <w:rFonts w:ascii="新宋体" w:eastAsia="新宋体" w:hAnsi="新宋体" w:cs="Arial"/>
          <w:color w:val="455463"/>
          <w:kern w:val="0"/>
          <w:szCs w:val="21"/>
        </w:rPr>
        <w:t>导航网格有四个配套的高级组件：</w:t>
      </w:r>
    </w:p>
    <w:p w14:paraId="4C75332F" w14:textId="77777777" w:rsidR="008A1BC8" w:rsidRPr="00175952" w:rsidRDefault="00AA6A3D" w:rsidP="008A1BC8">
      <w:pPr>
        <w:widowControl/>
        <w:numPr>
          <w:ilvl w:val="0"/>
          <w:numId w:val="1"/>
        </w:numPr>
        <w:ind w:left="0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hyperlink r:id="rId10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导航网格表面 (NavMesh Surface)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 - 用于为一种类型的代理构建和启用导航网格表面。</w:t>
      </w:r>
    </w:p>
    <w:p w14:paraId="4739785A" w14:textId="77777777" w:rsidR="008A1BC8" w:rsidRPr="00175952" w:rsidRDefault="00AA6A3D" w:rsidP="008A1BC8">
      <w:pPr>
        <w:widowControl/>
        <w:numPr>
          <w:ilvl w:val="0"/>
          <w:numId w:val="1"/>
        </w:numPr>
        <w:ind w:left="0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hyperlink r:id="rId11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导航网格</w:t>
        </w:r>
        <w:proofErr w:type="gramStart"/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修改器</w:t>
        </w:r>
        <w:proofErr w:type="gramEnd"/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 xml:space="preserve"> (NavMesh Modifier)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 - 用于根据变换层级视图来影响导航网格区域类型的导航网格生成。</w:t>
      </w:r>
    </w:p>
    <w:p w14:paraId="02CAEC37" w14:textId="77777777" w:rsidR="008A1BC8" w:rsidRPr="00175952" w:rsidRDefault="00AA6A3D" w:rsidP="008A1BC8">
      <w:pPr>
        <w:widowControl/>
        <w:numPr>
          <w:ilvl w:val="0"/>
          <w:numId w:val="1"/>
        </w:numPr>
        <w:ind w:left="0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hyperlink r:id="rId12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导航网格</w:t>
        </w:r>
        <w:proofErr w:type="gramStart"/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修改器</w:t>
        </w:r>
        <w:proofErr w:type="gramEnd"/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体积 (NavMeshModifierVolume)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 - 用于根据体积来影响导航网格区域类型的导航网格生成。</w:t>
      </w:r>
    </w:p>
    <w:p w14:paraId="3DD4B373" w14:textId="77777777" w:rsidR="008A1BC8" w:rsidRPr="00175952" w:rsidRDefault="00AA6A3D" w:rsidP="008A1BC8">
      <w:pPr>
        <w:widowControl/>
        <w:numPr>
          <w:ilvl w:val="0"/>
          <w:numId w:val="1"/>
        </w:numPr>
        <w:ind w:left="0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hyperlink r:id="rId13" w:history="1">
        <w:r w:rsidR="008A1BC8"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导航网格链接 (NavMeshLink)</w:t>
        </w:r>
      </w:hyperlink>
      <w:r w:rsidR="008A1BC8" w:rsidRPr="00175952">
        <w:rPr>
          <w:rFonts w:ascii="新宋体" w:eastAsia="新宋体" w:hAnsi="新宋体" w:cs="Arial"/>
          <w:color w:val="455463"/>
          <w:kern w:val="0"/>
          <w:szCs w:val="21"/>
        </w:rPr>
        <w:t> - 用于为一种类型的代理连接相同或不同的导航网格表面。</w:t>
      </w:r>
    </w:p>
    <w:p w14:paraId="23F528D6" w14:textId="77777777" w:rsidR="008A1BC8" w:rsidRPr="00175952" w:rsidRDefault="008A1BC8" w:rsidP="008A1BC8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r w:rsidRPr="00175952">
        <w:rPr>
          <w:rFonts w:ascii="新宋体" w:eastAsia="新宋体" w:hAnsi="新宋体" w:cs="Arial"/>
          <w:color w:val="455463"/>
          <w:kern w:val="0"/>
          <w:szCs w:val="21"/>
        </w:rPr>
        <w:t>另请参阅有关 </w:t>
      </w:r>
      <w:hyperlink r:id="rId14" w:history="1">
        <w:r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Mesh-BuildingComponents-API</w:t>
        </w:r>
      </w:hyperlink>
      <w:r w:rsidRPr="00175952">
        <w:rPr>
          <w:rFonts w:ascii="新宋体" w:eastAsia="新宋体" w:hAnsi="新宋体" w:cs="Arial"/>
          <w:color w:val="455463"/>
          <w:kern w:val="0"/>
          <w:szCs w:val="21"/>
        </w:rPr>
        <w:t> 的文档。</w:t>
      </w:r>
    </w:p>
    <w:p w14:paraId="0F2C4CFF" w14:textId="77777777" w:rsidR="008A1BC8" w:rsidRPr="00175952" w:rsidRDefault="008A1BC8" w:rsidP="008A1BC8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r w:rsidRPr="00175952">
        <w:rPr>
          <w:rFonts w:ascii="新宋体" w:eastAsia="新宋体" w:hAnsi="新宋体" w:cs="Arial"/>
          <w:color w:val="455463"/>
          <w:kern w:val="0"/>
          <w:szCs w:val="21"/>
        </w:rPr>
        <w:t>有关代理类型的更多信息，请参阅</w:t>
      </w:r>
      <w:hyperlink r:id="rId15" w:history="1">
        <w:r w:rsidRPr="00175952">
          <w:rPr>
            <w:rFonts w:ascii="新宋体" w:eastAsia="新宋体" w:hAnsi="新宋体" w:cs="Arial"/>
            <w:color w:val="B83C82"/>
            <w:kern w:val="0"/>
            <w:szCs w:val="21"/>
            <w:u w:val="single"/>
          </w:rPr>
          <w:t>创建导航网格代理</w:t>
        </w:r>
      </w:hyperlink>
      <w:r w:rsidRPr="00175952">
        <w:rPr>
          <w:rFonts w:ascii="新宋体" w:eastAsia="新宋体" w:hAnsi="新宋体" w:cs="Arial"/>
          <w:color w:val="455463"/>
          <w:kern w:val="0"/>
          <w:szCs w:val="21"/>
        </w:rPr>
        <w:t>的相关文档。</w:t>
      </w:r>
    </w:p>
    <w:p w14:paraId="1FCA4E06" w14:textId="2A4B5413" w:rsidR="00B521AA" w:rsidRPr="00175952" w:rsidRDefault="008A1BC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  <w:r w:rsidRPr="00175952">
        <w:rPr>
          <w:rFonts w:ascii="新宋体" w:eastAsia="新宋体" w:hAnsi="新宋体" w:cs="Arial"/>
          <w:color w:val="455463"/>
          <w:kern w:val="0"/>
          <w:szCs w:val="21"/>
        </w:rPr>
        <w:t>有关导航网格区域类型的更多详细信息，请参阅</w:t>
      </w:r>
      <w:r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begin"/>
      </w:r>
      <w:r w:rsidRPr="00175952">
        <w:rPr>
          <w:rFonts w:ascii="新宋体" w:eastAsia="新宋体" w:hAnsi="新宋体" w:cs="Arial"/>
          <w:color w:val="455463"/>
          <w:kern w:val="0"/>
          <w:szCs w:val="21"/>
        </w:rPr>
        <w:instrText xml:space="preserve"> HYPERLINK "file:///E:\\UnityDocumentation\\Manual\\nav-AreasAndCosts.html" </w:instrText>
      </w:r>
      <w:r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separate"/>
      </w:r>
      <w:r w:rsidRPr="00175952">
        <w:rPr>
          <w:rFonts w:ascii="新宋体" w:eastAsia="新宋体" w:hAnsi="新宋体" w:cs="Arial"/>
          <w:color w:val="B83C82"/>
          <w:kern w:val="0"/>
          <w:szCs w:val="21"/>
          <w:u w:val="single"/>
        </w:rPr>
        <w:t>导航网格区域</w:t>
      </w:r>
      <w:r w:rsidRPr="00175952">
        <w:rPr>
          <w:rFonts w:ascii="新宋体" w:eastAsia="新宋体" w:hAnsi="新宋体" w:cs="Arial"/>
          <w:color w:val="455463"/>
          <w:kern w:val="0"/>
          <w:szCs w:val="21"/>
        </w:rPr>
        <w:fldChar w:fldCharType="end"/>
      </w:r>
      <w:r w:rsidRPr="00175952">
        <w:rPr>
          <w:rFonts w:ascii="新宋体" w:eastAsia="新宋体" w:hAnsi="新宋体" w:cs="Arial"/>
          <w:color w:val="455463"/>
          <w:kern w:val="0"/>
          <w:szCs w:val="21"/>
        </w:rPr>
        <w:t>的相关文档。</w:t>
      </w:r>
    </w:p>
    <w:p w14:paraId="41238840" w14:textId="77777777" w:rsidR="00110D91" w:rsidRPr="00175952" w:rsidRDefault="00110D91" w:rsidP="00110D91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 w:rsidRPr="00175952">
        <w:rPr>
          <w:rFonts w:ascii="新宋体" w:eastAsia="新宋体" w:hAnsi="新宋体" w:cs="Arial"/>
          <w:color w:val="1B2229"/>
        </w:rPr>
        <w:t>导航网格表面 (</w:t>
      </w:r>
      <w:proofErr w:type="spellStart"/>
      <w:r w:rsidRPr="00175952">
        <w:rPr>
          <w:rFonts w:ascii="新宋体" w:eastAsia="新宋体" w:hAnsi="新宋体" w:cs="Arial"/>
          <w:color w:val="1B2229"/>
        </w:rPr>
        <w:t>NavMesh</w:t>
      </w:r>
      <w:proofErr w:type="spellEnd"/>
      <w:r w:rsidRPr="00175952">
        <w:rPr>
          <w:rFonts w:ascii="新宋体" w:eastAsia="新宋体" w:hAnsi="新宋体" w:cs="Arial"/>
          <w:color w:val="1B2229"/>
        </w:rPr>
        <w:t xml:space="preserve"> Surface)</w:t>
      </w:r>
    </w:p>
    <w:p w14:paraId="0B2ECF80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导航网格表面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Surface) 组件表示特定</w:t>
      </w:r>
      <w:hyperlink r:id="rId16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导航网格代理 (NavMesh Agent)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 类型的可行走区域，并定义应构建导航网格的场景部分。</w:t>
      </w:r>
    </w:p>
    <w:p w14:paraId="1DDB2995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导航网格表面组件不在 Unity 标准安装中；有关如何访问该组件的信息，请参阅</w:t>
      </w:r>
      <w:hyperlink r:id="rId17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高级导航网格构建组件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的文档。</w:t>
      </w:r>
    </w:p>
    <w:p w14:paraId="7BD708ED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要使用导航网格表面组件，请导航至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GameObject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AI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 xml:space="preserve"> Surface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。此操作会创建一个附加了导航网格表面组件的空游戏对象。一个场景可以包含多个导航网格表面。</w:t>
      </w:r>
    </w:p>
    <w:p w14:paraId="037E5719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您可以将导航网格表面组件添加到任何游戏对象。当您想要使用游戏对象管控</w:t>
      </w:r>
      <w:hyperlink r:id="rId18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层级视图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来定义哪些游戏对象对导航网格有影响时，这非常有用。</w:t>
      </w:r>
    </w:p>
    <w:p w14:paraId="20E01C3F" w14:textId="690B8F3C" w:rsidR="00110D91" w:rsidRPr="00175952" w:rsidRDefault="00110D91" w:rsidP="00110D91">
      <w:pPr>
        <w:rPr>
          <w:rFonts w:ascii="新宋体" w:eastAsia="新宋体" w:hAnsi="新宋体"/>
        </w:rPr>
      </w:pPr>
      <w:r w:rsidRPr="00175952">
        <w:rPr>
          <w:rFonts w:ascii="新宋体" w:eastAsia="新宋体" w:hAnsi="新宋体"/>
          <w:noProof/>
        </w:rPr>
        <w:lastRenderedPageBreak/>
        <w:drawing>
          <wp:inline distT="0" distB="0" distL="0" distR="0" wp14:anchorId="79DE1168" wp14:editId="3EF8C788">
            <wp:extent cx="5454357" cy="3713259"/>
            <wp:effectExtent l="0" t="0" r="0" b="1905"/>
            <wp:docPr id="11" name="图片 11" descr="在 Inspector 窗口中打开的导航网格表面 (NavMesh Surface) 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 Inspector 窗口中打开的导航网格表面 (NavMesh Surface) 组件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73" cy="37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在 Inspector 窗口中打开的导航网格表面 (</w:t>
      </w:r>
      <w:proofErr w:type="spellStart"/>
      <w:r w:rsidRPr="00175952">
        <w:rPr>
          <w:rFonts w:ascii="新宋体" w:eastAsia="新宋体" w:hAnsi="新宋体"/>
        </w:rPr>
        <w:t>NavMesh</w:t>
      </w:r>
      <w:proofErr w:type="spellEnd"/>
      <w:r w:rsidRPr="00175952">
        <w:rPr>
          <w:rFonts w:ascii="新宋体" w:eastAsia="新宋体" w:hAnsi="新宋体"/>
        </w:rPr>
        <w:t xml:space="preserve"> Surface) 组件</w:t>
      </w:r>
    </w:p>
    <w:tbl>
      <w:tblPr>
        <w:tblStyle w:val="ad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166EA8" w:rsidRPr="00175952" w14:paraId="1C3DD021" w14:textId="77777777" w:rsidTr="00166EA8">
        <w:tc>
          <w:tcPr>
            <w:tcW w:w="1951" w:type="dxa"/>
          </w:tcPr>
          <w:p w14:paraId="7079A20C" w14:textId="35BFB19E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属性</w:t>
            </w:r>
          </w:p>
        </w:tc>
        <w:tc>
          <w:tcPr>
            <w:tcW w:w="8222" w:type="dxa"/>
          </w:tcPr>
          <w:p w14:paraId="054AA8E3" w14:textId="6D155A63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功能</w:t>
            </w:r>
          </w:p>
        </w:tc>
      </w:tr>
      <w:tr w:rsidR="00166EA8" w:rsidRPr="00175952" w14:paraId="695CEF1A" w14:textId="77777777" w:rsidTr="00166EA8">
        <w:tc>
          <w:tcPr>
            <w:tcW w:w="1951" w:type="dxa"/>
          </w:tcPr>
          <w:p w14:paraId="0A66364B" w14:textId="31C483B3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Agent Type</w:t>
            </w:r>
          </w:p>
        </w:tc>
        <w:tc>
          <w:tcPr>
            <w:tcW w:w="8222" w:type="dxa"/>
          </w:tcPr>
          <w:p w14:paraId="66596881" w14:textId="77777777" w:rsidR="00166EA8" w:rsidRPr="00175952" w:rsidRDefault="00166EA8" w:rsidP="00110D91">
            <w:pPr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使用导航网格表面的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begin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instrText xml:space="preserve"> HYPERLINK "file:///E:\\UnityDocumentation\\Manual\\nav-CreateNavMeshAgent.html" </w:instrTex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separate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t>导航网格代理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end"/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类型。用于烘焙设置以及在寻路期间将导航网格代理与正确的表面相匹配。</w:t>
            </w:r>
          </w:p>
          <w:p w14:paraId="0E3D867C" w14:textId="37EE6C4E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- Humanoid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 Ogre</w:t>
            </w:r>
          </w:p>
        </w:tc>
      </w:tr>
      <w:tr w:rsidR="00166EA8" w:rsidRPr="00175952" w14:paraId="3785B825" w14:textId="77777777" w:rsidTr="00166EA8">
        <w:tc>
          <w:tcPr>
            <w:tcW w:w="1951" w:type="dxa"/>
          </w:tcPr>
          <w:p w14:paraId="2D4DB128" w14:textId="32BA1A9E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Collect Objects</w:t>
            </w:r>
          </w:p>
        </w:tc>
        <w:tc>
          <w:tcPr>
            <w:tcW w:w="8222" w:type="dxa"/>
          </w:tcPr>
          <w:p w14:paraId="189216E9" w14:textId="716D02E5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定义要用于烘焙的游戏对象。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All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– 使用所有激活的游戏对象（这是默认选项）。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Volume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– 使用与包围体重叠的所有激活状态游戏对象。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Children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– 使用所有充当导航网格表面组件的子项的激活状态游戏对象。</w:t>
            </w:r>
          </w:p>
        </w:tc>
      </w:tr>
      <w:tr w:rsidR="00166EA8" w:rsidRPr="00175952" w14:paraId="40CBAC0A" w14:textId="77777777" w:rsidTr="007B4876">
        <w:trPr>
          <w:trHeight w:val="686"/>
        </w:trPr>
        <w:tc>
          <w:tcPr>
            <w:tcW w:w="1951" w:type="dxa"/>
          </w:tcPr>
          <w:p w14:paraId="1FF63291" w14:textId="3E2A2114" w:rsidR="00166EA8" w:rsidRPr="00175952" w:rsidRDefault="00166EA8" w:rsidP="00110D91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Include Layers</w:t>
            </w:r>
          </w:p>
        </w:tc>
        <w:tc>
          <w:tcPr>
            <w:tcW w:w="8222" w:type="dxa"/>
          </w:tcPr>
          <w:p w14:paraId="42FEB752" w14:textId="46E1475E" w:rsidR="00166EA8" w:rsidRPr="00175952" w:rsidRDefault="00166EA8" w:rsidP="00166EA8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定义要将哪些层上的游戏对象包含在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begin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instrText xml:space="preserve"> HYPERLINK "file:///E:\\UnityDocumentation\\Manual\\nav-BuildingNavMesh.html" </w:instrTex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separate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t>烘焙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end"/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中。除了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Collect Objects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之外，此属性还允许从烘焙中进一步排除特定的游戏对象（例如，效果或动画角色）。</w:t>
            </w:r>
          </w:p>
        </w:tc>
      </w:tr>
      <w:tr w:rsidR="007B4876" w:rsidRPr="00175952" w14:paraId="4724310A" w14:textId="77777777" w:rsidTr="00166EA8">
        <w:tc>
          <w:tcPr>
            <w:tcW w:w="1951" w:type="dxa"/>
          </w:tcPr>
          <w:p w14:paraId="6093E102" w14:textId="1FCC49C3" w:rsidR="007B4876" w:rsidRPr="00175952" w:rsidRDefault="007B4876" w:rsidP="007B4876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Use Geometry</w:t>
            </w:r>
          </w:p>
        </w:tc>
        <w:tc>
          <w:tcPr>
            <w:tcW w:w="8222" w:type="dxa"/>
          </w:tcPr>
          <w:p w14:paraId="242C00B7" w14:textId="68D45AE4" w:rsidR="007B4876" w:rsidRPr="00175952" w:rsidRDefault="007B4876" w:rsidP="007B4876">
            <w:pPr>
              <w:rPr>
                <w:rFonts w:ascii="新宋体" w:eastAsia="新宋体" w:hAnsi="新宋体" w:cs="宋体"/>
                <w:sz w:val="24"/>
                <w:szCs w:val="24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选择用于烘焙的几何体。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Render Meshes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– 使用渲染网格和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begin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instrText xml:space="preserve"> HYPERLINK "file:///E:\\UnityDocumentation\\Manual\\terrain-UsingTerrains.html" </w:instrTex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separate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t>地形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end"/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中的几何体。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–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Physics </w:t>
            </w:r>
            <w:hyperlink r:id="rId20" w:history="1">
              <w:r w:rsidRPr="00175952">
                <w:rPr>
                  <w:rStyle w:val="a4"/>
                  <w:rFonts w:ascii="新宋体" w:eastAsia="新宋体" w:hAnsi="新宋体" w:cs="Arial"/>
                  <w:b/>
                  <w:bCs/>
                  <w:color w:val="B83C82"/>
                  <w:szCs w:val="21"/>
                </w:rPr>
                <w:t>Colliders</w:t>
              </w:r>
            </w:hyperlink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– 使用碰撞体和地形中的几何体。此选项与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Render Meshes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选项相比，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  <w:highlight w:val="green"/>
              </w:rPr>
              <w:t>代理可以移动到更接近环境物理边界的边缘。</w:t>
            </w:r>
          </w:p>
        </w:tc>
      </w:tr>
    </w:tbl>
    <w:p w14:paraId="18D7F2AA" w14:textId="77777777" w:rsidR="00166EA8" w:rsidRPr="00175952" w:rsidRDefault="00166EA8" w:rsidP="00110D91">
      <w:pPr>
        <w:rPr>
          <w:rFonts w:ascii="新宋体" w:eastAsia="新宋体" w:hAnsi="新宋体" w:cs="宋体"/>
          <w:sz w:val="24"/>
          <w:szCs w:val="24"/>
        </w:rPr>
      </w:pPr>
    </w:p>
    <w:p w14:paraId="6F696796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使用导航网格表面组件的主要设置可以大范围过滤输入几何体。使用</w:t>
      </w:r>
      <w:r w:rsidR="00D37C9C"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fldChar w:fldCharType="begin"/>
      </w:r>
      <w:r w:rsidR="00D37C9C"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instrText xml:space="preserve"> HYPERLINK "file:///E:\\UnityDocumentation\\Manual\\class-NavMeshModifier.html" </w:instrText>
      </w:r>
      <w:r w:rsidR="00D37C9C"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fldChar w:fldCharType="separate"/>
      </w:r>
      <w:r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t>导航网格</w:t>
      </w:r>
      <w:proofErr w:type="gramStart"/>
      <w:r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t>修改器</w:t>
      </w:r>
      <w:proofErr w:type="gramEnd"/>
      <w:r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t xml:space="preserve"> (NavMesh Modifier) 组件</w:t>
      </w:r>
      <w:r w:rsidR="00D37C9C" w:rsidRPr="00175952">
        <w:rPr>
          <w:rStyle w:val="a4"/>
          <w:rFonts w:ascii="新宋体" w:eastAsia="新宋体" w:hAnsi="新宋体" w:cs="Arial"/>
          <w:color w:val="B83C82"/>
          <w:sz w:val="21"/>
          <w:szCs w:val="21"/>
        </w:rPr>
        <w:fldChar w:fldCharType="end"/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可以微调 Unity 针对每个游戏对象处理输入几何体的方式。</w:t>
      </w:r>
    </w:p>
    <w:p w14:paraId="39B7C986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烘焙过程会自动排除具有导航网格代理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Agent) 或导航网格障碍物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Obstacle) 的游戏对象。这些游戏对象是导航网格的动态用户，因此不参与导航网格构建。</w:t>
      </w:r>
    </w:p>
    <w:p w14:paraId="5ABAE009" w14:textId="77777777" w:rsidR="00110D91" w:rsidRPr="00175952" w:rsidRDefault="00110D91" w:rsidP="00110D91">
      <w:pPr>
        <w:pStyle w:val="2"/>
        <w:spacing w:before="0" w:after="225" w:line="240" w:lineRule="atLeast"/>
        <w:rPr>
          <w:rFonts w:ascii="新宋体" w:eastAsia="新宋体" w:hAnsi="新宋体" w:cs="Arial"/>
          <w:color w:val="1B2229"/>
          <w:sz w:val="36"/>
          <w:szCs w:val="36"/>
        </w:rPr>
      </w:pPr>
      <w:r w:rsidRPr="00175952">
        <w:rPr>
          <w:rFonts w:ascii="新宋体" w:eastAsia="新宋体" w:hAnsi="新宋体" w:cs="Arial"/>
          <w:color w:val="1B2229"/>
        </w:rPr>
        <w:lastRenderedPageBreak/>
        <w:t>Advanced 设置</w:t>
      </w:r>
    </w:p>
    <w:p w14:paraId="4E31A89D" w14:textId="02D50286" w:rsidR="00110D91" w:rsidRPr="00175952" w:rsidRDefault="00110D91" w:rsidP="00110D91">
      <w:pPr>
        <w:rPr>
          <w:rFonts w:ascii="新宋体" w:eastAsia="新宋体" w:hAnsi="新宋体" w:cs="宋体"/>
        </w:rPr>
      </w:pPr>
      <w:r w:rsidRPr="00175952">
        <w:rPr>
          <w:rFonts w:ascii="新宋体" w:eastAsia="新宋体" w:hAnsi="新宋体"/>
          <w:noProof/>
        </w:rPr>
        <w:drawing>
          <wp:inline distT="0" distB="0" distL="0" distR="0" wp14:anchorId="574EBE7D" wp14:editId="18C97A14">
            <wp:extent cx="2301818" cy="2520564"/>
            <wp:effectExtent l="0" t="0" r="3810" b="0"/>
            <wp:docPr id="10" name="图片 10" descr="导航网格表面 (NavMesh Surface) 的 Advanced 设置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导航网格表面 (NavMesh Surface) 的 Advanced 设置面板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40" cy="255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导航网格表面 (</w:t>
      </w:r>
      <w:proofErr w:type="spellStart"/>
      <w:r w:rsidRPr="00175952">
        <w:rPr>
          <w:rFonts w:ascii="新宋体" w:eastAsia="新宋体" w:hAnsi="新宋体"/>
        </w:rPr>
        <w:t>NavMesh</w:t>
      </w:r>
      <w:proofErr w:type="spellEnd"/>
      <w:r w:rsidRPr="00175952">
        <w:rPr>
          <w:rFonts w:ascii="新宋体" w:eastAsia="新宋体" w:hAnsi="新宋体"/>
        </w:rPr>
        <w:t xml:space="preserve"> Surface) 的 Advanced 设置面板</w:t>
      </w:r>
    </w:p>
    <w:p w14:paraId="621E65BA" w14:textId="41DF66BA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在 Advanced 设置部分可自定义以下附加参数：</w:t>
      </w:r>
    </w:p>
    <w:tbl>
      <w:tblPr>
        <w:tblStyle w:val="ad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687AC9" w:rsidRPr="00175952" w14:paraId="35D2C538" w14:textId="77777777" w:rsidTr="00FF0BB7">
        <w:tc>
          <w:tcPr>
            <w:tcW w:w="2376" w:type="dxa"/>
          </w:tcPr>
          <w:p w14:paraId="56FB2518" w14:textId="7FF85D73" w:rsidR="00687AC9" w:rsidRPr="00175952" w:rsidRDefault="00687AC9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属性</w:t>
            </w:r>
          </w:p>
        </w:tc>
        <w:tc>
          <w:tcPr>
            <w:tcW w:w="7797" w:type="dxa"/>
          </w:tcPr>
          <w:p w14:paraId="7BCB002D" w14:textId="62FBAB21" w:rsidR="00687AC9" w:rsidRPr="00175952" w:rsidRDefault="00687AC9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功能</w:t>
            </w:r>
          </w:p>
        </w:tc>
      </w:tr>
      <w:tr w:rsidR="00687AC9" w:rsidRPr="00175952" w14:paraId="57E7FE8D" w14:textId="77777777" w:rsidTr="00FF0BB7">
        <w:tc>
          <w:tcPr>
            <w:tcW w:w="2376" w:type="dxa"/>
          </w:tcPr>
          <w:p w14:paraId="71E4CD62" w14:textId="497E4403" w:rsidR="00687AC9" w:rsidRPr="00175952" w:rsidRDefault="00687AC9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Default Area</w:t>
            </w:r>
          </w:p>
        </w:tc>
        <w:tc>
          <w:tcPr>
            <w:tcW w:w="7797" w:type="dxa"/>
          </w:tcPr>
          <w:p w14:paraId="1BD8F236" w14:textId="77777777" w:rsidR="00687AC9" w:rsidRPr="00175952" w:rsidRDefault="00687AC9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定义构建导航网格时生成的区域类型。</w:t>
            </w:r>
          </w:p>
          <w:p w14:paraId="71A812D9" w14:textId="6CD0B970" w:rsidR="007906A0" w:rsidRPr="00175952" w:rsidRDefault="007906A0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使用</w: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begin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instrText xml:space="preserve"> HYPERLINK "file:///E:\\UnityDocumentation\\Manual\\class-NavMeshModifier.html" </w:instrText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separate"/>
            </w:r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t>导航网格</w:t>
            </w:r>
            <w:proofErr w:type="gramStart"/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t>修改器</w:t>
            </w:r>
            <w:proofErr w:type="gramEnd"/>
            <w:r w:rsidRPr="00175952">
              <w:rPr>
                <w:rStyle w:val="a4"/>
                <w:rFonts w:ascii="新宋体" w:eastAsia="新宋体" w:hAnsi="新宋体" w:cs="Arial"/>
                <w:color w:val="B83C82"/>
                <w:szCs w:val="21"/>
              </w:rPr>
              <w:fldChar w:fldCharType="end"/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组件可以更详细地修改区域类型。</w:t>
            </w:r>
          </w:p>
        </w:tc>
      </w:tr>
      <w:tr w:rsidR="00687AC9" w:rsidRPr="00175952" w14:paraId="42910C35" w14:textId="77777777" w:rsidTr="00FF0BB7">
        <w:tc>
          <w:tcPr>
            <w:tcW w:w="2376" w:type="dxa"/>
          </w:tcPr>
          <w:p w14:paraId="7A1D3A77" w14:textId="65C18766" w:rsidR="00687AC9" w:rsidRPr="00175952" w:rsidRDefault="00047511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Override Voxel Size</w:t>
            </w:r>
          </w:p>
        </w:tc>
        <w:tc>
          <w:tcPr>
            <w:tcW w:w="7797" w:type="dxa"/>
          </w:tcPr>
          <w:p w14:paraId="4E58DFDD" w14:textId="27C2BBFC" w:rsidR="00687AC9" w:rsidRPr="00175952" w:rsidRDefault="00047511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控制 Unity 处理导航网格烘焙的输入几何体的准确程度（这是速度和准确度之间的权衡）。选中复选框可启用该属性。默认情况下会取消选中该复选框（禁用）。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 xml:space="preserve">每个代理半径 3 个体素（每个直径 6 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个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）允许捕获狭窄的通道（例如门），同时保持快速烘焙。对于大型开放区域，每个半径使用 1 或 2 个体素可加快烘焙速度。室内的密集点更适合较小的体素，例如每个半径 4 到 6 个体素。每个半径超过 8 个体素通常不会进一步带来好处。</w:t>
            </w:r>
          </w:p>
        </w:tc>
      </w:tr>
      <w:tr w:rsidR="00687AC9" w:rsidRPr="00175952" w14:paraId="528A9174" w14:textId="77777777" w:rsidTr="00FF0BB7">
        <w:tc>
          <w:tcPr>
            <w:tcW w:w="2376" w:type="dxa"/>
          </w:tcPr>
          <w:p w14:paraId="518E2ECF" w14:textId="4D676570" w:rsidR="00687AC9" w:rsidRPr="00175952" w:rsidRDefault="00047511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Override Tile Size</w:t>
            </w:r>
          </w:p>
        </w:tc>
        <w:tc>
          <w:tcPr>
            <w:tcW w:w="7797" w:type="dxa"/>
          </w:tcPr>
          <w:p w14:paraId="5C9C903E" w14:textId="77777777" w:rsidR="00047511" w:rsidRPr="00175952" w:rsidRDefault="00047511" w:rsidP="00047511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  <w:highlight w:val="green"/>
              </w:rPr>
              <w:t>为了使烘焙过程并行执行且提高内存效率，场景将分区进行烘焙。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导航网格上可见的白线是区块边界。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默认区块大小为 256 个体素，这种大小在内存使用和导航网格碎片之间提供了良好的折衷。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要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更改此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默认区块大小，请选中此复选框，然后在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Tile Size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 字段中输入您希望 Tile Size 包含的体素数。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区块越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小，导航网格就越碎片化。</w:t>
            </w:r>
          </w:p>
          <w:p w14:paraId="56A6A812" w14:textId="7D5687EA" w:rsidR="00687AC9" w:rsidRPr="00175952" w:rsidRDefault="00047511" w:rsidP="0004751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  <w:highlight w:val="green"/>
              </w:rPr>
              <w:t>这种情况下有时会导致非最佳路径。导航网格雕刻也基于区块进行。如果有很多障碍物，通常可以通过减小区块大小（例如大约 64 到 128 个体素）来加速雕刻。如果您计划在运行时烘焙导航网格，请使用较小的区块大小以使最高内存使用率处于较低水平。</w:t>
            </w:r>
          </w:p>
        </w:tc>
      </w:tr>
      <w:tr w:rsidR="00687AC9" w:rsidRPr="00175952" w14:paraId="0E20B197" w14:textId="77777777" w:rsidTr="00FF0BB7">
        <w:tc>
          <w:tcPr>
            <w:tcW w:w="2376" w:type="dxa"/>
          </w:tcPr>
          <w:p w14:paraId="28FB03F5" w14:textId="46B41191" w:rsidR="00687AC9" w:rsidRPr="00175952" w:rsidRDefault="00047511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lastRenderedPageBreak/>
              <w:t>Build Height Mesh</w:t>
            </w:r>
          </w:p>
        </w:tc>
        <w:tc>
          <w:tcPr>
            <w:tcW w:w="7797" w:type="dxa"/>
          </w:tcPr>
          <w:p w14:paraId="40D3884C" w14:textId="753DCE48" w:rsidR="00687AC9" w:rsidRPr="00175952" w:rsidRDefault="00047511" w:rsidP="00110D91">
            <w:pPr>
              <w:pStyle w:val="a3"/>
              <w:spacing w:before="0" w:beforeAutospacing="0" w:after="225" w:afterAutospacing="0"/>
              <w:rPr>
                <w:rFonts w:ascii="新宋体" w:eastAsia="新宋体" w:hAnsi="新宋体" w:cs="Arial"/>
                <w:color w:val="455463"/>
                <w:sz w:val="21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不支持。</w:t>
            </w:r>
          </w:p>
        </w:tc>
      </w:tr>
    </w:tbl>
    <w:p w14:paraId="3274B92D" w14:textId="42F0B163" w:rsidR="00687AC9" w:rsidRPr="00175952" w:rsidRDefault="00687AC9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</w:p>
    <w:p w14:paraId="26D20C17" w14:textId="6326A220" w:rsidR="00687AC9" w:rsidRPr="00175952" w:rsidRDefault="00687AC9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</w:p>
    <w:p w14:paraId="5C26824F" w14:textId="77777777" w:rsidR="00687AC9" w:rsidRPr="00175952" w:rsidRDefault="00687AC9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</w:p>
    <w:p w14:paraId="5F89D8B0" w14:textId="77777777" w:rsidR="00110D91" w:rsidRPr="00175952" w:rsidRDefault="00110D91" w:rsidP="00110D91">
      <w:pPr>
        <w:pStyle w:val="2"/>
        <w:spacing w:before="0" w:after="225" w:line="240" w:lineRule="atLeast"/>
        <w:rPr>
          <w:rFonts w:ascii="新宋体" w:eastAsia="新宋体" w:hAnsi="新宋体" w:cs="Arial"/>
          <w:color w:val="1B2229"/>
          <w:sz w:val="36"/>
          <w:szCs w:val="36"/>
        </w:rPr>
      </w:pPr>
      <w:r w:rsidRPr="00175952">
        <w:rPr>
          <w:rFonts w:ascii="新宋体" w:eastAsia="新宋体" w:hAnsi="新宋体" w:cs="Arial"/>
          <w:color w:val="1B2229"/>
        </w:rPr>
        <w:t>高级调试可视化</w:t>
      </w:r>
    </w:p>
    <w:p w14:paraId="0E1BDB0D" w14:textId="77777777" w:rsidR="000808CC" w:rsidRPr="00175952" w:rsidRDefault="00110D91" w:rsidP="00110D91">
      <w:pPr>
        <w:rPr>
          <w:rFonts w:ascii="新宋体" w:eastAsia="新宋体" w:hAnsi="新宋体"/>
        </w:rPr>
      </w:pPr>
      <w:r w:rsidRPr="00175952">
        <w:rPr>
          <w:rFonts w:ascii="新宋体" w:eastAsia="新宋体" w:hAnsi="新宋体"/>
          <w:noProof/>
        </w:rPr>
        <w:drawing>
          <wp:inline distT="0" distB="0" distL="0" distR="0" wp14:anchorId="02EE970F" wp14:editId="0C62571C">
            <wp:extent cx="4500245" cy="4253865"/>
            <wp:effectExtent l="0" t="0" r="0" b="0"/>
            <wp:docPr id="9" name="图片 9" descr="使用调试选项构建导航网格后显示的输入几何体、区域、多边形网格细节和原始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使用调试选项构建导航网格后显示的输入几何体、区域、多边形网格细节和原始轮廓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18AE" w14:textId="77777777" w:rsidR="000808CC" w:rsidRPr="00175952" w:rsidRDefault="00110D91" w:rsidP="00110D91">
      <w:pPr>
        <w:rPr>
          <w:rFonts w:ascii="新宋体" w:eastAsia="新宋体" w:hAnsi="新宋体"/>
        </w:rPr>
      </w:pPr>
      <w:r w:rsidRPr="00175952">
        <w:rPr>
          <w:rFonts w:ascii="新宋体" w:eastAsia="新宋体" w:hAnsi="新宋体"/>
        </w:rPr>
        <w:t>使用调试选项构建导航网格后显示的输入几何体、区域、多边形网格细节和原始轮廓</w:t>
      </w:r>
      <w:r w:rsidRPr="00175952">
        <w:rPr>
          <w:rFonts w:ascii="新宋体" w:eastAsia="新宋体" w:hAnsi="新宋体"/>
          <w:noProof/>
        </w:rPr>
        <w:lastRenderedPageBreak/>
        <w:drawing>
          <wp:inline distT="0" distB="0" distL="0" distR="0" wp14:anchorId="1625BF2B" wp14:editId="43397518">
            <wp:extent cx="3649649" cy="4604460"/>
            <wp:effectExtent l="0" t="0" r="8255" b="5715"/>
            <wp:docPr id="8" name="图片 8" descr="包含 Debug Visualization 选项的导航网格表面检视面板 (Nav Mesh Surface Inspect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包含 Debug Visualization 选项的导航网格表面检视面板 (Nav Mesh Surface Inspector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39" cy="464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AE41" w14:textId="5DAF46E1" w:rsidR="00110D91" w:rsidRPr="00175952" w:rsidRDefault="00110D91" w:rsidP="00110D91">
      <w:pPr>
        <w:rPr>
          <w:rFonts w:ascii="新宋体" w:eastAsia="新宋体" w:hAnsi="新宋体" w:cs="宋体"/>
        </w:rPr>
      </w:pPr>
      <w:r w:rsidRPr="00175952">
        <w:rPr>
          <w:rFonts w:ascii="新宋体" w:eastAsia="新宋体" w:hAnsi="新宋体"/>
        </w:rPr>
        <w:t>包含 Debug Visualization 选项的导航网格表面检视面板 (Nav Mesh Surface Inspector)</w:t>
      </w:r>
    </w:p>
    <w:p w14:paraId="3A0BD70B" w14:textId="77777777" w:rsidR="00110D91" w:rsidRPr="00175952" w:rsidRDefault="00110D91" w:rsidP="00110D9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使用 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Debug Visualization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部分中的设置可诊断导航网格构建过程中遇到的任何问题。不同的复选框显示了导航网格构建过程的每个步骤，包括输入场景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体素化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(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Input Geometry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)、区域分割 (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Regions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)、轮廓生成 (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Contours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) 和导航网格多边形 (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Polygon Meshes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)。</w:t>
      </w:r>
    </w:p>
    <w:p w14:paraId="43AE8E78" w14:textId="77777777" w:rsidR="006833FC" w:rsidRPr="00175952" w:rsidRDefault="006833FC" w:rsidP="006833FC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 w:rsidRPr="00175952">
        <w:rPr>
          <w:rFonts w:ascii="新宋体" w:eastAsia="新宋体" w:hAnsi="新宋体" w:cs="Arial"/>
          <w:color w:val="1B2229"/>
        </w:rPr>
        <w:t>导航网格</w:t>
      </w:r>
      <w:proofErr w:type="gramStart"/>
      <w:r w:rsidRPr="00175952">
        <w:rPr>
          <w:rFonts w:ascii="新宋体" w:eastAsia="新宋体" w:hAnsi="新宋体" w:cs="Arial"/>
          <w:color w:val="1B2229"/>
        </w:rPr>
        <w:t>修改器</w:t>
      </w:r>
      <w:proofErr w:type="gramEnd"/>
      <w:r w:rsidRPr="00175952">
        <w:rPr>
          <w:rFonts w:ascii="新宋体" w:eastAsia="新宋体" w:hAnsi="新宋体" w:cs="Arial"/>
          <w:color w:val="1B2229"/>
        </w:rPr>
        <w:t xml:space="preserve"> (</w:t>
      </w:r>
      <w:proofErr w:type="spellStart"/>
      <w:r w:rsidRPr="00175952">
        <w:rPr>
          <w:rFonts w:ascii="新宋体" w:eastAsia="新宋体" w:hAnsi="新宋体" w:cs="Arial"/>
          <w:color w:val="1B2229"/>
        </w:rPr>
        <w:t>NavMesh</w:t>
      </w:r>
      <w:proofErr w:type="spellEnd"/>
      <w:r w:rsidRPr="00175952">
        <w:rPr>
          <w:rFonts w:ascii="新宋体" w:eastAsia="新宋体" w:hAnsi="新宋体" w:cs="Arial"/>
          <w:color w:val="1B2229"/>
        </w:rPr>
        <w:t xml:space="preserve"> Modifier)</w:t>
      </w:r>
    </w:p>
    <w:p w14:paraId="1A9C60F2" w14:textId="77777777" w:rsidR="006833FC" w:rsidRPr="00175952" w:rsidRDefault="006833FC" w:rsidP="006833FC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Modifier) 可在运行时调整特定游戏对象在导航网格烘焙期间的行为方式。导航网格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不在 Unity 标准安装中；有关如何访问这些组件的信息，请参阅</w:t>
      </w:r>
      <w:hyperlink r:id="rId24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高级导航网格构建组件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的文档。</w:t>
      </w:r>
    </w:p>
    <w:p w14:paraId="7C3FE519" w14:textId="77777777" w:rsidR="006833FC" w:rsidRPr="00175952" w:rsidRDefault="006833FC" w:rsidP="006833FC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要使用导航网格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组件，请导航至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GameObject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AI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 xml:space="preserve"> Modifier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。</w:t>
      </w:r>
    </w:p>
    <w:p w14:paraId="3A44F156" w14:textId="77777777" w:rsidR="006833FC" w:rsidRPr="00175952" w:rsidRDefault="006833FC" w:rsidP="006833FC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在下图中，右下方的平台附加了一个修改器，用于将其 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Area Type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设置为 </w:t>
      </w:r>
      <w:r w:rsidRPr="00175952">
        <w:rPr>
          <w:rStyle w:val="a5"/>
          <w:rFonts w:ascii="新宋体" w:eastAsia="新宋体" w:hAnsi="新宋体" w:cs="Arial"/>
          <w:color w:val="455463"/>
          <w:sz w:val="21"/>
          <w:szCs w:val="21"/>
        </w:rPr>
        <w:t>Lava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。</w:t>
      </w:r>
    </w:p>
    <w:p w14:paraId="01EB3076" w14:textId="4F0A6160" w:rsidR="006833FC" w:rsidRPr="00175952" w:rsidRDefault="006833FC" w:rsidP="006833FC">
      <w:pPr>
        <w:rPr>
          <w:rFonts w:ascii="新宋体" w:eastAsia="新宋体" w:hAnsi="新宋体" w:cs="宋体"/>
          <w:sz w:val="24"/>
          <w:szCs w:val="24"/>
        </w:rPr>
      </w:pPr>
      <w:r w:rsidRPr="00175952">
        <w:rPr>
          <w:rFonts w:ascii="新宋体" w:eastAsia="新宋体" w:hAnsi="新宋体"/>
          <w:noProof/>
        </w:rPr>
        <w:lastRenderedPageBreak/>
        <w:drawing>
          <wp:inline distT="0" distB="0" distL="0" distR="0" wp14:anchorId="2E1DAE25" wp14:editId="305052AD">
            <wp:extent cx="5310733" cy="2806810"/>
            <wp:effectExtent l="0" t="0" r="4445" b="0"/>
            <wp:docPr id="12" name="图片 12" descr="在 Inspector 窗口中打开的导航网格修改器 (NavMesh Modifier) 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 Inspector 窗口中打开的导航网格修改器 (NavMesh Modifier) 组件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89" cy="282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在 Inspector 窗口中打开的导航网格</w:t>
      </w:r>
      <w:proofErr w:type="gramStart"/>
      <w:r w:rsidRPr="00175952">
        <w:rPr>
          <w:rFonts w:ascii="新宋体" w:eastAsia="新宋体" w:hAnsi="新宋体"/>
        </w:rPr>
        <w:t>修改器</w:t>
      </w:r>
      <w:proofErr w:type="gramEnd"/>
      <w:r w:rsidRPr="00175952">
        <w:rPr>
          <w:rFonts w:ascii="新宋体" w:eastAsia="新宋体" w:hAnsi="新宋体"/>
        </w:rPr>
        <w:t xml:space="preserve"> (</w:t>
      </w:r>
      <w:proofErr w:type="spellStart"/>
      <w:r w:rsidRPr="00175952">
        <w:rPr>
          <w:rFonts w:ascii="新宋体" w:eastAsia="新宋体" w:hAnsi="新宋体"/>
        </w:rPr>
        <w:t>NavMesh</w:t>
      </w:r>
      <w:proofErr w:type="spellEnd"/>
      <w:r w:rsidRPr="00175952">
        <w:rPr>
          <w:rFonts w:ascii="新宋体" w:eastAsia="新宋体" w:hAnsi="新宋体"/>
        </w:rPr>
        <w:t xml:space="preserve"> Modifier) </w:t>
      </w:r>
      <w:commentRangeStart w:id="0"/>
      <w:r w:rsidRPr="00175952">
        <w:rPr>
          <w:rFonts w:ascii="新宋体" w:eastAsia="新宋体" w:hAnsi="新宋体"/>
        </w:rPr>
        <w:t>组件</w:t>
      </w:r>
      <w:commentRangeEnd w:id="0"/>
      <w:r w:rsidR="00B5658D" w:rsidRPr="00175952">
        <w:rPr>
          <w:rStyle w:val="a6"/>
          <w:rFonts w:ascii="新宋体" w:eastAsia="新宋体" w:hAnsi="新宋体"/>
        </w:rPr>
        <w:commentReference w:id="0"/>
      </w:r>
    </w:p>
    <w:p w14:paraId="36AEC588" w14:textId="77777777" w:rsidR="006833FC" w:rsidRPr="00175952" w:rsidRDefault="006833FC" w:rsidP="006833FC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在整个层级视图上影响游戏对象，这意味着该组件附加到的游戏对象及其所有子项都受到影响。此外，如果在变换层级视图的下层找到另一个导航网格修改器，则新的导航网格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将覆盖层级视图上层的导航网格修改器。</w:t>
      </w:r>
    </w:p>
    <w:p w14:paraId="69DCC1C1" w14:textId="77777777" w:rsidR="006833FC" w:rsidRPr="00175952" w:rsidRDefault="006833FC" w:rsidP="006833FC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也会影响导航网格生成过程，这意味着必须更新导航网格以反映对导航网格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器的任何更改。</w:t>
      </w:r>
    </w:p>
    <w:tbl>
      <w:tblPr>
        <w:tblpPr w:leftFromText="180" w:rightFromText="180" w:vertAnchor="page" w:horzAnchor="margin" w:tblpXSpec="right" w:tblpY="880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5904"/>
      </w:tblGrid>
      <w:tr w:rsidR="00BB2132" w:rsidRPr="00175952" w14:paraId="07709999" w14:textId="77777777" w:rsidTr="00BB2132">
        <w:trPr>
          <w:tblHeader/>
        </w:trPr>
        <w:tc>
          <w:tcPr>
            <w:tcW w:w="1570" w:type="pct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BFCB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  <w:sz w:val="24"/>
                <w:szCs w:val="24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属性：</w:t>
            </w:r>
          </w:p>
        </w:tc>
        <w:tc>
          <w:tcPr>
            <w:tcW w:w="3430" w:type="pct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DA571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功能：</w:t>
            </w:r>
          </w:p>
        </w:tc>
      </w:tr>
      <w:tr w:rsidR="00BB2132" w:rsidRPr="00175952" w14:paraId="660BF5A9" w14:textId="77777777" w:rsidTr="00BB2132">
        <w:tc>
          <w:tcPr>
            <w:tcW w:w="15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C1493E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 xml:space="preserve">Ignore </w:t>
            </w:r>
            <w:proofErr w:type="gramStart"/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From</w:t>
            </w:r>
            <w:proofErr w:type="gramEnd"/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 xml:space="preserve"> Build</w:t>
            </w:r>
          </w:p>
        </w:tc>
        <w:tc>
          <w:tcPr>
            <w:tcW w:w="343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238E03" w14:textId="77777777" w:rsidR="00BB2132" w:rsidRPr="00175952" w:rsidRDefault="00BB2132" w:rsidP="00BB2132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选中此复选框可从构建过程中排除游戏对象及其所有子项。</w:t>
            </w:r>
          </w:p>
        </w:tc>
      </w:tr>
      <w:tr w:rsidR="00BB2132" w:rsidRPr="00175952" w14:paraId="0862ED05" w14:textId="77777777" w:rsidTr="00BB2132">
        <w:tc>
          <w:tcPr>
            <w:tcW w:w="15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DC35CC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Override Area Type</w:t>
            </w:r>
          </w:p>
        </w:tc>
        <w:tc>
          <w:tcPr>
            <w:tcW w:w="343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8D868" w14:textId="77777777" w:rsidR="00BB2132" w:rsidRPr="00175952" w:rsidRDefault="00BB2132" w:rsidP="00BB2132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选中此复选框可更改包含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的游戏对象及其所有子项的区域类型。</w:t>
            </w:r>
          </w:p>
        </w:tc>
      </w:tr>
      <w:tr w:rsidR="00BB2132" w:rsidRPr="00175952" w14:paraId="0E93884F" w14:textId="77777777" w:rsidTr="00BB2132">
        <w:tc>
          <w:tcPr>
            <w:tcW w:w="15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B871F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Area Type</w:t>
            </w:r>
          </w:p>
        </w:tc>
        <w:tc>
          <w:tcPr>
            <w:tcW w:w="343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B93D7" w14:textId="77777777" w:rsidR="00BB2132" w:rsidRPr="00175952" w:rsidRDefault="00BB2132" w:rsidP="00BB2132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从下拉菜单中选择要应用的新区域类型。</w:t>
            </w:r>
          </w:p>
        </w:tc>
      </w:tr>
      <w:tr w:rsidR="00BB2132" w:rsidRPr="00175952" w14:paraId="011DE1E6" w14:textId="77777777" w:rsidTr="00BB2132">
        <w:tc>
          <w:tcPr>
            <w:tcW w:w="157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E0F313" w14:textId="77777777" w:rsidR="00BB2132" w:rsidRPr="00175952" w:rsidRDefault="00BB2132" w:rsidP="00BB2132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  <w:szCs w:val="21"/>
              </w:rPr>
              <w:t>Affected Agents</w:t>
            </w:r>
          </w:p>
        </w:tc>
        <w:tc>
          <w:tcPr>
            <w:tcW w:w="343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D9F877" w14:textId="77777777" w:rsidR="00BB2132" w:rsidRPr="00175952" w:rsidRDefault="00BB2132" w:rsidP="00BB2132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影响的一系列代理 (Agent)。例如，可选择为特定代理排除某些障碍物。</w:t>
            </w:r>
          </w:p>
        </w:tc>
      </w:tr>
    </w:tbl>
    <w:p w14:paraId="26E53279" w14:textId="3AEACDE9" w:rsidR="00110D91" w:rsidRPr="00175952" w:rsidRDefault="00110D91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CEA25A8" w14:textId="1DB378D9" w:rsidR="00FF3FB1" w:rsidRPr="00175952" w:rsidRDefault="00FF3FB1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92FD602" w14:textId="0B31AE8C" w:rsidR="00FF3FB1" w:rsidRPr="00175952" w:rsidRDefault="00FF3FB1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C01DD98" w14:textId="3E9ED48E" w:rsidR="00FF3FB1" w:rsidRPr="00175952" w:rsidRDefault="00FF3FB1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ADFE047" w14:textId="77777777" w:rsidR="00FF3FB1" w:rsidRPr="00175952" w:rsidRDefault="00FF3FB1" w:rsidP="00FF3FB1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 w:rsidRPr="00175952">
        <w:rPr>
          <w:rFonts w:ascii="新宋体" w:eastAsia="新宋体" w:hAnsi="新宋体" w:cs="Arial"/>
          <w:color w:val="1B2229"/>
        </w:rPr>
        <w:lastRenderedPageBreak/>
        <w:t>导航网格</w:t>
      </w:r>
      <w:proofErr w:type="gramStart"/>
      <w:r w:rsidRPr="00175952">
        <w:rPr>
          <w:rFonts w:ascii="新宋体" w:eastAsia="新宋体" w:hAnsi="新宋体" w:cs="Arial"/>
          <w:color w:val="1B2229"/>
        </w:rPr>
        <w:t>修改器</w:t>
      </w:r>
      <w:proofErr w:type="gramEnd"/>
      <w:r w:rsidRPr="00175952">
        <w:rPr>
          <w:rFonts w:ascii="新宋体" w:eastAsia="新宋体" w:hAnsi="新宋体" w:cs="Arial"/>
          <w:color w:val="1B2229"/>
        </w:rPr>
        <w:t>体积 (</w:t>
      </w:r>
      <w:proofErr w:type="spellStart"/>
      <w:r w:rsidRPr="00175952">
        <w:rPr>
          <w:rFonts w:ascii="新宋体" w:eastAsia="新宋体" w:hAnsi="新宋体" w:cs="Arial"/>
          <w:color w:val="1B2229"/>
        </w:rPr>
        <w:t>NavMesh</w:t>
      </w:r>
      <w:proofErr w:type="spellEnd"/>
      <w:r w:rsidRPr="00175952">
        <w:rPr>
          <w:rFonts w:ascii="新宋体" w:eastAsia="新宋体" w:hAnsi="新宋体" w:cs="Arial"/>
          <w:color w:val="1B2229"/>
        </w:rPr>
        <w:t xml:space="preserve"> Modifier Volume)</w:t>
      </w:r>
    </w:p>
    <w:p w14:paraId="29ABF9BB" w14:textId="77777777" w:rsidR="00FF3FB1" w:rsidRPr="00175952" w:rsidRDefault="00FF3FB1" w:rsidP="00FF3FB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Modifier Volume) 组件不在 Unity 标准安装中；有关如何访问该组件的信息，请参阅</w:t>
      </w:r>
      <w:hyperlink r:id="rId29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高级导航网格构建组件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的文档。</w:t>
      </w:r>
    </w:p>
    <w:p w14:paraId="4598512D" w14:textId="77777777" w:rsidR="00FF3FB1" w:rsidRPr="00175952" w:rsidRDefault="00FF3FB1" w:rsidP="00FF3FB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体积会将一个已定义的区域标记为特定类型（例如，__Lava__ 或 __Door__）。而</w:t>
      </w:r>
      <w:hyperlink r:id="rId30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导航网格</w:t>
        </w:r>
        <w:proofErr w:type="gramStart"/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修改器</w:t>
        </w:r>
        <w:proofErr w:type="gramEnd"/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会将某些游戏对象标记为某种区域类型。导航网格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体积允许您在本地根据特定体积更改区域类型。</w:t>
      </w:r>
    </w:p>
    <w:p w14:paraId="7F6F07CE" w14:textId="77777777" w:rsidR="00FF3FB1" w:rsidRPr="00175952" w:rsidRDefault="00FF3FB1" w:rsidP="00FF3FB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要使用导航网格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体积组件，请导航至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</w:rPr>
        <w:t>GameObject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r w:rsidRPr="00175952">
        <w:rPr>
          <w:rStyle w:val="a5"/>
          <w:rFonts w:ascii="新宋体" w:eastAsia="新宋体" w:hAnsi="新宋体" w:cs="Arial"/>
          <w:color w:val="455463"/>
        </w:rPr>
        <w:t>AI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</w:rPr>
        <w:t>NavMesh</w:t>
      </w:r>
      <w:proofErr w:type="spellEnd"/>
      <w:r w:rsidRPr="00175952">
        <w:rPr>
          <w:rStyle w:val="a5"/>
          <w:rFonts w:ascii="新宋体" w:eastAsia="新宋体" w:hAnsi="新宋体" w:cs="Arial"/>
          <w:color w:val="455463"/>
        </w:rPr>
        <w:t xml:space="preserve"> Modifier Volume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。</w:t>
      </w:r>
    </w:p>
    <w:p w14:paraId="618B6F95" w14:textId="77777777" w:rsidR="00FF3FB1" w:rsidRPr="00175952" w:rsidRDefault="00FF3FB1" w:rsidP="00FF3FB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</w:t>
      </w:r>
      <w:r w:rsidRPr="00FD4352">
        <w:rPr>
          <w:rFonts w:ascii="新宋体" w:eastAsia="新宋体" w:hAnsi="新宋体" w:cs="Arial"/>
          <w:color w:val="455463"/>
          <w:sz w:val="21"/>
          <w:szCs w:val="21"/>
          <w:highlight w:val="green"/>
        </w:rPr>
        <w:t>用于标记不能表示为单独几何体的可行走表面的某些区域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，例如危险区域。此组件也可用于使某些区域不可行走。</w:t>
      </w:r>
    </w:p>
    <w:p w14:paraId="3D4489CF" w14:textId="77777777" w:rsidR="00FF3FB1" w:rsidRPr="00175952" w:rsidRDefault="00FF3FB1" w:rsidP="00FF3FB1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体积</w:t>
      </w:r>
      <w:r w:rsidRPr="00FD4352">
        <w:rPr>
          <w:rFonts w:ascii="新宋体" w:eastAsia="新宋体" w:hAnsi="新宋体" w:cs="Arial"/>
          <w:color w:val="455463"/>
          <w:sz w:val="21"/>
          <w:szCs w:val="21"/>
          <w:highlight w:val="green"/>
        </w:rPr>
        <w:t>也会影响导航网格生成过程，这意味着必须更新导航网格以反映对导航网格</w:t>
      </w:r>
      <w:proofErr w:type="gramStart"/>
      <w:r w:rsidRPr="00FD4352">
        <w:rPr>
          <w:rFonts w:ascii="新宋体" w:eastAsia="新宋体" w:hAnsi="新宋体" w:cs="Arial"/>
          <w:color w:val="455463"/>
          <w:sz w:val="21"/>
          <w:szCs w:val="21"/>
          <w:highlight w:val="green"/>
        </w:rPr>
        <w:t>修改</w:t>
      </w:r>
      <w:proofErr w:type="gramEnd"/>
      <w:r w:rsidRPr="00FD4352">
        <w:rPr>
          <w:rFonts w:ascii="新宋体" w:eastAsia="新宋体" w:hAnsi="新宋体" w:cs="Arial"/>
          <w:color w:val="455463"/>
          <w:sz w:val="21"/>
          <w:szCs w:val="21"/>
          <w:highlight w:val="green"/>
        </w:rPr>
        <w:t>器体积的任何更改。</w:t>
      </w:r>
    </w:p>
    <w:p w14:paraId="0967AC82" w14:textId="0F7EF891" w:rsidR="00FF3FB1" w:rsidRPr="00175952" w:rsidRDefault="00FF3FB1" w:rsidP="00FF3FB1">
      <w:pPr>
        <w:rPr>
          <w:rFonts w:ascii="新宋体" w:eastAsia="新宋体" w:hAnsi="新宋体" w:cs="宋体"/>
          <w:sz w:val="24"/>
          <w:szCs w:val="24"/>
        </w:rPr>
      </w:pPr>
      <w:r w:rsidRPr="00175952">
        <w:rPr>
          <w:rFonts w:ascii="新宋体" w:eastAsia="新宋体" w:hAnsi="新宋体"/>
          <w:noProof/>
        </w:rPr>
        <w:drawing>
          <wp:inline distT="0" distB="0" distL="0" distR="0" wp14:anchorId="053F5D03" wp14:editId="1E341DB9">
            <wp:extent cx="5090015" cy="2910177"/>
            <wp:effectExtent l="0" t="0" r="0" b="5080"/>
            <wp:docPr id="4" name="图片 4" descr="在 Inspector 窗口中打开的导航网格修改器体积 (NavMesh Modifier Volume) 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 Inspector 窗口中打开的导航网格修改器体积 (NavMesh Modifier Volume) 组件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51" cy="29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在 Inspector 窗口中打开的导航网格</w:t>
      </w:r>
      <w:proofErr w:type="gramStart"/>
      <w:r w:rsidRPr="00175952">
        <w:rPr>
          <w:rFonts w:ascii="新宋体" w:eastAsia="新宋体" w:hAnsi="新宋体"/>
        </w:rPr>
        <w:t>修改器</w:t>
      </w:r>
      <w:proofErr w:type="gramEnd"/>
      <w:r w:rsidRPr="00175952">
        <w:rPr>
          <w:rFonts w:ascii="新宋体" w:eastAsia="新宋体" w:hAnsi="新宋体"/>
        </w:rPr>
        <w:t>体积 (</w:t>
      </w:r>
      <w:proofErr w:type="spellStart"/>
      <w:r w:rsidRPr="00175952">
        <w:rPr>
          <w:rFonts w:ascii="新宋体" w:eastAsia="新宋体" w:hAnsi="新宋体"/>
        </w:rPr>
        <w:t>NavMesh</w:t>
      </w:r>
      <w:proofErr w:type="spellEnd"/>
      <w:r w:rsidRPr="00175952">
        <w:rPr>
          <w:rFonts w:ascii="新宋体" w:eastAsia="新宋体" w:hAnsi="新宋体"/>
        </w:rPr>
        <w:t xml:space="preserve"> Modifier Volume) 组件</w:t>
      </w:r>
    </w:p>
    <w:tbl>
      <w:tblPr>
        <w:tblW w:w="100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8520"/>
      </w:tblGrid>
      <w:tr w:rsidR="00FF3FB1" w:rsidRPr="00175952" w14:paraId="1E48A6B6" w14:textId="77777777" w:rsidTr="00FF3FB1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1B6B0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属性</w:t>
            </w:r>
          </w:p>
        </w:tc>
        <w:tc>
          <w:tcPr>
            <w:tcW w:w="8520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A785E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功能</w:t>
            </w:r>
          </w:p>
        </w:tc>
      </w:tr>
      <w:tr w:rsidR="00FF3FB1" w:rsidRPr="00175952" w14:paraId="3FDB6891" w14:textId="77777777" w:rsidTr="00FF3FB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3051A2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Size</w:t>
            </w:r>
          </w:p>
        </w:tc>
        <w:tc>
          <w:tcPr>
            <w:tcW w:w="8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89290" w14:textId="77777777" w:rsidR="00FF3FB1" w:rsidRPr="00175952" w:rsidRDefault="00FF3FB1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体积的尺寸，由 XYZ 测量值定义。</w:t>
            </w:r>
          </w:p>
        </w:tc>
      </w:tr>
      <w:tr w:rsidR="00FF3FB1" w:rsidRPr="00175952" w14:paraId="3978E230" w14:textId="77777777" w:rsidTr="00FF3FB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75CBD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Center</w:t>
            </w:r>
          </w:p>
        </w:tc>
        <w:tc>
          <w:tcPr>
            <w:tcW w:w="8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DA53D" w14:textId="77777777" w:rsidR="00FF3FB1" w:rsidRPr="00175952" w:rsidRDefault="00FF3FB1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相对于游戏对象中心的导航网格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体积的中心，由 XYZ 测量值定义。</w:t>
            </w:r>
          </w:p>
        </w:tc>
      </w:tr>
      <w:tr w:rsidR="00FF3FB1" w:rsidRPr="00175952" w14:paraId="39485414" w14:textId="77777777" w:rsidTr="00FF3FB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A1AC9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lastRenderedPageBreak/>
              <w:t>Area Type</w:t>
            </w:r>
          </w:p>
        </w:tc>
        <w:tc>
          <w:tcPr>
            <w:tcW w:w="8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327892" w14:textId="77777777" w:rsidR="00FF3FB1" w:rsidRPr="00175952" w:rsidRDefault="00FF3FB1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描述导航网格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体积适用的区域类型。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Walkable__（这是默认选项）</w:t>
            </w:r>
            <w:r w:rsidRPr="00175952">
              <w:rPr>
                <w:rFonts w:ascii="新宋体" w:eastAsia="新宋体" w:hAnsi="新宋体" w:cs="Arial"/>
                <w:b/>
                <w:bCs/>
                <w:color w:val="455463"/>
                <w:szCs w:val="21"/>
              </w:rPr>
              <w:br/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-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Not Walkable</w:t>
            </w:r>
            <w:r w:rsidRPr="00175952">
              <w:rPr>
                <w:rFonts w:ascii="新宋体" w:eastAsia="新宋体" w:hAnsi="新宋体" w:cs="Arial"/>
                <w:b/>
                <w:bCs/>
                <w:color w:val="455463"/>
                <w:szCs w:val="21"/>
              </w:rPr>
              <w:br/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-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Jump__</w:t>
            </w:r>
          </w:p>
        </w:tc>
      </w:tr>
      <w:tr w:rsidR="00FF3FB1" w:rsidRPr="00175952" w14:paraId="058EA53E" w14:textId="77777777" w:rsidTr="00FF3FB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CE5158" w14:textId="77777777" w:rsidR="00FF3FB1" w:rsidRPr="00175952" w:rsidRDefault="00FF3FB1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Affected Agents</w:t>
            </w:r>
          </w:p>
        </w:tc>
        <w:tc>
          <w:tcPr>
            <w:tcW w:w="8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35AC9" w14:textId="77777777" w:rsidR="00FF3FB1" w:rsidRPr="00175952" w:rsidRDefault="00FF3FB1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修改器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体积影响的一系列代理 (Agent)。例如，可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选择仅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针对特定代理类型将选定的导航网格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修改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器体积标记为危险区域。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None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All__（这是默认选项）</w:t>
            </w:r>
            <w:r w:rsidRPr="00175952">
              <w:rPr>
                <w:rFonts w:ascii="新宋体" w:eastAsia="新宋体" w:hAnsi="新宋体" w:cs="Arial"/>
                <w:b/>
                <w:bCs/>
                <w:color w:val="455463"/>
                <w:szCs w:val="21"/>
              </w:rPr>
              <w:br/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-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Humanoid</w:t>
            </w:r>
            <w:r w:rsidRPr="00175952">
              <w:rPr>
                <w:rFonts w:ascii="新宋体" w:eastAsia="新宋体" w:hAnsi="新宋体" w:cs="Arial"/>
                <w:b/>
                <w:bCs/>
                <w:color w:val="455463"/>
                <w:szCs w:val="21"/>
              </w:rPr>
              <w:br/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-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Ogre__</w:t>
            </w:r>
          </w:p>
        </w:tc>
      </w:tr>
    </w:tbl>
    <w:p w14:paraId="6E4D183C" w14:textId="042C2B51" w:rsidR="00FF3FB1" w:rsidRPr="00175952" w:rsidRDefault="00FF3FB1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D86698A" w14:textId="188BA5EE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0696A49" w14:textId="271F4FA8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73FB166" w14:textId="6185A04C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E636264" w14:textId="25C28DEA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3CB1FF4" w14:textId="1295943B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F6464F1" w14:textId="19812C4C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B8D22AC" w14:textId="4077E9C4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34FD068" w14:textId="37FAF535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19DBA69" w14:textId="0B0524EA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F65E585" w14:textId="63230837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1FF0B35" w14:textId="405DD94E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B665223" w14:textId="4F69E986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D30873B" w14:textId="39C0BC33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200BB3B" w14:textId="611BA3F1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C6D48C3" w14:textId="078D567B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43B670D" w14:textId="05ED4AAC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997F09D" w14:textId="77777777" w:rsidR="00F4497A" w:rsidRPr="00175952" w:rsidRDefault="00F4497A" w:rsidP="00F4497A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 w:rsidRPr="00175952">
        <w:rPr>
          <w:rFonts w:ascii="新宋体" w:eastAsia="新宋体" w:hAnsi="新宋体" w:cs="Arial"/>
          <w:color w:val="1B2229"/>
        </w:rPr>
        <w:lastRenderedPageBreak/>
        <w:t>导航网格链接 (</w:t>
      </w:r>
      <w:proofErr w:type="spellStart"/>
      <w:r w:rsidRPr="00175952">
        <w:rPr>
          <w:rFonts w:ascii="新宋体" w:eastAsia="新宋体" w:hAnsi="新宋体" w:cs="Arial"/>
          <w:color w:val="1B2229"/>
        </w:rPr>
        <w:t>NavMesh</w:t>
      </w:r>
      <w:proofErr w:type="spellEnd"/>
      <w:r w:rsidRPr="00175952">
        <w:rPr>
          <w:rFonts w:ascii="新宋体" w:eastAsia="新宋体" w:hAnsi="新宋体" w:cs="Arial"/>
          <w:color w:val="1B2229"/>
        </w:rPr>
        <w:t xml:space="preserve"> Link)</w:t>
      </w:r>
    </w:p>
    <w:p w14:paraId="34F6AA33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导航网格链接 (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 xml:space="preserve"> Link) 组件不在 Unity 标准安装中；有关如何访问该组件的信息，请参阅</w:t>
      </w:r>
      <w:hyperlink r:id="rId32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高级导航网格构建组件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的文档。</w:t>
      </w:r>
    </w:p>
    <w:p w14:paraId="75EC4755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导航网格链接在使用导航网格的两个位置之间创建可导航的链接。</w:t>
      </w:r>
    </w:p>
    <w:p w14:paraId="04797BCC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此链接可以是点到点，也可以跨越间隙，在后一种情况下，代理 (Agent) 使用沿着入口边缘的最近位置来跨越链接。</w:t>
      </w:r>
    </w:p>
    <w:p w14:paraId="438EF496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必须使用导航网格链接来连接不同的导航网格表面。</w:t>
      </w:r>
    </w:p>
    <w:p w14:paraId="5E49F02A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要使用导航网格链接组件，请导航至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</w:rPr>
        <w:t>GameObject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r w:rsidRPr="00175952">
        <w:rPr>
          <w:rStyle w:val="a5"/>
          <w:rFonts w:ascii="新宋体" w:eastAsia="新宋体" w:hAnsi="新宋体" w:cs="Arial"/>
          <w:color w:val="455463"/>
        </w:rPr>
        <w:t>AI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&gt; </w:t>
      </w:r>
      <w:proofErr w:type="spellStart"/>
      <w:r w:rsidRPr="00175952">
        <w:rPr>
          <w:rStyle w:val="a5"/>
          <w:rFonts w:ascii="新宋体" w:eastAsia="新宋体" w:hAnsi="新宋体" w:cs="Arial"/>
          <w:color w:val="455463"/>
        </w:rPr>
        <w:t>NavMesh</w:t>
      </w:r>
      <w:proofErr w:type="spellEnd"/>
      <w:r w:rsidRPr="00175952">
        <w:rPr>
          <w:rStyle w:val="a5"/>
          <w:rFonts w:ascii="新宋体" w:eastAsia="新宋体" w:hAnsi="新宋体" w:cs="Arial"/>
          <w:color w:val="455463"/>
        </w:rPr>
        <w:t xml:space="preserve"> Link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。</w:t>
      </w:r>
    </w:p>
    <w:p w14:paraId="558F54A5" w14:textId="095AC69A" w:rsidR="00F4497A" w:rsidRPr="00175952" w:rsidRDefault="00F4497A" w:rsidP="00F4497A">
      <w:pPr>
        <w:rPr>
          <w:rFonts w:ascii="新宋体" w:eastAsia="新宋体" w:hAnsi="新宋体" w:cs="宋体"/>
          <w:sz w:val="24"/>
          <w:szCs w:val="24"/>
        </w:rPr>
      </w:pPr>
      <w:r w:rsidRPr="00175952">
        <w:rPr>
          <w:rFonts w:ascii="新宋体" w:eastAsia="新宋体" w:hAnsi="新宋体"/>
          <w:noProof/>
        </w:rPr>
        <w:drawing>
          <wp:inline distT="0" distB="0" distL="0" distR="0" wp14:anchorId="1F04064D" wp14:editId="26E24A25">
            <wp:extent cx="6098238" cy="3037398"/>
            <wp:effectExtent l="0" t="0" r="0" b="0"/>
            <wp:docPr id="6" name="图片 6" descr="在 Inspector 窗口中打开的导航网格链接 (NavMesh Link) 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 Inspector 窗口中打开的导航网格链接 (NavMesh Link) 组件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85" cy="30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在 Inspector 窗口中打开的导航网格链接 (</w:t>
      </w:r>
      <w:proofErr w:type="spellStart"/>
      <w:r w:rsidRPr="00175952">
        <w:rPr>
          <w:rFonts w:ascii="新宋体" w:eastAsia="新宋体" w:hAnsi="新宋体"/>
        </w:rPr>
        <w:t>NavMesh</w:t>
      </w:r>
      <w:proofErr w:type="spellEnd"/>
      <w:r w:rsidRPr="00175952">
        <w:rPr>
          <w:rFonts w:ascii="新宋体" w:eastAsia="新宋体" w:hAnsi="新宋体"/>
        </w:rPr>
        <w:t xml:space="preserve"> Link) 组件</w:t>
      </w:r>
    </w:p>
    <w:tbl>
      <w:tblPr>
        <w:tblW w:w="10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7231"/>
      </w:tblGrid>
      <w:tr w:rsidR="00F4497A" w:rsidRPr="00175952" w14:paraId="38468BF3" w14:textId="77777777" w:rsidTr="00393E63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AF3287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属性</w:t>
            </w:r>
          </w:p>
        </w:tc>
        <w:tc>
          <w:tcPr>
            <w:tcW w:w="7929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25729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功能</w:t>
            </w:r>
          </w:p>
        </w:tc>
      </w:tr>
      <w:tr w:rsidR="00F4497A" w:rsidRPr="00175952" w14:paraId="3EC376F7" w14:textId="77777777" w:rsidTr="00393E63">
        <w:tc>
          <w:tcPr>
            <w:tcW w:w="31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73AAC5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Agent Type</w:t>
            </w:r>
          </w:p>
        </w:tc>
        <w:tc>
          <w:tcPr>
            <w:tcW w:w="708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AF19A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可使用该链接的代理类型。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Humanoid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Ogre</w:t>
            </w:r>
          </w:p>
        </w:tc>
      </w:tr>
      <w:tr w:rsidR="00F4497A" w:rsidRPr="00175952" w14:paraId="3F62AF56" w14:textId="77777777" w:rsidTr="00393E6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B7A949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Start Point</w:t>
            </w:r>
          </w:p>
        </w:tc>
        <w:tc>
          <w:tcPr>
            <w:tcW w:w="7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64143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链接起点（相对于游戏对象）。由 XYZ 测量值定义。</w:t>
            </w:r>
          </w:p>
        </w:tc>
      </w:tr>
      <w:tr w:rsidR="00F4497A" w:rsidRPr="00175952" w14:paraId="06D7184C" w14:textId="77777777" w:rsidTr="00393E6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D43CB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End Point</w:t>
            </w:r>
          </w:p>
        </w:tc>
        <w:tc>
          <w:tcPr>
            <w:tcW w:w="7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E9C82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链接终点（相对于游戏对象）。由 XYZ 测量值定义。</w:t>
            </w:r>
          </w:p>
        </w:tc>
      </w:tr>
      <w:tr w:rsidR="00F4497A" w:rsidRPr="00175952" w14:paraId="0AE811AF" w14:textId="77777777" w:rsidTr="00393E6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BD2D6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 xml:space="preserve">Align Transform </w:t>
            </w:r>
            <w:proofErr w:type="gramStart"/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To</w:t>
            </w:r>
            <w:proofErr w:type="gramEnd"/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 xml:space="preserve"> Points</w:t>
            </w:r>
          </w:p>
        </w:tc>
        <w:tc>
          <w:tcPr>
            <w:tcW w:w="7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40A33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单击此按钮可将游戏对象移到链接的中心点，并将变换的前向轴与终点对齐。</w:t>
            </w:r>
          </w:p>
        </w:tc>
      </w:tr>
      <w:tr w:rsidR="00F4497A" w:rsidRPr="00175952" w14:paraId="750BE5B1" w14:textId="77777777" w:rsidTr="00393E6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FB212C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lastRenderedPageBreak/>
              <w:t>Bidirectional</w:t>
            </w:r>
          </w:p>
        </w:tc>
        <w:tc>
          <w:tcPr>
            <w:tcW w:w="7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44A1C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选中此复选框时，导航网格代理 (</w:t>
            </w:r>
            <w:proofErr w:type="spell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NavMesh</w:t>
            </w:r>
            <w:proofErr w:type="spell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 xml:space="preserve"> Agent) 会双向遍历导航网格链接（从起点到终点，再从终点回到起点）。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取消选中此复选框时，导航网格</w:t>
            </w:r>
            <w:proofErr w:type="gramStart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链接仅</w:t>
            </w:r>
            <w:proofErr w:type="gramEnd"/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单向运行（仅从起点到终点）。</w:t>
            </w:r>
          </w:p>
        </w:tc>
      </w:tr>
      <w:tr w:rsidR="00F4497A" w:rsidRPr="00175952" w14:paraId="53C05305" w14:textId="77777777" w:rsidTr="00393E6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77A91D" w14:textId="77777777" w:rsidR="00F4497A" w:rsidRPr="00175952" w:rsidRDefault="00F4497A">
            <w:pPr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Area Type</w:t>
            </w:r>
          </w:p>
        </w:tc>
        <w:tc>
          <w:tcPr>
            <w:tcW w:w="792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FBA70" w14:textId="77777777" w:rsidR="00F4497A" w:rsidRPr="00175952" w:rsidRDefault="00F4497A">
            <w:pPr>
              <w:wordWrap w:val="0"/>
              <w:spacing w:after="300"/>
              <w:rPr>
                <w:rFonts w:ascii="新宋体" w:eastAsia="新宋体" w:hAnsi="新宋体" w:cs="Arial"/>
                <w:color w:val="455463"/>
                <w:szCs w:val="21"/>
              </w:rPr>
            </w:pP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导航网格链接的区域类型（这会影响寻路成本）。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Walkable__（这是默认选项）</w:t>
            </w:r>
            <w:r w:rsidRPr="00175952">
              <w:rPr>
                <w:rFonts w:ascii="新宋体" w:eastAsia="新宋体" w:hAnsi="新宋体" w:cs="Arial"/>
                <w:b/>
                <w:bCs/>
                <w:color w:val="455463"/>
                <w:szCs w:val="21"/>
              </w:rPr>
              <w:br/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-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t>Not Walkable__ </w:t>
            </w:r>
            <w:r w:rsidRPr="00175952">
              <w:rPr>
                <w:rFonts w:ascii="新宋体" w:eastAsia="新宋体" w:hAnsi="新宋体" w:cs="Arial"/>
                <w:color w:val="455463"/>
                <w:szCs w:val="21"/>
              </w:rPr>
              <w:br/>
              <w:t>- </w:t>
            </w:r>
            <w:r w:rsidRPr="00175952">
              <w:rPr>
                <w:rStyle w:val="a5"/>
                <w:rFonts w:ascii="新宋体" w:eastAsia="新宋体" w:hAnsi="新宋体" w:cs="Arial"/>
                <w:color w:val="455463"/>
              </w:rPr>
              <w:t>Jump</w:t>
            </w:r>
          </w:p>
        </w:tc>
      </w:tr>
    </w:tbl>
    <w:p w14:paraId="143DDC15" w14:textId="77777777" w:rsidR="00F4497A" w:rsidRPr="00175952" w:rsidRDefault="00F4497A" w:rsidP="00F4497A">
      <w:pPr>
        <w:pStyle w:val="2"/>
        <w:spacing w:before="0" w:after="225" w:line="240" w:lineRule="atLeast"/>
        <w:rPr>
          <w:rFonts w:ascii="新宋体" w:eastAsia="新宋体" w:hAnsi="新宋体" w:cs="Arial"/>
          <w:color w:val="1B2229"/>
          <w:sz w:val="36"/>
          <w:szCs w:val="36"/>
        </w:rPr>
      </w:pPr>
      <w:r w:rsidRPr="00175952">
        <w:rPr>
          <w:rFonts w:ascii="新宋体" w:eastAsia="新宋体" w:hAnsi="新宋体" w:cs="Arial"/>
          <w:color w:val="1B2229"/>
        </w:rPr>
        <w:t>将多个导航网格表面连接在一起</w:t>
      </w:r>
    </w:p>
    <w:p w14:paraId="2430CF5F" w14:textId="59AE576A" w:rsidR="00F4497A" w:rsidRPr="00175952" w:rsidRDefault="00F4497A" w:rsidP="00F4497A">
      <w:pPr>
        <w:rPr>
          <w:rFonts w:ascii="新宋体" w:eastAsia="新宋体" w:hAnsi="新宋体" w:cs="宋体"/>
        </w:rPr>
      </w:pPr>
      <w:r w:rsidRPr="00175952">
        <w:rPr>
          <w:rFonts w:ascii="新宋体" w:eastAsia="新宋体" w:hAnsi="新宋体"/>
          <w:noProof/>
        </w:rPr>
        <w:drawing>
          <wp:inline distT="0" distB="0" distL="0" distR="0" wp14:anchorId="7872724D" wp14:editId="3D3822A1">
            <wp:extent cx="5996897" cy="3705308"/>
            <wp:effectExtent l="0" t="0" r="4445" b="0"/>
            <wp:docPr id="5" name="图片 5" descr="在此图像中，蓝色和红色导航网格在两个不同的导航网格表面中定义，并通过导航网格链接进行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此图像中，蓝色和红色导航网格在两个不同的导航网格表面中定义，并通过导航网格链接进行连接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83" cy="372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952">
        <w:rPr>
          <w:rFonts w:ascii="新宋体" w:eastAsia="新宋体" w:hAnsi="新宋体"/>
        </w:rPr>
        <w:t>在此图像中，蓝色和红色导航网格在两个不同的导航网格表面中定义，并通过导航网格链接进行连接</w:t>
      </w:r>
    </w:p>
    <w:p w14:paraId="7F903CC2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如果希望代理在场景中的多个导航网格表面之间移动，必须使用导航网格链接连接它们。</w:t>
      </w:r>
    </w:p>
    <w:p w14:paraId="5B77E918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在上面的示例场景中，蓝色和红色导航网格在不同的导航网格表面中定义，并使用导航网格链接连接它们。</w:t>
      </w:r>
    </w:p>
    <w:p w14:paraId="2236190F" w14:textId="77777777" w:rsidR="00F4497A" w:rsidRPr="00175952" w:rsidRDefault="00F4497A" w:rsidP="00F4497A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注意在连接导航网格表面时：</w:t>
      </w:r>
    </w:p>
    <w:p w14:paraId="106C180A" w14:textId="77777777" w:rsidR="00F4497A" w:rsidRPr="00175952" w:rsidRDefault="00F4497A" w:rsidP="00F4497A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可使用多个导航网格链接来连接导航网格表面。</w:t>
      </w:r>
    </w:p>
    <w:p w14:paraId="1DE2E4F8" w14:textId="77777777" w:rsidR="00F4497A" w:rsidRPr="00175952" w:rsidRDefault="00F4497A" w:rsidP="00F4497A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导航网格表面和导航网格链接都必须具有相同的代理类型。</w:t>
      </w:r>
    </w:p>
    <w:p w14:paraId="2476AD73" w14:textId="77777777" w:rsidR="00F4497A" w:rsidRPr="00175952" w:rsidRDefault="00F4497A" w:rsidP="00F4497A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lastRenderedPageBreak/>
        <w:t>导航网格链接的起点和终点只能在一个导航网格表面上；如果在同一位置有多个导航网格，请务必小心。</w:t>
      </w:r>
    </w:p>
    <w:p w14:paraId="77E8E6D2" w14:textId="77777777" w:rsidR="00F4497A" w:rsidRPr="00175952" w:rsidRDefault="00F4497A" w:rsidP="00F4497A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如果要加载第二个导航网格表面，并在第一个场景中有未连接的导航网格链接，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请确保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它们未连接到任何不需要的导航网格表面。</w:t>
      </w:r>
    </w:p>
    <w:p w14:paraId="1BEBB51F" w14:textId="122A8193" w:rsidR="00F4497A" w:rsidRPr="00175952" w:rsidRDefault="00F4497A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3B992DD" w14:textId="0143CD14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11F32DD" w14:textId="44EEFD69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1F7C822C" w14:textId="069A85B0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1077126" w14:textId="458CB232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19CF783" w14:textId="3DD04424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9D2F3F7" w14:textId="2CE6313C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15FB90DC" w14:textId="6EF0F507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CF4F4B9" w14:textId="4C5D1554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A08133B" w14:textId="12D67E80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9BFB397" w14:textId="5A597F72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67B1F37" w14:textId="2C6962EA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2046DFE" w14:textId="5EFC91F2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1A77E79A" w14:textId="04FCCE00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1777B50" w14:textId="0FC29770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7386267" w14:textId="0923E489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1030A73" w14:textId="2CB4BDD6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CE38F56" w14:textId="30FEB2DB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6204284" w14:textId="0EA49C52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C0DAB83" w14:textId="1379A380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C820FFC" w14:textId="64AC1002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7EF1849" w14:textId="6A837026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F725485" w14:textId="70214FAD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8FA8620" w14:textId="4DF85137" w:rsidR="00806A69" w:rsidRPr="00175952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9FC0096" w14:textId="77777777" w:rsidR="00806A69" w:rsidRPr="00175952" w:rsidRDefault="00806A69" w:rsidP="00806A69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 w:rsidRPr="00175952">
        <w:rPr>
          <w:rFonts w:ascii="新宋体" w:eastAsia="新宋体" w:hAnsi="新宋体" w:cs="Arial"/>
          <w:color w:val="1B2229"/>
        </w:rPr>
        <w:lastRenderedPageBreak/>
        <w:t>导航网格构建组件 API</w:t>
      </w:r>
    </w:p>
    <w:p w14:paraId="43AF55C1" w14:textId="77777777" w:rsidR="00806A69" w:rsidRPr="00175952" w:rsidRDefault="00AA6A3D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hyperlink r:id="rId35" w:history="1">
        <w:r w:rsidR="00806A69"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导航网格</w:t>
        </w:r>
      </w:hyperlink>
      <w:r w:rsidR="00806A69" w:rsidRPr="00175952">
        <w:rPr>
          <w:rFonts w:ascii="新宋体" w:eastAsia="新宋体" w:hAnsi="新宋体" w:cs="Arial"/>
          <w:color w:val="455463"/>
          <w:sz w:val="21"/>
          <w:szCs w:val="21"/>
        </w:rPr>
        <w:t>构建</w:t>
      </w:r>
      <w:hyperlink r:id="rId36" w:history="1">
        <w:r w:rsidR="00806A69"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组件</w:t>
        </w:r>
      </w:hyperlink>
      <w:r w:rsidR="00806A69" w:rsidRPr="00175952">
        <w:rPr>
          <w:rFonts w:ascii="新宋体" w:eastAsia="新宋体" w:hAnsi="新宋体" w:cs="Arial"/>
          <w:color w:val="455463"/>
          <w:sz w:val="21"/>
          <w:szCs w:val="21"/>
        </w:rPr>
        <w:t>为您提供在运行时以及在 Unity Editor 中构建（也称为</w:t>
      </w:r>
      <w:hyperlink r:id="rId37" w:history="1">
        <w:r w:rsidR="00806A69"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烘焙</w:t>
        </w:r>
      </w:hyperlink>
      <w:r w:rsidR="00806A69" w:rsidRPr="00175952">
        <w:rPr>
          <w:rFonts w:ascii="新宋体" w:eastAsia="新宋体" w:hAnsi="新宋体" w:cs="Arial"/>
          <w:color w:val="455463"/>
          <w:sz w:val="21"/>
          <w:szCs w:val="21"/>
        </w:rPr>
        <w:t>）和使用导航网格的额外控制力。</w:t>
      </w:r>
    </w:p>
    <w:p w14:paraId="3879B018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不在 Unity 标准安装中；有关如何访问这些组件的信息，请参阅</w:t>
      </w:r>
      <w:hyperlink r:id="rId38" w:history="1">
        <w:r w:rsidRPr="00175952">
          <w:rPr>
            <w:rStyle w:val="a4"/>
            <w:rFonts w:ascii="新宋体" w:eastAsia="新宋体" w:hAnsi="新宋体" w:cs="Arial"/>
            <w:color w:val="B83C82"/>
            <w:sz w:val="21"/>
            <w:szCs w:val="21"/>
          </w:rPr>
          <w:t>高级导航网格构建组件</w:t>
        </w:r>
      </w:hyperlink>
      <w:r w:rsidRPr="00175952">
        <w:rPr>
          <w:rFonts w:ascii="新宋体" w:eastAsia="新宋体" w:hAnsi="新宋体" w:cs="Arial"/>
          <w:color w:val="455463"/>
          <w:sz w:val="21"/>
          <w:szCs w:val="21"/>
        </w:rPr>
        <w:t>的文档。</w:t>
      </w:r>
    </w:p>
    <w:p w14:paraId="2F656089" w14:textId="77777777" w:rsidR="00806A69" w:rsidRPr="00175952" w:rsidRDefault="00806A69" w:rsidP="00806A69">
      <w:pPr>
        <w:pStyle w:val="3"/>
        <w:spacing w:before="0" w:after="150" w:line="288" w:lineRule="atLeast"/>
        <w:rPr>
          <w:rFonts w:ascii="新宋体" w:eastAsia="新宋体" w:hAnsi="新宋体" w:cs="Arial"/>
          <w:color w:val="455463"/>
          <w:sz w:val="30"/>
          <w:szCs w:val="30"/>
        </w:rPr>
      </w:pPr>
      <w:r w:rsidRPr="00175952">
        <w:rPr>
          <w:rFonts w:ascii="新宋体" w:eastAsia="新宋体" w:hAnsi="新宋体" w:cs="Arial"/>
          <w:color w:val="455463"/>
          <w:sz w:val="30"/>
          <w:szCs w:val="30"/>
        </w:rPr>
        <w:t>导航网格表面 (</w:t>
      </w:r>
      <w:proofErr w:type="spell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NavMeshSurface</w:t>
      </w:r>
      <w:proofErr w:type="spellEnd"/>
      <w:r w:rsidRPr="00175952">
        <w:rPr>
          <w:rFonts w:ascii="新宋体" w:eastAsia="新宋体" w:hAnsi="新宋体" w:cs="Arial"/>
          <w:color w:val="455463"/>
          <w:sz w:val="30"/>
          <w:szCs w:val="30"/>
        </w:rPr>
        <w:t>)</w:t>
      </w:r>
    </w:p>
    <w:p w14:paraId="5F353D1C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属性</w:t>
      </w:r>
    </w:p>
    <w:p w14:paraId="1876571B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agentTypeID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需要构建导航网格的代理类型的 ID。</w:t>
      </w:r>
    </w:p>
    <w:p w14:paraId="0EF86AEC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collectObjects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定义如何从场景收集输入几何体，为 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UnityEngine.AI.CollectObjects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之一：</w:t>
      </w:r>
    </w:p>
    <w:p w14:paraId="6B2A977B" w14:textId="77777777" w:rsidR="00806A69" w:rsidRPr="00175952" w:rsidRDefault="00806A69" w:rsidP="00806A69">
      <w:pPr>
        <w:widowControl/>
        <w:numPr>
          <w:ilvl w:val="1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All</w:t>
      </w:r>
      <w:r w:rsidRPr="00175952">
        <w:rPr>
          <w:rFonts w:ascii="新宋体" w:eastAsia="新宋体" w:hAnsi="新宋体" w:cs="Arial"/>
          <w:color w:val="455463"/>
          <w:szCs w:val="21"/>
        </w:rPr>
        <w:t> – 使用场景中的所有对象。</w:t>
      </w:r>
    </w:p>
    <w:p w14:paraId="5C0228EB" w14:textId="77777777" w:rsidR="00806A69" w:rsidRPr="00175952" w:rsidRDefault="00806A69" w:rsidP="00806A69">
      <w:pPr>
        <w:widowControl/>
        <w:numPr>
          <w:ilvl w:val="1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Volume</w:t>
      </w:r>
      <w:r w:rsidRPr="00175952">
        <w:rPr>
          <w:rFonts w:ascii="新宋体" w:eastAsia="新宋体" w:hAnsi="新宋体" w:cs="Arial"/>
          <w:color w:val="455463"/>
          <w:szCs w:val="21"/>
        </w:rPr>
        <w:t> – 使用场景中与包围体接触的所有游戏对象（请参阅 </w:t>
      </w: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size</w:t>
      </w:r>
      <w:r w:rsidRPr="00175952">
        <w:rPr>
          <w:rFonts w:ascii="新宋体" w:eastAsia="新宋体" w:hAnsi="新宋体" w:cs="Arial"/>
          <w:color w:val="455463"/>
          <w:szCs w:val="21"/>
        </w:rPr>
        <w:t> 和 </w:t>
      </w: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center</w:t>
      </w:r>
      <w:r w:rsidRPr="00175952">
        <w:rPr>
          <w:rFonts w:ascii="新宋体" w:eastAsia="新宋体" w:hAnsi="新宋体" w:cs="Arial"/>
          <w:color w:val="455463"/>
          <w:szCs w:val="21"/>
        </w:rPr>
        <w:t>）</w:t>
      </w:r>
    </w:p>
    <w:p w14:paraId="59E8941D" w14:textId="77777777" w:rsidR="00806A69" w:rsidRPr="00175952" w:rsidRDefault="00806A69" w:rsidP="00806A69">
      <w:pPr>
        <w:widowControl/>
        <w:numPr>
          <w:ilvl w:val="1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Children</w:t>
      </w:r>
      <w:r w:rsidRPr="00175952">
        <w:rPr>
          <w:rFonts w:ascii="新宋体" w:eastAsia="新宋体" w:hAnsi="新宋体" w:cs="Arial"/>
          <w:color w:val="455463"/>
          <w:szCs w:val="21"/>
        </w:rPr>
        <w:t> – 使用导航网格表面 (</w:t>
      </w:r>
      <w:proofErr w:type="spellStart"/>
      <w:r w:rsidRPr="00175952">
        <w:rPr>
          <w:rFonts w:ascii="新宋体" w:eastAsia="新宋体" w:hAnsi="新宋体" w:cs="Arial"/>
          <w:color w:val="455463"/>
          <w:szCs w:val="21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 xml:space="preserve"> Surface) 附加到的游戏对象的所有子对象。</w:t>
      </w:r>
    </w:p>
    <w:p w14:paraId="4A870715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size</w:t>
      </w:r>
      <w:r w:rsidRPr="00175952">
        <w:rPr>
          <w:rFonts w:ascii="新宋体" w:eastAsia="新宋体" w:hAnsi="新宋体" w:cs="Arial"/>
          <w:color w:val="455463"/>
          <w:szCs w:val="21"/>
        </w:rPr>
        <w:t> – 构建体积的尺寸。</w:t>
      </w:r>
      <w:proofErr w:type="gramStart"/>
      <w:r w:rsidRPr="00175952">
        <w:rPr>
          <w:rFonts w:ascii="新宋体" w:eastAsia="新宋体" w:hAnsi="新宋体" w:cs="Arial"/>
          <w:color w:val="455463"/>
          <w:szCs w:val="21"/>
        </w:rPr>
        <w:t>该大小</w:t>
      </w:r>
      <w:proofErr w:type="gramEnd"/>
      <w:r w:rsidRPr="00175952">
        <w:rPr>
          <w:rFonts w:ascii="新宋体" w:eastAsia="新宋体" w:hAnsi="新宋体" w:cs="Arial"/>
          <w:color w:val="455463"/>
          <w:szCs w:val="21"/>
        </w:rPr>
        <w:t>不受缩放影响。</w:t>
      </w:r>
    </w:p>
    <w:p w14:paraId="392795B5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center</w:t>
      </w:r>
      <w:r w:rsidRPr="00175952">
        <w:rPr>
          <w:rFonts w:ascii="新宋体" w:eastAsia="新宋体" w:hAnsi="新宋体" w:cs="Arial"/>
          <w:color w:val="455463"/>
          <w:szCs w:val="21"/>
        </w:rPr>
        <w:t> – 构建体积的中心（相对于变换中心）。</w:t>
      </w:r>
    </w:p>
    <w:p w14:paraId="3EA71BDE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layerMask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位掩码，用于定义必须将哪些层上的游戏对象包含在烘焙中。</w:t>
      </w:r>
    </w:p>
    <w:p w14:paraId="2BE4E8B2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useGeometry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定义用于烘焙的几何体，为 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UnityEngine.NavMeshCollectGeometry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之一：</w:t>
      </w:r>
    </w:p>
    <w:p w14:paraId="07BFAE5D" w14:textId="77777777" w:rsidR="00806A69" w:rsidRPr="00175952" w:rsidRDefault="00806A69" w:rsidP="00806A69">
      <w:pPr>
        <w:widowControl/>
        <w:numPr>
          <w:ilvl w:val="1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RenderMeshes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使用渲染网格和地形中的几何体</w:t>
      </w:r>
    </w:p>
    <w:p w14:paraId="5F90D404" w14:textId="77777777" w:rsidR="00806A69" w:rsidRPr="00175952" w:rsidRDefault="00806A69" w:rsidP="00806A69">
      <w:pPr>
        <w:widowControl/>
        <w:numPr>
          <w:ilvl w:val="1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PhysicsColliders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使用碰撞体和地形中的几何体。</w:t>
      </w:r>
    </w:p>
    <w:p w14:paraId="52227A10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defaultArea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所有输入几何体的默认区域类型（除非另有说明）。</w:t>
      </w:r>
    </w:p>
    <w:p w14:paraId="0FB1A523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ignoreNavMeshAgent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如果具有导航网格代理 (Nav Mesh Agent) 组件的游戏对象应作为输入被忽略，则为 True。</w:t>
      </w:r>
    </w:p>
    <w:p w14:paraId="2D18E3B7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ignoreNavMeshObstacle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如果具有导航网格障碍物 (Nav Mesh Obstacle) 组件的游戏对象应作为输入被忽略，则为 True。</w:t>
      </w:r>
    </w:p>
    <w:p w14:paraId="2EE4BF92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overrideTileSize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如果设置了区块大小，则为 True。</w:t>
      </w:r>
    </w:p>
    <w:p w14:paraId="18960095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tileSize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以体素为单位的区块大小（组件描述包含有关如何选择区块大小的信息）。</w:t>
      </w:r>
    </w:p>
    <w:p w14:paraId="4DA124FA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overrideVoxelSize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如果设置了体素大小，则为 True。</w:t>
      </w:r>
    </w:p>
    <w:p w14:paraId="3A146449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voxelSize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以世界单位表示的体素大小（组件描述包含有关如何选择区块大小的信息）。</w:t>
      </w:r>
    </w:p>
    <w:p w14:paraId="3B5819B7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buildHeightMesh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未实现。</w:t>
      </w:r>
    </w:p>
    <w:p w14:paraId="3DDF491D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bakedNavMeshData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 xml:space="preserve"> – 对表面使用的 </w:t>
      </w:r>
      <w:proofErr w:type="spellStart"/>
      <w:r w:rsidRPr="00175952">
        <w:rPr>
          <w:rFonts w:ascii="新宋体" w:eastAsia="新宋体" w:hAnsi="新宋体" w:cs="Arial"/>
          <w:color w:val="455463"/>
          <w:szCs w:val="21"/>
        </w:rPr>
        <w:t>NavMeshData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 xml:space="preserve"> 的引用，如果未设置，则为 null。</w:t>
      </w:r>
    </w:p>
    <w:p w14:paraId="3A04A9E3" w14:textId="77777777" w:rsidR="00806A69" w:rsidRPr="00175952" w:rsidRDefault="00806A69" w:rsidP="00806A69">
      <w:pPr>
        <w:widowControl/>
        <w:numPr>
          <w:ilvl w:val="0"/>
          <w:numId w:val="3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activeSurfaces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所有激活状态的导航网格表面的列表。</w:t>
      </w:r>
    </w:p>
    <w:p w14:paraId="5FF646D3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__注意：__上述值会影响烘焙的结果，因此必须调用 </w:t>
      </w:r>
      <w:r w:rsidRPr="00175952">
        <w:rPr>
          <w:rStyle w:val="HTML"/>
          <w:rFonts w:ascii="新宋体" w:eastAsia="新宋体" w:hAnsi="新宋体"/>
          <w:color w:val="455463"/>
          <w:sz w:val="21"/>
          <w:szCs w:val="21"/>
          <w:shd w:val="clear" w:color="auto" w:fill="F0F0F0"/>
        </w:rPr>
        <w:t>Bake()</w:t>
      </w:r>
      <w:r w:rsidRPr="00175952">
        <w:rPr>
          <w:rFonts w:ascii="新宋体" w:eastAsia="新宋体" w:hAnsi="新宋体" w:cs="Arial"/>
          <w:color w:val="455463"/>
          <w:sz w:val="21"/>
          <w:szCs w:val="21"/>
        </w:rPr>
        <w:t> 来包含它们。</w:t>
      </w:r>
    </w:p>
    <w:p w14:paraId="0607F2EF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公共函数</w:t>
      </w:r>
    </w:p>
    <w:p w14:paraId="79FF6BF9" w14:textId="77777777" w:rsidR="00806A69" w:rsidRPr="00175952" w:rsidRDefault="00806A69" w:rsidP="00806A69">
      <w:pPr>
        <w:widowControl/>
        <w:numPr>
          <w:ilvl w:val="0"/>
          <w:numId w:val="4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void Bake ()</w:t>
      </w:r>
    </w:p>
    <w:p w14:paraId="56DE35A7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lastRenderedPageBreak/>
        <w:t xml:space="preserve">根据导航网格表面上设置的参数烘焙新的 </w:t>
      </w:r>
      <w:proofErr w:type="spell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NavMeshData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。可通过 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 w:val="21"/>
          <w:szCs w:val="21"/>
          <w:shd w:val="clear" w:color="auto" w:fill="F0F0F0"/>
        </w:rPr>
        <w:t>bakedNavMeshData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访问该数据。</w:t>
      </w:r>
    </w:p>
    <w:p w14:paraId="25BD2DCC" w14:textId="77777777" w:rsidR="00806A69" w:rsidRPr="00175952" w:rsidRDefault="00806A69" w:rsidP="00806A69">
      <w:pPr>
        <w:pStyle w:val="3"/>
        <w:spacing w:before="0" w:after="150" w:line="288" w:lineRule="atLeast"/>
        <w:rPr>
          <w:rFonts w:ascii="新宋体" w:eastAsia="新宋体" w:hAnsi="新宋体" w:cs="Arial"/>
          <w:color w:val="455463"/>
          <w:sz w:val="30"/>
          <w:szCs w:val="30"/>
        </w:rPr>
      </w:pPr>
      <w:r w:rsidRPr="00175952">
        <w:rPr>
          <w:rFonts w:ascii="新宋体" w:eastAsia="新宋体" w:hAnsi="新宋体" w:cs="Arial"/>
          <w:color w:val="455463"/>
          <w:sz w:val="30"/>
          <w:szCs w:val="30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30"/>
          <w:szCs w:val="30"/>
        </w:rPr>
        <w:t xml:space="preserve"> (</w:t>
      </w:r>
      <w:proofErr w:type="spell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30"/>
          <w:szCs w:val="30"/>
        </w:rPr>
        <w:t xml:space="preserve"> Modifier)</w:t>
      </w:r>
    </w:p>
    <w:p w14:paraId="6592B4B0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属性</w:t>
      </w:r>
    </w:p>
    <w:p w14:paraId="482AAC03" w14:textId="77777777" w:rsidR="00806A69" w:rsidRPr="00175952" w:rsidRDefault="00806A69" w:rsidP="00806A69">
      <w:pPr>
        <w:widowControl/>
        <w:numPr>
          <w:ilvl w:val="0"/>
          <w:numId w:val="5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overrideArea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</w:t>
      </w:r>
      <w:proofErr w:type="gramStart"/>
      <w:r w:rsidRPr="00175952">
        <w:rPr>
          <w:rFonts w:ascii="新宋体" w:eastAsia="新宋体" w:hAnsi="新宋体" w:cs="Arial"/>
          <w:color w:val="455463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Cs w:val="21"/>
        </w:rPr>
        <w:t>覆盖区域类型，则为 True。</w:t>
      </w:r>
    </w:p>
    <w:p w14:paraId="2815D465" w14:textId="77777777" w:rsidR="00806A69" w:rsidRPr="00175952" w:rsidRDefault="00806A69" w:rsidP="00806A69">
      <w:pPr>
        <w:widowControl/>
        <w:numPr>
          <w:ilvl w:val="0"/>
          <w:numId w:val="5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area</w:t>
      </w:r>
      <w:r w:rsidRPr="00175952">
        <w:rPr>
          <w:rFonts w:ascii="新宋体" w:eastAsia="新宋体" w:hAnsi="新宋体" w:cs="Arial"/>
          <w:color w:val="455463"/>
          <w:szCs w:val="21"/>
        </w:rPr>
        <w:t> – 要应用的新区域类型。</w:t>
      </w:r>
    </w:p>
    <w:p w14:paraId="6881F058" w14:textId="77777777" w:rsidR="00806A69" w:rsidRPr="00175952" w:rsidRDefault="00806A69" w:rsidP="00806A69">
      <w:pPr>
        <w:widowControl/>
        <w:numPr>
          <w:ilvl w:val="0"/>
          <w:numId w:val="5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ignoreFromBuild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如果包含</w:t>
      </w:r>
      <w:proofErr w:type="gramStart"/>
      <w:r w:rsidRPr="00175952">
        <w:rPr>
          <w:rFonts w:ascii="新宋体" w:eastAsia="新宋体" w:hAnsi="新宋体" w:cs="Arial"/>
          <w:color w:val="455463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Cs w:val="21"/>
        </w:rPr>
        <w:t>的游戏对象及其子项不应当用于导航网格烘焙，则为 True。</w:t>
      </w:r>
    </w:p>
    <w:p w14:paraId="5BEE4F03" w14:textId="77777777" w:rsidR="00806A69" w:rsidRPr="00175952" w:rsidRDefault="00806A69" w:rsidP="00806A69">
      <w:pPr>
        <w:widowControl/>
        <w:numPr>
          <w:ilvl w:val="0"/>
          <w:numId w:val="5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activeModifiers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所有激活状态的导航网格</w:t>
      </w:r>
      <w:proofErr w:type="gramStart"/>
      <w:r w:rsidRPr="00175952">
        <w:rPr>
          <w:rFonts w:ascii="新宋体" w:eastAsia="新宋体" w:hAnsi="新宋体" w:cs="Arial"/>
          <w:color w:val="455463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Cs w:val="21"/>
        </w:rPr>
        <w:t>的列表。</w:t>
      </w:r>
    </w:p>
    <w:p w14:paraId="605A0745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公共函数</w:t>
      </w:r>
    </w:p>
    <w:p w14:paraId="78D5D275" w14:textId="77777777" w:rsidR="00806A69" w:rsidRPr="00175952" w:rsidRDefault="00806A69" w:rsidP="00806A69">
      <w:pPr>
        <w:widowControl/>
        <w:numPr>
          <w:ilvl w:val="0"/>
          <w:numId w:val="6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 xml:space="preserve">bool </w:t>
      </w:r>
      <w:proofErr w:type="spellStart"/>
      <w:proofErr w:type="gram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AffectsAgentType</w:t>
      </w:r>
      <w:proofErr w:type="spell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(</w:t>
      </w:r>
      <w:proofErr w:type="gram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 xml:space="preserve">int 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agentTypeID</w:t>
      </w:r>
      <w:proofErr w:type="spell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)</w:t>
      </w:r>
    </w:p>
    <w:p w14:paraId="3DF7BE07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如果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应用于指定的代理类型，则返回 true，否则返回 false。</w:t>
      </w:r>
    </w:p>
    <w:p w14:paraId="6441DF31" w14:textId="77777777" w:rsidR="00806A69" w:rsidRPr="00175952" w:rsidRDefault="00806A69" w:rsidP="00806A69">
      <w:pPr>
        <w:pStyle w:val="3"/>
        <w:spacing w:before="0" w:after="150" w:line="288" w:lineRule="atLeast"/>
        <w:rPr>
          <w:rFonts w:ascii="新宋体" w:eastAsia="新宋体" w:hAnsi="新宋体" w:cs="Arial"/>
          <w:color w:val="455463"/>
          <w:sz w:val="30"/>
          <w:szCs w:val="30"/>
        </w:rPr>
      </w:pPr>
      <w:r w:rsidRPr="00175952">
        <w:rPr>
          <w:rFonts w:ascii="新宋体" w:eastAsia="新宋体" w:hAnsi="新宋体" w:cs="Arial"/>
          <w:color w:val="455463"/>
          <w:sz w:val="30"/>
          <w:szCs w:val="30"/>
        </w:rPr>
        <w:t>导航网格</w:t>
      </w:r>
      <w:proofErr w:type="gram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30"/>
          <w:szCs w:val="30"/>
        </w:rPr>
        <w:t>体积 (</w:t>
      </w:r>
      <w:proofErr w:type="spell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30"/>
          <w:szCs w:val="30"/>
        </w:rPr>
        <w:t xml:space="preserve"> Modifier Volume)</w:t>
      </w:r>
    </w:p>
    <w:p w14:paraId="4E1C5409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属性</w:t>
      </w:r>
    </w:p>
    <w:p w14:paraId="2FD0B310" w14:textId="77777777" w:rsidR="00806A69" w:rsidRPr="00175952" w:rsidRDefault="00806A69" w:rsidP="00806A69">
      <w:pPr>
        <w:widowControl/>
        <w:numPr>
          <w:ilvl w:val="0"/>
          <w:numId w:val="7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size</w:t>
      </w:r>
      <w:r w:rsidRPr="00175952">
        <w:rPr>
          <w:rFonts w:ascii="新宋体" w:eastAsia="新宋体" w:hAnsi="新宋体" w:cs="Arial"/>
          <w:color w:val="455463"/>
          <w:szCs w:val="21"/>
        </w:rPr>
        <w:t> – 包围体的大小（采用局部空间单位）。变换会影响该大小。</w:t>
      </w:r>
    </w:p>
    <w:p w14:paraId="747245D3" w14:textId="77777777" w:rsidR="00806A69" w:rsidRPr="00175952" w:rsidRDefault="00806A69" w:rsidP="00806A69">
      <w:pPr>
        <w:widowControl/>
        <w:numPr>
          <w:ilvl w:val="0"/>
          <w:numId w:val="7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center</w:t>
      </w:r>
      <w:r w:rsidRPr="00175952">
        <w:rPr>
          <w:rFonts w:ascii="新宋体" w:eastAsia="新宋体" w:hAnsi="新宋体" w:cs="Arial"/>
          <w:color w:val="455463"/>
          <w:szCs w:val="21"/>
        </w:rPr>
        <w:t> – 包围体的中心（采用局部空间单位）。变换会影响该中心。</w:t>
      </w:r>
    </w:p>
    <w:p w14:paraId="5EEDA7C3" w14:textId="77777777" w:rsidR="00806A69" w:rsidRPr="00175952" w:rsidRDefault="00806A69" w:rsidP="00806A69">
      <w:pPr>
        <w:widowControl/>
        <w:numPr>
          <w:ilvl w:val="0"/>
          <w:numId w:val="7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area</w:t>
      </w:r>
      <w:r w:rsidRPr="00175952">
        <w:rPr>
          <w:rFonts w:ascii="新宋体" w:eastAsia="新宋体" w:hAnsi="新宋体" w:cs="Arial"/>
          <w:color w:val="455463"/>
          <w:szCs w:val="21"/>
        </w:rPr>
        <w:t> – 要应用于包围体内的导航网格区域的区域类型。</w:t>
      </w:r>
    </w:p>
    <w:p w14:paraId="5E49C445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公共函数</w:t>
      </w:r>
    </w:p>
    <w:p w14:paraId="4EFB8280" w14:textId="77777777" w:rsidR="00806A69" w:rsidRPr="00175952" w:rsidRDefault="00806A69" w:rsidP="00806A69">
      <w:pPr>
        <w:widowControl/>
        <w:numPr>
          <w:ilvl w:val="0"/>
          <w:numId w:val="8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 xml:space="preserve">bool </w:t>
      </w:r>
      <w:proofErr w:type="spellStart"/>
      <w:proofErr w:type="gram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AffectsAgentType</w:t>
      </w:r>
      <w:proofErr w:type="spell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(</w:t>
      </w:r>
      <w:proofErr w:type="gram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 xml:space="preserve">int 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agentTypeID</w:t>
      </w:r>
      <w:proofErr w:type="spell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)</w:t>
      </w:r>
    </w:p>
    <w:p w14:paraId="21CA56DF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如果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修改器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应用于指定的代理类型，则返回 true。</w:t>
      </w:r>
    </w:p>
    <w:p w14:paraId="6A7371D7" w14:textId="77777777" w:rsidR="00806A69" w:rsidRPr="00175952" w:rsidRDefault="00806A69" w:rsidP="00806A69">
      <w:pPr>
        <w:pStyle w:val="3"/>
        <w:spacing w:before="0" w:after="150" w:line="288" w:lineRule="atLeast"/>
        <w:rPr>
          <w:rFonts w:ascii="新宋体" w:eastAsia="新宋体" w:hAnsi="新宋体" w:cs="Arial"/>
          <w:color w:val="455463"/>
          <w:sz w:val="30"/>
          <w:szCs w:val="30"/>
        </w:rPr>
      </w:pPr>
      <w:r w:rsidRPr="00175952">
        <w:rPr>
          <w:rFonts w:ascii="新宋体" w:eastAsia="新宋体" w:hAnsi="新宋体" w:cs="Arial"/>
          <w:color w:val="455463"/>
          <w:sz w:val="30"/>
          <w:szCs w:val="30"/>
        </w:rPr>
        <w:t>导航网格链接 (</w:t>
      </w:r>
      <w:proofErr w:type="spellStart"/>
      <w:r w:rsidRPr="00175952">
        <w:rPr>
          <w:rFonts w:ascii="新宋体" w:eastAsia="新宋体" w:hAnsi="新宋体" w:cs="Arial"/>
          <w:color w:val="455463"/>
          <w:sz w:val="30"/>
          <w:szCs w:val="30"/>
        </w:rPr>
        <w:t>NavMesh</w:t>
      </w:r>
      <w:proofErr w:type="spellEnd"/>
      <w:r w:rsidRPr="00175952">
        <w:rPr>
          <w:rFonts w:ascii="新宋体" w:eastAsia="新宋体" w:hAnsi="新宋体" w:cs="Arial"/>
          <w:color w:val="455463"/>
          <w:sz w:val="30"/>
          <w:szCs w:val="30"/>
        </w:rPr>
        <w:t xml:space="preserve"> Link)</w:t>
      </w:r>
    </w:p>
    <w:p w14:paraId="69E33439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t>属性</w:t>
      </w:r>
    </w:p>
    <w:p w14:paraId="4C5756DB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agentTypeID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可使用该链接的代理类型。</w:t>
      </w:r>
    </w:p>
    <w:p w14:paraId="4DABFBD4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startPoint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链接的起点（采用局部空间单位）。变换会影响该位置。</w:t>
      </w:r>
    </w:p>
    <w:p w14:paraId="59E8DFE9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endPoint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链接的终点（采用局部空间单位）。变换会影响该位置。</w:t>
      </w:r>
    </w:p>
    <w:p w14:paraId="55E2DD10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width</w:t>
      </w:r>
      <w:r w:rsidRPr="00175952">
        <w:rPr>
          <w:rFonts w:ascii="新宋体" w:eastAsia="新宋体" w:hAnsi="新宋体" w:cs="Arial"/>
          <w:color w:val="455463"/>
          <w:szCs w:val="21"/>
        </w:rPr>
        <w:t> – 链接的宽度（采用世界长度单位）。</w:t>
      </w:r>
    </w:p>
    <w:p w14:paraId="7B478C78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bidirectional</w:t>
      </w:r>
      <w:r w:rsidRPr="00175952">
        <w:rPr>
          <w:rFonts w:ascii="新宋体" w:eastAsia="新宋体" w:hAnsi="新宋体" w:cs="Arial"/>
          <w:color w:val="455463"/>
          <w:szCs w:val="21"/>
        </w:rPr>
        <w:t> – 如果为 true，则可以双向遍历链接。如果为 false，只能按照从起点到终点的方向遍历链接。</w:t>
      </w:r>
    </w:p>
    <w:p w14:paraId="02E4D9C0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proofErr w:type="spell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autoUpdate</w:t>
      </w:r>
      <w:proofErr w:type="spellEnd"/>
      <w:r w:rsidRPr="00175952">
        <w:rPr>
          <w:rFonts w:ascii="新宋体" w:eastAsia="新宋体" w:hAnsi="新宋体" w:cs="Arial"/>
          <w:color w:val="455463"/>
          <w:szCs w:val="21"/>
        </w:rPr>
        <w:t> – 如果为 true，则链接将更新端点以跟随每帧的游戏对象变换。</w:t>
      </w:r>
    </w:p>
    <w:p w14:paraId="20823B7F" w14:textId="77777777" w:rsidR="00806A69" w:rsidRPr="00175952" w:rsidRDefault="00806A69" w:rsidP="00806A69">
      <w:pPr>
        <w:widowControl/>
        <w:numPr>
          <w:ilvl w:val="0"/>
          <w:numId w:val="9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area</w:t>
      </w:r>
      <w:r w:rsidRPr="00175952">
        <w:rPr>
          <w:rFonts w:ascii="新宋体" w:eastAsia="新宋体" w:hAnsi="新宋体" w:cs="Arial"/>
          <w:color w:val="455463"/>
          <w:szCs w:val="21"/>
        </w:rPr>
        <w:t> – 链接的区域类型（用于计算寻路成本）。</w:t>
      </w:r>
    </w:p>
    <w:p w14:paraId="3F313914" w14:textId="77777777" w:rsidR="00806A69" w:rsidRPr="00175952" w:rsidRDefault="00806A69" w:rsidP="00806A69">
      <w:pPr>
        <w:pStyle w:val="4"/>
        <w:spacing w:before="0" w:after="150" w:line="240" w:lineRule="atLeast"/>
        <w:rPr>
          <w:rFonts w:ascii="新宋体" w:eastAsia="新宋体" w:hAnsi="新宋体" w:cs="Arial"/>
          <w:color w:val="455463"/>
          <w:sz w:val="24"/>
          <w:szCs w:val="24"/>
        </w:rPr>
      </w:pPr>
      <w:r w:rsidRPr="00175952">
        <w:rPr>
          <w:rFonts w:ascii="新宋体" w:eastAsia="新宋体" w:hAnsi="新宋体" w:cs="Arial"/>
          <w:color w:val="455463"/>
        </w:rPr>
        <w:lastRenderedPageBreak/>
        <w:t>公共函数</w:t>
      </w:r>
    </w:p>
    <w:p w14:paraId="5E6778C0" w14:textId="77777777" w:rsidR="00806A69" w:rsidRPr="00175952" w:rsidRDefault="00806A69" w:rsidP="00806A69">
      <w:pPr>
        <w:widowControl/>
        <w:numPr>
          <w:ilvl w:val="0"/>
          <w:numId w:val="10"/>
        </w:numPr>
        <w:ind w:left="0"/>
        <w:jc w:val="left"/>
        <w:rPr>
          <w:rFonts w:ascii="新宋体" w:eastAsia="新宋体" w:hAnsi="新宋体" w:cs="Arial"/>
          <w:color w:val="455463"/>
          <w:szCs w:val="21"/>
        </w:rPr>
      </w:pPr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 xml:space="preserve">void </w:t>
      </w:r>
      <w:proofErr w:type="spellStart"/>
      <w:proofErr w:type="gramStart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UpdateLink</w:t>
      </w:r>
      <w:proofErr w:type="spell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(</w:t>
      </w:r>
      <w:proofErr w:type="gramEnd"/>
      <w:r w:rsidRPr="00175952">
        <w:rPr>
          <w:rStyle w:val="HTML"/>
          <w:rFonts w:ascii="新宋体" w:eastAsia="新宋体" w:hAnsi="新宋体"/>
          <w:color w:val="455463"/>
          <w:szCs w:val="21"/>
          <w:shd w:val="clear" w:color="auto" w:fill="F0F0F0"/>
        </w:rPr>
        <w:t>)</w:t>
      </w:r>
    </w:p>
    <w:p w14:paraId="42903857" w14:textId="77777777" w:rsidR="00806A69" w:rsidRPr="00175952" w:rsidRDefault="00806A69" w:rsidP="00806A69">
      <w:pPr>
        <w:pStyle w:val="a3"/>
        <w:spacing w:before="0" w:beforeAutospacing="0" w:after="225" w:afterAutospacing="0"/>
        <w:rPr>
          <w:rFonts w:ascii="新宋体" w:eastAsia="新宋体" w:hAnsi="新宋体" w:cs="Arial"/>
          <w:color w:val="455463"/>
          <w:sz w:val="21"/>
          <w:szCs w:val="21"/>
        </w:rPr>
      </w:pPr>
      <w:r w:rsidRPr="00175952">
        <w:rPr>
          <w:rFonts w:ascii="新宋体" w:eastAsia="新宋体" w:hAnsi="新宋体" w:cs="Arial"/>
          <w:color w:val="455463"/>
          <w:sz w:val="21"/>
          <w:szCs w:val="21"/>
        </w:rPr>
        <w:t>更新链接以便与关联的变换匹配。这对于更新</w:t>
      </w:r>
      <w:proofErr w:type="gramStart"/>
      <w:r w:rsidRPr="00175952">
        <w:rPr>
          <w:rFonts w:ascii="新宋体" w:eastAsia="新宋体" w:hAnsi="新宋体" w:cs="Arial"/>
          <w:color w:val="455463"/>
          <w:sz w:val="21"/>
          <w:szCs w:val="21"/>
        </w:rPr>
        <w:t>链接很</w:t>
      </w:r>
      <w:proofErr w:type="gram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有用（例如在更改变换位置之后），但如果启用了 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 w:val="21"/>
          <w:szCs w:val="21"/>
          <w:shd w:val="clear" w:color="auto" w:fill="F0F0F0"/>
        </w:rPr>
        <w:t>autoUpdate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属性，则不需要。但是，如果您很少更改链接变换，则调用 </w:t>
      </w:r>
      <w:proofErr w:type="spellStart"/>
      <w:r w:rsidRPr="00175952">
        <w:rPr>
          <w:rStyle w:val="HTML"/>
          <w:rFonts w:ascii="新宋体" w:eastAsia="新宋体" w:hAnsi="新宋体"/>
          <w:color w:val="455463"/>
          <w:sz w:val="21"/>
          <w:szCs w:val="21"/>
          <w:shd w:val="clear" w:color="auto" w:fill="F0F0F0"/>
        </w:rPr>
        <w:t>UpdateLink</w:t>
      </w:r>
      <w:proofErr w:type="spellEnd"/>
      <w:r w:rsidRPr="00175952">
        <w:rPr>
          <w:rFonts w:ascii="新宋体" w:eastAsia="新宋体" w:hAnsi="新宋体" w:cs="Arial"/>
          <w:color w:val="455463"/>
          <w:sz w:val="21"/>
          <w:szCs w:val="21"/>
        </w:rPr>
        <w:t> 可能对性能产生的影响要小得多。</w:t>
      </w:r>
    </w:p>
    <w:p w14:paraId="4A5091C8" w14:textId="2A6FA2DE" w:rsidR="00806A69" w:rsidRDefault="00806A69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17C7E515" w14:textId="6AAC2693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950CE56" w14:textId="5C089986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50F6932E" w14:textId="1E791BF6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7327473" w14:textId="55AA2F93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CF00566" w14:textId="1F0C0295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ACBD098" w14:textId="680E0F1D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E66B8B4" w14:textId="45C8C42E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421AFD0A" w14:textId="206A4ACB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28C3FF47" w14:textId="0224FCBF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000D678" w14:textId="1B30A472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42174A5" w14:textId="02849F82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4E7EF3B" w14:textId="40D17C55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F9BA7D0" w14:textId="5181B5B8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82547E8" w14:textId="494476FB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2956402" w14:textId="182A7EFD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15676B8" w14:textId="5D153D45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12DC6466" w14:textId="2C0458D9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DD154B9" w14:textId="22AC1985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3F5BD4C4" w14:textId="40FE27B0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71456586" w14:textId="0E54B6AD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62F0BB06" w14:textId="4843CD84" w:rsidR="000E26B8" w:rsidRDefault="000E26B8" w:rsidP="002A085E">
      <w:pPr>
        <w:widowControl/>
        <w:spacing w:after="225"/>
        <w:jc w:val="left"/>
        <w:rPr>
          <w:rFonts w:ascii="新宋体" w:eastAsia="新宋体" w:hAnsi="新宋体" w:cs="Arial"/>
          <w:color w:val="455463"/>
          <w:kern w:val="0"/>
          <w:szCs w:val="21"/>
        </w:rPr>
      </w:pPr>
    </w:p>
    <w:p w14:paraId="0ADD024E" w14:textId="39F2776F" w:rsidR="000E26B8" w:rsidRDefault="000E26B8" w:rsidP="000E26B8">
      <w:pPr>
        <w:pStyle w:val="1"/>
        <w:spacing w:before="0" w:beforeAutospacing="0" w:after="150" w:afterAutospacing="0" w:line="240" w:lineRule="atLeast"/>
        <w:rPr>
          <w:rFonts w:ascii="新宋体" w:eastAsia="新宋体" w:hAnsi="新宋体" w:cs="Arial"/>
          <w:color w:val="1B2229"/>
        </w:rPr>
      </w:pPr>
      <w:r>
        <w:rPr>
          <w:rFonts w:ascii="新宋体" w:eastAsia="新宋体" w:hAnsi="新宋体" w:cs="Arial" w:hint="eastAsia"/>
          <w:color w:val="1B2229"/>
        </w:rPr>
        <w:lastRenderedPageBreak/>
        <w:t>官方案例使用的类说明</w:t>
      </w:r>
    </w:p>
    <w:p w14:paraId="4CECF62F" w14:textId="681EADCE" w:rsidR="000E26B8" w:rsidRDefault="000E26B8" w:rsidP="000E26B8">
      <w:pPr>
        <w:pStyle w:val="3"/>
        <w:spacing w:before="0" w:after="150" w:line="288" w:lineRule="atLeast"/>
        <w:rPr>
          <w:rFonts w:ascii="新宋体" w:eastAsia="新宋体" w:hAnsi="新宋体" w:cs="Arial"/>
          <w:color w:val="455463"/>
          <w:sz w:val="30"/>
          <w:szCs w:val="30"/>
        </w:rPr>
      </w:pPr>
      <w:r>
        <w:rPr>
          <w:rFonts w:ascii="新宋体" w:eastAsia="新宋体" w:hAnsi="新宋体" w:cs="Arial" w:hint="eastAsia"/>
          <w:color w:val="455463"/>
          <w:sz w:val="30"/>
          <w:szCs w:val="30"/>
        </w:rPr>
        <w:t>类的使用：</w:t>
      </w:r>
    </w:p>
    <w:p w14:paraId="7BFE9857" w14:textId="6C415536" w:rsidR="000E26B8" w:rsidRDefault="000E26B8" w:rsidP="000E26B8">
      <w:r>
        <w:tab/>
      </w:r>
      <w:proofErr w:type="spellStart"/>
      <w:r w:rsidR="00590760">
        <w:rPr>
          <w:rFonts w:ascii="新宋体" w:eastAsia="新宋体" w:cs="新宋体"/>
          <w:color w:val="2B91AF"/>
          <w:kern w:val="0"/>
          <w:sz w:val="19"/>
          <w:szCs w:val="19"/>
        </w:rPr>
        <w:t>NavMeshSourceTag</w:t>
      </w:r>
      <w:proofErr w:type="spellEnd"/>
      <w:r>
        <w:rPr>
          <w:rFonts w:hint="eastAsia"/>
        </w:rPr>
        <w:t>：将对象设置为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的原材料。</w:t>
      </w:r>
    </w:p>
    <w:p w14:paraId="60A75863" w14:textId="5553BADF" w:rsidR="00590760" w:rsidRDefault="00590760" w:rsidP="000E26B8">
      <w:r>
        <w:tab/>
      </w:r>
      <w:r>
        <w:tab/>
      </w:r>
      <w:r>
        <w:rPr>
          <w:rFonts w:hint="eastAsia"/>
        </w:rPr>
        <w:t>通过获取对象的</w:t>
      </w:r>
      <w:proofErr w:type="spellStart"/>
      <w:r>
        <w:rPr>
          <w:rFonts w:hint="eastAsia"/>
        </w:rPr>
        <w:t>MeshFilter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Terrain</w:t>
      </w:r>
      <w:r>
        <w:rPr>
          <w:rFonts w:hint="eastAsia"/>
        </w:rPr>
        <w:t>，将其转化为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 w:rsidR="00541E6E">
        <w:rPr>
          <w:rFonts w:hint="eastAsia"/>
        </w:rPr>
        <w:t>对象。</w:t>
      </w:r>
    </w:p>
    <w:p w14:paraId="0834D55B" w14:textId="1C0327DA" w:rsidR="00541E6E" w:rsidRDefault="00541E6E" w:rsidP="000E26B8">
      <w:r>
        <w:tab/>
      </w:r>
      <w:r>
        <w:tab/>
      </w:r>
      <w:r>
        <w:rPr>
          <w:rFonts w:hint="eastAsia"/>
        </w:rPr>
        <w:t>通过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Collect</w:t>
      </w:r>
      <w:r>
        <w:rPr>
          <w:rFonts w:hint="eastAsia"/>
        </w:rPr>
        <w:t>函数将生成的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 w:rsidR="00852D96">
        <w:rPr>
          <w:rFonts w:hint="eastAsia"/>
        </w:rPr>
        <w:t>对象列表传出去。</w:t>
      </w:r>
    </w:p>
    <w:p w14:paraId="401CA2B3" w14:textId="1E5DD500" w:rsidR="00571C66" w:rsidRDefault="00571C66" w:rsidP="000E26B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LocalNavMeshBuilder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创建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NavMesh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。</w:t>
      </w:r>
      <w:r w:rsidR="00FD5855">
        <w:rPr>
          <w:rFonts w:ascii="新宋体" w:eastAsia="新宋体" w:cs="新宋体" w:hint="eastAsia"/>
          <w:color w:val="2B91AF"/>
          <w:kern w:val="0"/>
          <w:sz w:val="19"/>
          <w:szCs w:val="19"/>
        </w:rPr>
        <w:t>主要使用的是类</w:t>
      </w:r>
      <w:proofErr w:type="spellStart"/>
      <w:r w:rsidR="00FD5855">
        <w:rPr>
          <w:rFonts w:ascii="新宋体" w:eastAsia="新宋体" w:cs="新宋体"/>
          <w:color w:val="0000FF"/>
          <w:kern w:val="0"/>
          <w:sz w:val="19"/>
          <w:szCs w:val="19"/>
        </w:rPr>
        <w:t>NavMeshBuilder</w:t>
      </w:r>
      <w:proofErr w:type="spellEnd"/>
      <w:r w:rsidR="00557A9E">
        <w:rPr>
          <w:rFonts w:ascii="新宋体" w:eastAsia="新宋体" w:cs="新宋体" w:hint="eastAsia"/>
          <w:color w:val="0000FF"/>
          <w:kern w:val="0"/>
          <w:sz w:val="19"/>
          <w:szCs w:val="19"/>
        </w:rPr>
        <w:t>的两个函数：</w:t>
      </w:r>
    </w:p>
    <w:p w14:paraId="10C115D4" w14:textId="63CB4A6F" w:rsidR="00CB3D47" w:rsidRDefault="00CB3D47" w:rsidP="000E26B8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同步函数：</w:t>
      </w:r>
    </w:p>
    <w:p w14:paraId="25DCA46F" w14:textId="08F36C41" w:rsidR="000E26B8" w:rsidRDefault="00FD5855" w:rsidP="000A30DB">
      <w:pPr>
        <w:pStyle w:val="1"/>
        <w:spacing w:before="0" w:beforeAutospacing="0" w:after="150" w:afterAutospacing="0" w:line="240" w:lineRule="atLeast"/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UpdateNavMeshData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buildSettings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localBounds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8CAA9D" w14:textId="1274C798" w:rsidR="00CB3D47" w:rsidRDefault="00CB3D47" w:rsidP="00557A9E">
      <w:pPr>
        <w:pStyle w:val="1"/>
        <w:spacing w:before="0" w:beforeAutospacing="0" w:after="150" w:afterAutospacing="0" w:line="240" w:lineRule="atLeast"/>
        <w:ind w:left="420"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异步函数：</w:t>
      </w:r>
    </w:p>
    <w:p w14:paraId="6D7724E8" w14:textId="61FC0D27" w:rsidR="009C2ACF" w:rsidRDefault="009C2ACF" w:rsidP="000A30DB">
      <w:pPr>
        <w:pStyle w:val="1"/>
        <w:spacing w:before="0" w:beforeAutospacing="0" w:after="150" w:afterAutospacing="0" w:line="240" w:lineRule="atLeast"/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UpdateNavMeshDataAsync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buildSettings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localBounds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178B9" w14:textId="61D777B4" w:rsidR="0069075E" w:rsidRDefault="0069075E" w:rsidP="00557A9E">
      <w:pPr>
        <w:pStyle w:val="1"/>
        <w:spacing w:before="0" w:beforeAutospacing="0" w:after="150" w:afterAutospacing="0" w:line="240" w:lineRule="atLeast"/>
        <w:ind w:left="420"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NavMeshData</w:t>
      </w:r>
      <w:proofErr w:type="spellEnd"/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的使用：</w:t>
      </w:r>
    </w:p>
    <w:p w14:paraId="70421383" w14:textId="41090A7C" w:rsidR="00C27FC3" w:rsidRDefault="00875089" w:rsidP="0016600E">
      <w:pPr>
        <w:pStyle w:val="1"/>
        <w:spacing w:before="0" w:beforeAutospacing="0" w:after="150" w:afterAutospacing="0" w:line="240" w:lineRule="atLeast"/>
        <w:ind w:left="840" w:firstLineChars="2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NavMeshData</w:t>
      </w:r>
      <w:proofErr w:type="spell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 </w:t>
      </w:r>
      <w:proofErr w:type="spellStart"/>
      <w:r w:rsidR="00C27FC3">
        <w:rPr>
          <w:rFonts w:ascii="新宋体" w:eastAsia="新宋体" w:cs="新宋体"/>
          <w:color w:val="000080"/>
          <w:kern w:val="0"/>
          <w:sz w:val="19"/>
          <w:szCs w:val="19"/>
        </w:rPr>
        <w:t>m_NavMeshData</w:t>
      </w:r>
      <w:proofErr w:type="spellEnd"/>
      <w:r w:rsidR="00C27F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C27FC3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C27F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27FC3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NavMeshData</w:t>
      </w:r>
      <w:proofErr w:type="spellEnd"/>
      <w:r w:rsidR="00C27FC3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创建对象</w:t>
      </w:r>
    </w:p>
    <w:p w14:paraId="12E4008E" w14:textId="59D5478B" w:rsidR="001975FB" w:rsidRPr="001975FB" w:rsidRDefault="001975FB" w:rsidP="001975FB">
      <w:pPr>
        <w:pStyle w:val="1"/>
        <w:spacing w:before="0" w:beforeAutospacing="0" w:after="150" w:afterAutospacing="0" w:line="240" w:lineRule="atLeast"/>
        <w:ind w:left="418" w:firstLine="420"/>
        <w:rPr>
          <w:rFonts w:ascii="新宋体" w:eastAsia="新宋体" w:hAnsi="新宋体" w:cs="Arial" w:hint="eastAsia"/>
          <w:color w:val="1B222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NavMesh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类添加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Nav</w:t>
      </w:r>
      <w:r w:rsidR="00473B1A"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eshData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对象，并返回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NavMeshData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Instance</w:t>
      </w:r>
      <w:proofErr w:type="spellEnd"/>
    </w:p>
    <w:p w14:paraId="16923123" w14:textId="3E28EEDB" w:rsidR="001975FB" w:rsidRDefault="00B02A15" w:rsidP="00B02A15">
      <w:pPr>
        <w:pStyle w:val="1"/>
        <w:spacing w:before="0" w:beforeAutospacing="0" w:after="150" w:afterAutospacing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ab/>
      </w:r>
      <w:r w:rsidR="0016600E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ab/>
      </w:r>
      <w:proofErr w:type="spellStart"/>
      <w:r w:rsidR="0022620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NavMeshDataInstance</w:t>
      </w:r>
      <w:proofErr w:type="spellEnd"/>
      <w:r w:rsidR="0022620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26200">
        <w:rPr>
          <w:rFonts w:ascii="新宋体" w:eastAsia="新宋体" w:cs="新宋体"/>
          <w:color w:val="000080"/>
          <w:kern w:val="0"/>
          <w:sz w:val="19"/>
          <w:szCs w:val="19"/>
        </w:rPr>
        <w:t>m_Instance</w:t>
      </w:r>
      <w:proofErr w:type="spellEnd"/>
      <w:r w:rsidR="0022620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22620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</w:t>
      </w:r>
      <w:r w:rsidR="00226200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226200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AddNavMeshData</w:t>
      </w:r>
      <w:proofErr w:type="spellEnd"/>
      <w:r w:rsidR="0022620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226200">
        <w:rPr>
          <w:rFonts w:ascii="新宋体" w:eastAsia="新宋体" w:cs="新宋体"/>
          <w:color w:val="000080"/>
          <w:kern w:val="0"/>
          <w:sz w:val="19"/>
          <w:szCs w:val="19"/>
        </w:rPr>
        <w:t>m_NavMeshData</w:t>
      </w:r>
      <w:proofErr w:type="spellEnd"/>
      <w:r w:rsidR="0022620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00C88" w14:textId="2565DBEE" w:rsidR="001975FB" w:rsidRDefault="001975FB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Arial"/>
          <w:color w:val="455463"/>
          <w:kern w:val="0"/>
          <w:szCs w:val="21"/>
        </w:rPr>
        <w:tab/>
      </w:r>
      <w:r>
        <w:rPr>
          <w:rFonts w:ascii="新宋体" w:eastAsia="新宋体" w:hAnsi="新宋体" w:cs="Arial"/>
          <w:color w:val="455463"/>
          <w:kern w:val="0"/>
          <w:szCs w:val="21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NavMeshData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可以清空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NavMeshData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</w:p>
    <w:p w14:paraId="4FB2F8A0" w14:textId="1D931A41" w:rsidR="00895D71" w:rsidRDefault="00895D71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NavMeshBuildSettings</w:t>
      </w:r>
      <w:proofErr w:type="spell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获取某一代理的设置类型：</w:t>
      </w:r>
    </w:p>
    <w:p w14:paraId="2F62F84C" w14:textId="7D6F319B" w:rsidR="00895D71" w:rsidRDefault="00895D71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defaultBuildSettings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NavMesh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GetSettingsByID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2DCF0198" w14:textId="41AF9F09" w:rsidR="00E13D11" w:rsidRDefault="00E13D11" w:rsidP="002A085E">
      <w:pPr>
        <w:widowControl/>
        <w:spacing w:after="225"/>
        <w:jc w:val="left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sources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是</w:t>
      </w:r>
      <w:proofErr w:type="spellStart"/>
      <w:r w:rsidR="00B84302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NavMeshBuildSource</w:t>
      </w:r>
      <w:proofErr w:type="spellEnd"/>
      <w:r w:rsidR="00B84302"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>对象列表</w:t>
      </w:r>
      <w:r w:rsidR="00B84302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;</w:t>
      </w:r>
    </w:p>
    <w:p w14:paraId="0974F271" w14:textId="589B8114" w:rsidR="00B84302" w:rsidRDefault="00B84302" w:rsidP="002A085E">
      <w:pPr>
        <w:widowControl/>
        <w:spacing w:after="225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localBounds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NavMesh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的范围：</w:t>
      </w:r>
    </w:p>
    <w:p w14:paraId="60B3B2BB" w14:textId="2BC5F3D1" w:rsidR="00B84302" w:rsidRDefault="00B84302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27608E" w14:textId="55B01A4D" w:rsidR="00164758" w:rsidRDefault="00164758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DD955" w14:textId="53B29BCE" w:rsidR="00164758" w:rsidRDefault="00164758" w:rsidP="002A085E">
      <w:pPr>
        <w:widowControl/>
        <w:spacing w:after="22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PS：画边界的函数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FCEEFA" w14:textId="77777777" w:rsidR="00164758" w:rsidRDefault="00164758" w:rsidP="001647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OnDrawGizmosSelected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B8E3D2" w14:textId="087CFB4D" w:rsidR="00164758" w:rsidRDefault="00164758" w:rsidP="001647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08D4D1" w14:textId="77777777" w:rsidR="00164758" w:rsidRDefault="00164758" w:rsidP="001647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Gizmos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yellow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E313B" w14:textId="77777777" w:rsidR="00AA6A3D" w:rsidRDefault="00164758" w:rsidP="00AA6A3D">
      <w:pPr>
        <w:widowControl/>
        <w:spacing w:after="225"/>
        <w:ind w:left="760" w:hangingChars="400" w:hanging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="00587898" w:rsidRPr="0058789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587898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587898">
        <w:rPr>
          <w:rFonts w:ascii="新宋体" w:eastAsia="新宋体" w:cs="新宋体"/>
          <w:color w:val="0000FF"/>
          <w:kern w:val="0"/>
          <w:sz w:val="19"/>
          <w:szCs w:val="19"/>
        </w:rPr>
        <w:t>Bounds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58789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8789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8789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87898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="0058789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Gizmos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DrawWireCube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01B3C" w14:textId="04DBF90E" w:rsidR="00164758" w:rsidRPr="00164758" w:rsidRDefault="00164758" w:rsidP="00AA6A3D">
      <w:pPr>
        <w:widowControl/>
        <w:spacing w:after="225"/>
        <w:ind w:leftChars="50" w:left="105"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1" w:name="_GoBack"/>
      <w:bookmarkEnd w:id="1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64758" w:rsidRPr="00164758" w:rsidSect="0016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08-12T15:10:00Z" w:initials="路">
    <w:p w14:paraId="4F7E1361" w14:textId="77777777" w:rsidR="00B5658D" w:rsidRDefault="00B5658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有类型：</w:t>
      </w:r>
    </w:p>
    <w:p w14:paraId="4DE491DF" w14:textId="77777777" w:rsidR="00B5658D" w:rsidRDefault="00B5658D">
      <w:pPr>
        <w:pStyle w:val="a7"/>
      </w:pPr>
      <w:r>
        <w:rPr>
          <w:noProof/>
        </w:rPr>
        <w:drawing>
          <wp:inline distT="0" distB="0" distL="0" distR="0" wp14:anchorId="0534E036" wp14:editId="2C2A8E7B">
            <wp:extent cx="1606163" cy="159850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80158" cy="16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4DDD" w14:textId="77777777" w:rsidR="00B5658D" w:rsidRDefault="00B5658D">
      <w:pPr>
        <w:pStyle w:val="a7"/>
      </w:pPr>
      <w:r>
        <w:rPr>
          <w:rFonts w:hint="eastAsia"/>
        </w:rPr>
        <w:t>导航区域也有类型：</w:t>
      </w:r>
    </w:p>
    <w:p w14:paraId="16831DCA" w14:textId="77777777" w:rsidR="00B5658D" w:rsidRDefault="00B5658D">
      <w:pPr>
        <w:pStyle w:val="a7"/>
      </w:pPr>
      <w:r>
        <w:rPr>
          <w:noProof/>
        </w:rPr>
        <w:drawing>
          <wp:inline distT="0" distB="0" distL="0" distR="0" wp14:anchorId="5988EEB3" wp14:editId="717C8DB1">
            <wp:extent cx="2275398" cy="1092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299399" cy="11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9DC0" w14:textId="77777777" w:rsidR="00B5658D" w:rsidRDefault="00B5658D">
      <w:pPr>
        <w:pStyle w:val="a7"/>
      </w:pPr>
      <w:r>
        <w:rPr>
          <w:rFonts w:hint="eastAsia"/>
        </w:rPr>
        <w:t>在</w:t>
      </w:r>
      <w:r>
        <w:rPr>
          <w:rFonts w:hint="eastAsia"/>
        </w:rPr>
        <w:t>agent</w:t>
      </w:r>
      <w:r>
        <w:rPr>
          <w:rFonts w:hint="eastAsia"/>
        </w:rPr>
        <w:t>中选择可以走的区域，进行分路：</w:t>
      </w:r>
    </w:p>
    <w:p w14:paraId="0480F699" w14:textId="58A7B8B3" w:rsidR="00B5658D" w:rsidRDefault="00B5658D">
      <w:pPr>
        <w:pStyle w:val="a7"/>
      </w:pPr>
      <w:r>
        <w:rPr>
          <w:noProof/>
        </w:rPr>
        <w:drawing>
          <wp:inline distT="0" distB="0" distL="0" distR="0" wp14:anchorId="3565865E" wp14:editId="248A79CD">
            <wp:extent cx="2292875" cy="640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389500" cy="6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80F6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80F699" w16cid:durableId="20FBFF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C88"/>
    <w:multiLevelType w:val="multilevel"/>
    <w:tmpl w:val="2CB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4BB6"/>
    <w:multiLevelType w:val="multilevel"/>
    <w:tmpl w:val="834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87708"/>
    <w:multiLevelType w:val="multilevel"/>
    <w:tmpl w:val="735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7DA9"/>
    <w:multiLevelType w:val="multilevel"/>
    <w:tmpl w:val="359E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0E83"/>
    <w:multiLevelType w:val="multilevel"/>
    <w:tmpl w:val="EAD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B5F72"/>
    <w:multiLevelType w:val="multilevel"/>
    <w:tmpl w:val="A28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06A2C"/>
    <w:multiLevelType w:val="multilevel"/>
    <w:tmpl w:val="D08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04CB6"/>
    <w:multiLevelType w:val="multilevel"/>
    <w:tmpl w:val="4F9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B569B"/>
    <w:multiLevelType w:val="multilevel"/>
    <w:tmpl w:val="70C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A1C3B"/>
    <w:multiLevelType w:val="multilevel"/>
    <w:tmpl w:val="8D4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7A3"/>
    <w:rsid w:val="00047511"/>
    <w:rsid w:val="000808CC"/>
    <w:rsid w:val="0009428F"/>
    <w:rsid w:val="000A30DB"/>
    <w:rsid w:val="000B1811"/>
    <w:rsid w:val="000E26B8"/>
    <w:rsid w:val="000F17EB"/>
    <w:rsid w:val="00110D91"/>
    <w:rsid w:val="00164758"/>
    <w:rsid w:val="0016600E"/>
    <w:rsid w:val="00166EA8"/>
    <w:rsid w:val="00175952"/>
    <w:rsid w:val="001975FB"/>
    <w:rsid w:val="001F77A3"/>
    <w:rsid w:val="00226200"/>
    <w:rsid w:val="002A085E"/>
    <w:rsid w:val="0030774E"/>
    <w:rsid w:val="00393E63"/>
    <w:rsid w:val="003E5C05"/>
    <w:rsid w:val="004144FC"/>
    <w:rsid w:val="00437314"/>
    <w:rsid w:val="00473B1A"/>
    <w:rsid w:val="00515274"/>
    <w:rsid w:val="00541E6E"/>
    <w:rsid w:val="00557A9E"/>
    <w:rsid w:val="00571C66"/>
    <w:rsid w:val="00587898"/>
    <w:rsid w:val="00590760"/>
    <w:rsid w:val="005B1687"/>
    <w:rsid w:val="006833FC"/>
    <w:rsid w:val="00687AC9"/>
    <w:rsid w:val="0069075E"/>
    <w:rsid w:val="006D1906"/>
    <w:rsid w:val="007209EC"/>
    <w:rsid w:val="007279FF"/>
    <w:rsid w:val="0075780A"/>
    <w:rsid w:val="007906A0"/>
    <w:rsid w:val="007B4876"/>
    <w:rsid w:val="008058C9"/>
    <w:rsid w:val="00806A69"/>
    <w:rsid w:val="00852D96"/>
    <w:rsid w:val="00875089"/>
    <w:rsid w:val="00887C0A"/>
    <w:rsid w:val="00895D71"/>
    <w:rsid w:val="008A1BC8"/>
    <w:rsid w:val="008D1804"/>
    <w:rsid w:val="0090246F"/>
    <w:rsid w:val="00984D7C"/>
    <w:rsid w:val="009C2ACF"/>
    <w:rsid w:val="009D31BD"/>
    <w:rsid w:val="00A305A5"/>
    <w:rsid w:val="00AA1A8D"/>
    <w:rsid w:val="00AA6A3D"/>
    <w:rsid w:val="00AD4CF1"/>
    <w:rsid w:val="00B02A15"/>
    <w:rsid w:val="00B521AA"/>
    <w:rsid w:val="00B5658D"/>
    <w:rsid w:val="00B84302"/>
    <w:rsid w:val="00BB2132"/>
    <w:rsid w:val="00C02026"/>
    <w:rsid w:val="00C27FC3"/>
    <w:rsid w:val="00C711AD"/>
    <w:rsid w:val="00CA4205"/>
    <w:rsid w:val="00CB3D47"/>
    <w:rsid w:val="00D37C9C"/>
    <w:rsid w:val="00D83341"/>
    <w:rsid w:val="00E13D11"/>
    <w:rsid w:val="00EC1D91"/>
    <w:rsid w:val="00EF3D2D"/>
    <w:rsid w:val="00F05CE7"/>
    <w:rsid w:val="00F259A3"/>
    <w:rsid w:val="00F4497A"/>
    <w:rsid w:val="00F75292"/>
    <w:rsid w:val="00FD4352"/>
    <w:rsid w:val="00FD5855"/>
    <w:rsid w:val="00FF0BB7"/>
    <w:rsid w:val="00FF1A48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4E9F"/>
  <w15:chartTrackingRefBased/>
  <w15:docId w15:val="{DB5E75F5-30C1-4952-BCE5-ED51236E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1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A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A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BC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A1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1BC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10D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10D91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B5658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5658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5658D"/>
  </w:style>
  <w:style w:type="paragraph" w:styleId="a9">
    <w:name w:val="annotation subject"/>
    <w:basedOn w:val="a7"/>
    <w:next w:val="a7"/>
    <w:link w:val="aa"/>
    <w:uiPriority w:val="99"/>
    <w:semiHidden/>
    <w:unhideWhenUsed/>
    <w:rsid w:val="00B5658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5658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5658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5658D"/>
    <w:rPr>
      <w:sz w:val="18"/>
      <w:szCs w:val="18"/>
    </w:rPr>
  </w:style>
  <w:style w:type="table" w:styleId="ad">
    <w:name w:val="Table Grid"/>
    <w:basedOn w:val="a1"/>
    <w:uiPriority w:val="59"/>
    <w:rsid w:val="00166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806A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6A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06A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" TargetMode="External"/><Relationship Id="rId13" Type="http://schemas.openxmlformats.org/officeDocument/2006/relationships/hyperlink" Target="file:///E:\UnityDocumentation\Manual\class-NavMeshLink.html" TargetMode="External"/><Relationship Id="rId18" Type="http://schemas.openxmlformats.org/officeDocument/2006/relationships/hyperlink" Target="file:///E:\UnityDocumentation\Manual\Hierarchy.html" TargetMode="External"/><Relationship Id="rId26" Type="http://schemas.openxmlformats.org/officeDocument/2006/relationships/comments" Target="comments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1.jpeg"/><Relationship Id="rId7" Type="http://schemas.openxmlformats.org/officeDocument/2006/relationships/hyperlink" Target="file:///E:\UnityDocumentation\Manual\UsingComponents.html" TargetMode="External"/><Relationship Id="rId12" Type="http://schemas.openxmlformats.org/officeDocument/2006/relationships/hyperlink" Target="file:///E:\UnityDocumentation\Manual\class-NavMesh-ModifierVolume.html" TargetMode="External"/><Relationship Id="rId17" Type="http://schemas.openxmlformats.org/officeDocument/2006/relationships/hyperlink" Target="file:///E:\UnityDocumentation\Manual\NavMesh-BuildingComponents.html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10.jpeg"/><Relationship Id="rId38" Type="http://schemas.openxmlformats.org/officeDocument/2006/relationships/hyperlink" Target="file:///E:\UnityDocumentation\Manual\NavMesh-BuildingCompon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UnityDocumentation\Manual\class-NavMeshAgent.html" TargetMode="External"/><Relationship Id="rId20" Type="http://schemas.openxmlformats.org/officeDocument/2006/relationships/hyperlink" Target="file:///E:\UnityDocumentation\Manual\CollidersOverview.html" TargetMode="External"/><Relationship Id="rId29" Type="http://schemas.openxmlformats.org/officeDocument/2006/relationships/hyperlink" Target="file:///E:\UnityDocumentation\Manual\NavMesh-BuildingComponents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E:\UnityDocumentation\Manual\nav-NavigationSystem.html" TargetMode="External"/><Relationship Id="rId11" Type="http://schemas.openxmlformats.org/officeDocument/2006/relationships/hyperlink" Target="file:///E:\UnityDocumentation\Manual\class-NavMeshModifier.html" TargetMode="External"/><Relationship Id="rId24" Type="http://schemas.openxmlformats.org/officeDocument/2006/relationships/hyperlink" Target="file:///E:\UnityDocumentation\Manual\NavMesh-BuildingComponents.html" TargetMode="External"/><Relationship Id="rId32" Type="http://schemas.openxmlformats.org/officeDocument/2006/relationships/hyperlink" Target="file:///E:\UnityDocumentation\Manual\NavMesh-BuildingComponents.html" TargetMode="External"/><Relationship Id="rId37" Type="http://schemas.openxmlformats.org/officeDocument/2006/relationships/hyperlink" Target="file:///E:\UnityDocumentation\Manual\nav-BuildingNavMesh.html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E:\UnityDocumentation\Manual\nav-CreateNavMeshAgent.html" TargetMode="External"/><Relationship Id="rId23" Type="http://schemas.openxmlformats.org/officeDocument/2006/relationships/image" Target="media/image4.png"/><Relationship Id="rId28" Type="http://schemas.microsoft.com/office/2016/09/relationships/commentsIds" Target="commentsIds.xml"/><Relationship Id="rId36" Type="http://schemas.openxmlformats.org/officeDocument/2006/relationships/hyperlink" Target="file:///E:\UnityDocumentation\Manual\UsingComponents.html" TargetMode="External"/><Relationship Id="rId10" Type="http://schemas.openxmlformats.org/officeDocument/2006/relationships/hyperlink" Target="file:///E:\UnityDocumentation\Manual\class-NavMeshSurface.html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github.com/Unity-Technologies/NavMeshComponents" TargetMode="External"/><Relationship Id="rId14" Type="http://schemas.openxmlformats.org/officeDocument/2006/relationships/hyperlink" Target="file:///E:\UnityDocumentation\Manual\NavMesh-BuildingComponents-API.html" TargetMode="External"/><Relationship Id="rId22" Type="http://schemas.openxmlformats.org/officeDocument/2006/relationships/image" Target="media/image3.png"/><Relationship Id="rId27" Type="http://schemas.microsoft.com/office/2011/relationships/commentsExtended" Target="commentsExtended.xml"/><Relationship Id="rId30" Type="http://schemas.openxmlformats.org/officeDocument/2006/relationships/hyperlink" Target="file:///E:\UnityDocumentation\Manual\class-NavMeshModifier.html" TargetMode="External"/><Relationship Id="rId35" Type="http://schemas.openxmlformats.org/officeDocument/2006/relationships/hyperlink" Target="file:///E:\UnityDocumentation\Manual\nav-NavigationSyste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1C10-7700-47B8-AFD7-301C4311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1568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71</cp:revision>
  <dcterms:created xsi:type="dcterms:W3CDTF">2019-08-12T06:29:00Z</dcterms:created>
  <dcterms:modified xsi:type="dcterms:W3CDTF">2019-08-19T06:15:00Z</dcterms:modified>
</cp:coreProperties>
</file>