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7C46" w14:textId="67FFBEB1" w:rsidR="00CE3112" w:rsidRDefault="00865C5A" w:rsidP="003B6181">
      <w:pPr>
        <w:pStyle w:val="Titel"/>
        <w:rPr>
          <w:rFonts w:asciiTheme="minorHAnsi" w:hAnsiTheme="minorHAnsi" w:cstheme="minorHAnsi"/>
          <w:lang w:val="en-GB"/>
        </w:rPr>
      </w:pPr>
      <w:r w:rsidRPr="003B6181">
        <w:rPr>
          <w:rFonts w:asciiTheme="minorHAnsi" w:hAnsiTheme="minorHAnsi" w:cstheme="minorHAnsi"/>
          <w:lang w:val="en-GB"/>
        </w:rPr>
        <w:t>CS</w:t>
      </w:r>
      <w:r w:rsidR="003B6181" w:rsidRPr="003B6181">
        <w:rPr>
          <w:rFonts w:asciiTheme="minorHAnsi" w:hAnsiTheme="minorHAnsi" w:cstheme="minorHAnsi"/>
          <w:lang w:val="en-GB"/>
        </w:rPr>
        <w:t>S</w:t>
      </w:r>
      <w:r w:rsidRPr="003B6181">
        <w:rPr>
          <w:rFonts w:asciiTheme="minorHAnsi" w:hAnsiTheme="minorHAnsi" w:cstheme="minorHAnsi"/>
          <w:lang w:val="en-GB"/>
        </w:rPr>
        <w:t>U</w:t>
      </w:r>
      <w:r w:rsidR="00EA6171" w:rsidRPr="003B6181">
        <w:rPr>
          <w:rFonts w:asciiTheme="minorHAnsi" w:hAnsiTheme="minorHAnsi" w:cstheme="minorHAnsi"/>
          <w:lang w:val="en-GB"/>
        </w:rPr>
        <w:t>-</w:t>
      </w:r>
      <w:r w:rsidR="00CF0C4C" w:rsidRPr="003B6181">
        <w:rPr>
          <w:rFonts w:asciiTheme="minorHAnsi" w:hAnsiTheme="minorHAnsi" w:cstheme="minorHAnsi"/>
          <w:lang w:val="en-GB"/>
        </w:rPr>
        <w:t xml:space="preserve">Cardanic </w:t>
      </w:r>
      <w:r w:rsidR="003B6181" w:rsidRPr="003B6181">
        <w:rPr>
          <w:rFonts w:asciiTheme="minorHAnsi" w:hAnsiTheme="minorHAnsi" w:cstheme="minorHAnsi"/>
          <w:lang w:val="en-GB"/>
        </w:rPr>
        <w:t xml:space="preserve">Self </w:t>
      </w:r>
      <w:r w:rsidR="00CF0C4C" w:rsidRPr="003B6181">
        <w:rPr>
          <w:rFonts w:asciiTheme="minorHAnsi" w:hAnsiTheme="minorHAnsi" w:cstheme="minorHAnsi"/>
          <w:lang w:val="en-GB"/>
        </w:rPr>
        <w:t>Stabilizing Unit</w:t>
      </w:r>
    </w:p>
    <w:p w14:paraId="594374AD" w14:textId="77777777" w:rsidR="003B6181" w:rsidRPr="003B6181" w:rsidRDefault="003B6181" w:rsidP="003B6181">
      <w:pPr>
        <w:rPr>
          <w:lang w:val="en-GB"/>
        </w:rPr>
      </w:pPr>
    </w:p>
    <w:p w14:paraId="4BBB3835" w14:textId="77777777" w:rsidR="00CE3112" w:rsidRPr="00B15713" w:rsidRDefault="00CE3112" w:rsidP="00CE3112">
      <w:pPr>
        <w:rPr>
          <w:rFonts w:cstheme="minorHAnsi"/>
          <w:b/>
          <w:bCs/>
          <w:lang w:val="en-GB"/>
        </w:rPr>
      </w:pPr>
      <w:r w:rsidRPr="00B15713">
        <w:rPr>
          <w:rFonts w:cstheme="minorHAnsi"/>
          <w:b/>
          <w:bCs/>
          <w:lang w:val="en-GB"/>
        </w:rPr>
        <w:t>Schule</w:t>
      </w:r>
    </w:p>
    <w:p w14:paraId="7D900777" w14:textId="77777777" w:rsidR="00CE3112" w:rsidRPr="001E010C" w:rsidRDefault="00CE3112" w:rsidP="00CE3112">
      <w:pPr>
        <w:rPr>
          <w:rFonts w:cstheme="minorHAnsi"/>
        </w:rPr>
      </w:pPr>
      <w:r w:rsidRPr="00B15713">
        <w:rPr>
          <w:rFonts w:cstheme="minorHAnsi"/>
          <w:lang w:val="en-GB"/>
        </w:rPr>
        <w:t xml:space="preserve"> </w:t>
      </w:r>
      <w:r w:rsidRPr="001E010C">
        <w:rPr>
          <w:rFonts w:cstheme="minorHAnsi"/>
        </w:rPr>
        <w:t xml:space="preserve">Technologisches Gewerbemuseum Höhere technische Bundeslehr- und Versuchsanstalt WIEN (20) </w:t>
      </w:r>
    </w:p>
    <w:p w14:paraId="2D65F1B1" w14:textId="77777777" w:rsidR="00CE3112" w:rsidRPr="001E010C" w:rsidRDefault="00CE3112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Abteilung(en)</w:t>
      </w:r>
    </w:p>
    <w:p w14:paraId="7A227B0D" w14:textId="5D254172" w:rsidR="00CE3112" w:rsidRPr="001E010C" w:rsidRDefault="00ED56C4" w:rsidP="00CE3112">
      <w:pPr>
        <w:rPr>
          <w:rFonts w:cstheme="minorHAnsi"/>
        </w:rPr>
      </w:pPr>
      <w:bookmarkStart w:id="0" w:name="_Hlk51087580"/>
      <w:r>
        <w:rPr>
          <w:rFonts w:cstheme="minorHAnsi"/>
        </w:rPr>
        <w:t xml:space="preserve">Hauptverantwortlich: </w:t>
      </w:r>
      <w:bookmarkEnd w:id="0"/>
      <w:r w:rsidR="00CE3112" w:rsidRPr="001E010C">
        <w:rPr>
          <w:rFonts w:cstheme="minorHAnsi"/>
        </w:rPr>
        <w:t xml:space="preserve">Elektronik </w:t>
      </w:r>
      <w:r w:rsidR="00B1339C">
        <w:rPr>
          <w:rFonts w:cstheme="minorHAnsi"/>
        </w:rPr>
        <w:t>und technische Informatik</w:t>
      </w:r>
    </w:p>
    <w:p w14:paraId="7142B17A" w14:textId="77777777" w:rsidR="00CE3112" w:rsidRPr="001E010C" w:rsidRDefault="00CE3112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 xml:space="preserve"> AV </w:t>
      </w:r>
    </w:p>
    <w:p w14:paraId="43D95BEA" w14:textId="039667AD" w:rsidR="00CE3112" w:rsidRPr="001E010C" w:rsidRDefault="00ED56C4" w:rsidP="00CE3112">
      <w:pPr>
        <w:rPr>
          <w:rFonts w:cstheme="minorHAnsi"/>
        </w:rPr>
      </w:pPr>
      <w:r>
        <w:rPr>
          <w:rFonts w:cstheme="minorHAnsi"/>
        </w:rPr>
        <w:t xml:space="preserve">Hauptverantwortlich:  </w:t>
      </w:r>
      <w:r w:rsidR="00CE3112" w:rsidRPr="001E010C">
        <w:rPr>
          <w:rFonts w:cstheme="minorHAnsi"/>
        </w:rPr>
        <w:t>Bernhard Wess</w:t>
      </w:r>
    </w:p>
    <w:p w14:paraId="0C81919A" w14:textId="1262F918" w:rsidR="00CE3112" w:rsidRPr="001E010C" w:rsidRDefault="00CE3112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Abschließende Prüfung</w:t>
      </w:r>
    </w:p>
    <w:p w14:paraId="79FADBA4" w14:textId="0948A44E" w:rsidR="00CE3112" w:rsidRPr="001E010C" w:rsidRDefault="00CE3112" w:rsidP="00CE3112">
      <w:pPr>
        <w:rPr>
          <w:rFonts w:cstheme="minorHAnsi"/>
        </w:rPr>
      </w:pPr>
      <w:r w:rsidRPr="001E010C">
        <w:rPr>
          <w:rFonts w:cstheme="minorHAnsi"/>
        </w:rPr>
        <w:t>202</w:t>
      </w:r>
      <w:r w:rsidR="00B1339C">
        <w:rPr>
          <w:rFonts w:cstheme="minorHAnsi"/>
        </w:rPr>
        <w:t>2</w:t>
      </w:r>
    </w:p>
    <w:p w14:paraId="4DBEE443" w14:textId="77777777" w:rsidR="00CE3112" w:rsidRPr="001E010C" w:rsidRDefault="00CE3112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Betreuer/innen</w:t>
      </w:r>
    </w:p>
    <w:p w14:paraId="7982AE20" w14:textId="09C5557C" w:rsidR="00CE3112" w:rsidRPr="001E010C" w:rsidRDefault="00CE3112" w:rsidP="00CE3112">
      <w:pPr>
        <w:rPr>
          <w:rFonts w:cstheme="minorHAnsi"/>
        </w:rPr>
      </w:pPr>
      <w:r w:rsidRPr="001E010C">
        <w:rPr>
          <w:rFonts w:cstheme="minorHAnsi"/>
        </w:rPr>
        <w:t xml:space="preserve">Hauptverantwortlich: </w:t>
      </w:r>
      <w:bookmarkStart w:id="1" w:name="_Hlk51086349"/>
      <w:r w:rsidR="00ED56C4">
        <w:rPr>
          <w:rFonts w:cstheme="minorHAnsi"/>
        </w:rPr>
        <w:t>Christian Fuchsberger</w:t>
      </w:r>
    </w:p>
    <w:bookmarkEnd w:id="1"/>
    <w:p w14:paraId="47805405" w14:textId="114B447E" w:rsidR="00CE3112" w:rsidRPr="001E010C" w:rsidRDefault="00CE3112" w:rsidP="00CE3112">
      <w:pPr>
        <w:rPr>
          <w:rFonts w:cstheme="minorHAnsi"/>
        </w:rPr>
      </w:pPr>
      <w:r w:rsidRPr="001E010C">
        <w:rPr>
          <w:rFonts w:cstheme="minorHAnsi"/>
        </w:rPr>
        <w:t xml:space="preserve">Andere: </w:t>
      </w:r>
      <w:bookmarkStart w:id="2" w:name="_Hlk51086340"/>
      <w:r w:rsidR="00E71E22">
        <w:rPr>
          <w:rFonts w:cstheme="minorHAnsi"/>
        </w:rPr>
        <w:t>Alexander Libovsky</w:t>
      </w:r>
      <w:bookmarkEnd w:id="2"/>
    </w:p>
    <w:p w14:paraId="5B795B6E" w14:textId="61354FC3" w:rsidR="00CE3112" w:rsidRPr="001E010C" w:rsidRDefault="00CE3112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Ausgangslage</w:t>
      </w:r>
    </w:p>
    <w:p w14:paraId="7597C200" w14:textId="3289AB40" w:rsidR="00B1339C" w:rsidRDefault="00B1339C" w:rsidP="00CE3112">
      <w:pPr>
        <w:rPr>
          <w:rFonts w:cstheme="minorHAnsi"/>
        </w:rPr>
      </w:pPr>
      <w:r>
        <w:rPr>
          <w:rFonts w:cstheme="minorHAnsi"/>
        </w:rPr>
        <w:t xml:space="preserve">Solarzellen haben </w:t>
      </w:r>
      <w:r w:rsidR="006B3B0D">
        <w:rPr>
          <w:rFonts w:cstheme="minorHAnsi"/>
        </w:rPr>
        <w:t xml:space="preserve">generell einen niedrigeren Wirkungsgrad. Durch das Einstrahlen von Licht in einem ungeeigneten Winkel wird das Verhältnis noch schlechter. Deshalb entwickeln wir einen Smart-Panel, das Lichteinstrahlungen folgt, um den höchstmöglichen Wirkungsgrad zu erzielen. </w:t>
      </w:r>
    </w:p>
    <w:p w14:paraId="17E3C71E" w14:textId="162070E5" w:rsidR="00A2097C" w:rsidRPr="001E010C" w:rsidRDefault="00DA5EEC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Projektteam (Arbeitsaufwand)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3967"/>
        <w:gridCol w:w="993"/>
        <w:gridCol w:w="1837"/>
      </w:tblGrid>
      <w:tr w:rsidR="00DA5EEC" w:rsidRPr="001E010C" w14:paraId="14057D13" w14:textId="77777777" w:rsidTr="00CF35C8">
        <w:tc>
          <w:tcPr>
            <w:tcW w:w="2265" w:type="dxa"/>
          </w:tcPr>
          <w:p w14:paraId="5C6D2DEB" w14:textId="61681D1D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Name</w:t>
            </w:r>
          </w:p>
        </w:tc>
        <w:tc>
          <w:tcPr>
            <w:tcW w:w="3967" w:type="dxa"/>
          </w:tcPr>
          <w:p w14:paraId="63877573" w14:textId="213ABA1E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 xml:space="preserve">Individuelle </w:t>
            </w:r>
            <w:r w:rsidR="005B7A94" w:rsidRPr="001E010C">
              <w:rPr>
                <w:rFonts w:cstheme="minorHAnsi"/>
              </w:rPr>
              <w:t>Themenstellung</w:t>
            </w:r>
          </w:p>
        </w:tc>
        <w:tc>
          <w:tcPr>
            <w:tcW w:w="993" w:type="dxa"/>
          </w:tcPr>
          <w:p w14:paraId="5EB197E3" w14:textId="1BE8FD1B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Klasse</w:t>
            </w:r>
          </w:p>
        </w:tc>
        <w:tc>
          <w:tcPr>
            <w:tcW w:w="1837" w:type="dxa"/>
          </w:tcPr>
          <w:p w14:paraId="5E1CDADF" w14:textId="4CFF581C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Arbeitsaufwand</w:t>
            </w:r>
          </w:p>
        </w:tc>
      </w:tr>
      <w:tr w:rsidR="00DA5EEC" w:rsidRPr="001E010C" w14:paraId="0506C610" w14:textId="77777777" w:rsidTr="00CF35C8">
        <w:tc>
          <w:tcPr>
            <w:tcW w:w="2265" w:type="dxa"/>
          </w:tcPr>
          <w:p w14:paraId="319BF022" w14:textId="07099688" w:rsidR="00DA5EEC" w:rsidRPr="001E010C" w:rsidRDefault="00B1339C" w:rsidP="00DA5EE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Steven Dudek</w:t>
            </w:r>
          </w:p>
        </w:tc>
        <w:tc>
          <w:tcPr>
            <w:tcW w:w="3967" w:type="dxa"/>
          </w:tcPr>
          <w:p w14:paraId="465824F6" w14:textId="24F0EEEB" w:rsidR="001A7BE6" w:rsidRPr="003B6181" w:rsidRDefault="00B1339C" w:rsidP="00DA5E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Schaltungsentwurf und PCB-Design</w:t>
            </w:r>
            <w:r w:rsidR="00D217FA">
              <w:rPr>
                <w:rFonts w:cstheme="minorHAnsi"/>
                <w:color w:val="000000" w:themeColor="text1"/>
              </w:rPr>
              <w:t>, Verkabelung der Hardware</w:t>
            </w:r>
          </w:p>
        </w:tc>
        <w:tc>
          <w:tcPr>
            <w:tcW w:w="993" w:type="dxa"/>
          </w:tcPr>
          <w:p w14:paraId="3E8EDEB0" w14:textId="2880DD35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5</w:t>
            </w:r>
            <w:r w:rsidR="00B1339C">
              <w:rPr>
                <w:rFonts w:cstheme="minorHAnsi"/>
              </w:rPr>
              <w:t>A</w:t>
            </w:r>
            <w:r w:rsidRPr="001E010C">
              <w:rPr>
                <w:rFonts w:cstheme="minorHAnsi"/>
              </w:rPr>
              <w:t>HEL</w:t>
            </w:r>
          </w:p>
        </w:tc>
        <w:tc>
          <w:tcPr>
            <w:tcW w:w="1837" w:type="dxa"/>
          </w:tcPr>
          <w:p w14:paraId="0A01E04E" w14:textId="1A04461E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180 Stunden</w:t>
            </w:r>
          </w:p>
        </w:tc>
      </w:tr>
      <w:tr w:rsidR="00DA5EEC" w:rsidRPr="001E010C" w14:paraId="4E0E3DA7" w14:textId="77777777" w:rsidTr="00CF35C8">
        <w:tc>
          <w:tcPr>
            <w:tcW w:w="2265" w:type="dxa"/>
          </w:tcPr>
          <w:p w14:paraId="6FE9105A" w14:textId="4C48FD06" w:rsidR="00DA5EEC" w:rsidRPr="001E010C" w:rsidRDefault="00B1339C" w:rsidP="00DA5EE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Edis Kereku</w:t>
            </w:r>
            <w:r w:rsidR="002B3D39">
              <w:rPr>
                <w:rFonts w:cstheme="minorHAnsi"/>
              </w:rPr>
              <w:t xml:space="preserve"> (</w:t>
            </w:r>
            <w:r w:rsidR="002B3D39" w:rsidRPr="001E010C">
              <w:rPr>
                <w:rFonts w:cstheme="minorHAnsi"/>
              </w:rPr>
              <w:t>Hauptverantwortlich</w:t>
            </w:r>
            <w:r w:rsidR="002B3D39">
              <w:rPr>
                <w:rFonts w:cstheme="minorHAnsi"/>
              </w:rPr>
              <w:t>)</w:t>
            </w:r>
          </w:p>
        </w:tc>
        <w:tc>
          <w:tcPr>
            <w:tcW w:w="3967" w:type="dxa"/>
          </w:tcPr>
          <w:p w14:paraId="5B2543E8" w14:textId="2BCCFB68" w:rsidR="001A7BE6" w:rsidRPr="003B6181" w:rsidRDefault="00D217FA" w:rsidP="001A7BE6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Softwareanbindung der Sensorik und Aktorik</w:t>
            </w:r>
          </w:p>
        </w:tc>
        <w:tc>
          <w:tcPr>
            <w:tcW w:w="993" w:type="dxa"/>
          </w:tcPr>
          <w:p w14:paraId="3FAAF4D2" w14:textId="56D81F46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5</w:t>
            </w:r>
            <w:r w:rsidR="00B1339C">
              <w:rPr>
                <w:rFonts w:cstheme="minorHAnsi"/>
              </w:rPr>
              <w:t>A</w:t>
            </w:r>
            <w:r w:rsidRPr="001E010C">
              <w:rPr>
                <w:rFonts w:cstheme="minorHAnsi"/>
              </w:rPr>
              <w:t>HEL</w:t>
            </w:r>
          </w:p>
        </w:tc>
        <w:tc>
          <w:tcPr>
            <w:tcW w:w="1837" w:type="dxa"/>
          </w:tcPr>
          <w:p w14:paraId="1C7EF874" w14:textId="3D24A88C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180 Stunden</w:t>
            </w:r>
          </w:p>
        </w:tc>
      </w:tr>
      <w:tr w:rsidR="00DA5EEC" w:rsidRPr="001E010C" w14:paraId="12658BC9" w14:textId="77777777" w:rsidTr="00CF35C8">
        <w:tc>
          <w:tcPr>
            <w:tcW w:w="2265" w:type="dxa"/>
          </w:tcPr>
          <w:p w14:paraId="228041D4" w14:textId="37176991" w:rsidR="00DA5EEC" w:rsidRPr="001E010C" w:rsidRDefault="00B1339C" w:rsidP="00DA5EE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Halil Senel</w:t>
            </w:r>
          </w:p>
        </w:tc>
        <w:tc>
          <w:tcPr>
            <w:tcW w:w="3967" w:type="dxa"/>
          </w:tcPr>
          <w:p w14:paraId="2D6A28F9" w14:textId="009E73A7" w:rsidR="00DA5EEC" w:rsidRPr="003B6181" w:rsidRDefault="001A7BE6" w:rsidP="00DA5EEC">
            <w:pPr>
              <w:jc w:val="center"/>
              <w:rPr>
                <w:rFonts w:cstheme="minorHAnsi"/>
              </w:rPr>
            </w:pPr>
            <w:r w:rsidRPr="003B6181">
              <w:rPr>
                <w:rFonts w:cstheme="minorHAnsi"/>
              </w:rPr>
              <w:t>Mechanische Entwicklung</w:t>
            </w:r>
          </w:p>
        </w:tc>
        <w:tc>
          <w:tcPr>
            <w:tcW w:w="993" w:type="dxa"/>
          </w:tcPr>
          <w:p w14:paraId="5CB2B2D2" w14:textId="4C78F36C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5</w:t>
            </w:r>
            <w:r w:rsidR="00B1339C">
              <w:rPr>
                <w:rFonts w:cstheme="minorHAnsi"/>
              </w:rPr>
              <w:t>A</w:t>
            </w:r>
            <w:r w:rsidRPr="001E010C">
              <w:rPr>
                <w:rFonts w:cstheme="minorHAnsi"/>
              </w:rPr>
              <w:t>HEL</w:t>
            </w:r>
          </w:p>
        </w:tc>
        <w:tc>
          <w:tcPr>
            <w:tcW w:w="1837" w:type="dxa"/>
          </w:tcPr>
          <w:p w14:paraId="4E82FE60" w14:textId="4262C938" w:rsidR="00DA5EEC" w:rsidRPr="001E010C" w:rsidRDefault="00DA5EEC" w:rsidP="00DA5EEC">
            <w:pPr>
              <w:jc w:val="center"/>
              <w:rPr>
                <w:rFonts w:cstheme="minorHAnsi"/>
              </w:rPr>
            </w:pPr>
            <w:r w:rsidRPr="001E010C">
              <w:rPr>
                <w:rFonts w:cstheme="minorHAnsi"/>
              </w:rPr>
              <w:t>180 Stunden</w:t>
            </w:r>
          </w:p>
        </w:tc>
      </w:tr>
      <w:tr w:rsidR="00B1339C" w:rsidRPr="001E010C" w14:paraId="350FDBC5" w14:textId="77777777" w:rsidTr="00CF35C8">
        <w:tc>
          <w:tcPr>
            <w:tcW w:w="2265" w:type="dxa"/>
          </w:tcPr>
          <w:p w14:paraId="5B965160" w14:textId="6A6A1A2E" w:rsidR="00B1339C" w:rsidRPr="00B1339C" w:rsidRDefault="00B1339C" w:rsidP="00DA5EE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Harry Ziqi Ye</w:t>
            </w:r>
          </w:p>
        </w:tc>
        <w:tc>
          <w:tcPr>
            <w:tcW w:w="3967" w:type="dxa"/>
          </w:tcPr>
          <w:p w14:paraId="30BCCA16" w14:textId="37A5E288" w:rsidR="00B1339C" w:rsidRPr="003B6181" w:rsidRDefault="00D217FA" w:rsidP="00DA5EEC">
            <w:pPr>
              <w:jc w:val="center"/>
              <w:rPr>
                <w:rFonts w:cstheme="minorHAnsi"/>
              </w:rPr>
            </w:pPr>
            <w:r w:rsidRPr="003B6181">
              <w:rPr>
                <w:rFonts w:cstheme="minorHAnsi"/>
                <w:color w:val="000000"/>
                <w:shd w:val="clear" w:color="auto" w:fill="FFFFFF"/>
              </w:rPr>
              <w:t>Entwurf und Implementierung de</w:t>
            </w:r>
            <w:r>
              <w:rPr>
                <w:rFonts w:cstheme="minorHAnsi"/>
                <w:color w:val="000000"/>
                <w:shd w:val="clear" w:color="auto" w:fill="FFFFFF"/>
              </w:rPr>
              <w:t>s</w:t>
            </w:r>
            <w:r w:rsidRPr="003B618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Regelungsverfahrens</w:t>
            </w:r>
            <w:r w:rsidR="00EC1CA4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5C1836">
              <w:rPr>
                <w:rFonts w:cstheme="minorHAnsi"/>
                <w:color w:val="000000"/>
                <w:shd w:val="clear" w:color="auto" w:fill="FFFFFF"/>
              </w:rPr>
              <w:t>Testen des Prototyps</w:t>
            </w:r>
          </w:p>
        </w:tc>
        <w:tc>
          <w:tcPr>
            <w:tcW w:w="993" w:type="dxa"/>
          </w:tcPr>
          <w:p w14:paraId="55A16B48" w14:textId="1897E45D" w:rsidR="00B1339C" w:rsidRPr="001E010C" w:rsidRDefault="00B1339C" w:rsidP="00DA5EE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5AHEL</w:t>
            </w:r>
          </w:p>
        </w:tc>
        <w:tc>
          <w:tcPr>
            <w:tcW w:w="1837" w:type="dxa"/>
          </w:tcPr>
          <w:p w14:paraId="2C9D9953" w14:textId="73FC82CE" w:rsidR="00B1339C" w:rsidRPr="001E010C" w:rsidRDefault="00B1339C" w:rsidP="00DA5EE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 Stunden</w:t>
            </w:r>
          </w:p>
        </w:tc>
      </w:tr>
    </w:tbl>
    <w:p w14:paraId="4AA620EC" w14:textId="77777777" w:rsidR="001E010C" w:rsidRDefault="001E010C" w:rsidP="00CE3112">
      <w:pPr>
        <w:rPr>
          <w:rFonts w:cstheme="minorHAnsi"/>
          <w:b/>
          <w:bCs/>
        </w:rPr>
      </w:pPr>
    </w:p>
    <w:p w14:paraId="70341216" w14:textId="123A3ED7" w:rsidR="001A7917" w:rsidRPr="001E010C" w:rsidRDefault="00CF35C8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 xml:space="preserve">Individuelle </w:t>
      </w:r>
      <w:r w:rsidR="00EA68ED" w:rsidRPr="001E010C">
        <w:rPr>
          <w:rFonts w:cstheme="minorHAnsi"/>
          <w:b/>
          <w:bCs/>
        </w:rPr>
        <w:t>Themenstellung</w:t>
      </w:r>
      <w:r w:rsidR="004634D6" w:rsidRPr="001E010C">
        <w:rPr>
          <w:rFonts w:cstheme="minorHAnsi"/>
          <w:b/>
          <w:bCs/>
        </w:rPr>
        <w:t>/Untersuchungsanliegen</w:t>
      </w:r>
    </w:p>
    <w:p w14:paraId="5F0533F8" w14:textId="3E01D92B" w:rsidR="004634D6" w:rsidRDefault="005C1836" w:rsidP="00CE3112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Anhand des Prinzips der Photovoltaik kann man Lichtenergie in elektrische Energie umwandeln. Um den bestmöglichen Energiegewinn aus einem Solarpanel zu generieren, </w:t>
      </w:r>
      <w:r w:rsidR="00A106DB">
        <w:rPr>
          <w:rFonts w:cstheme="minorHAnsi"/>
          <w:lang w:val="de-DE"/>
        </w:rPr>
        <w:t>werden Sensoren eingelesen, die Messwerte ausgeben. Die Messungen werden für die Regelung des Systems verwendet. Der fertige Prototyp wird dementsprechend auf Richtigkeit getestet. (Ye)</w:t>
      </w:r>
    </w:p>
    <w:p w14:paraId="0225E033" w14:textId="208E3991" w:rsidR="006072B2" w:rsidRDefault="00A106DB" w:rsidP="00CE3112">
      <w:pPr>
        <w:rPr>
          <w:rFonts w:cstheme="minorHAnsi"/>
        </w:rPr>
      </w:pPr>
      <w:r>
        <w:rPr>
          <w:rFonts w:cstheme="minorHAnsi"/>
          <w:lang w:val="de-DE"/>
        </w:rPr>
        <w:t>Um ein Regelungssystem zu realisieren, wird ein Regelungsalgorith</w:t>
      </w:r>
      <w:r w:rsidR="008156A1">
        <w:rPr>
          <w:rFonts w:cstheme="minorHAnsi"/>
          <w:lang w:val="de-DE"/>
        </w:rPr>
        <w:t>mu</w:t>
      </w:r>
      <w:r>
        <w:rPr>
          <w:rFonts w:cstheme="minorHAnsi"/>
          <w:lang w:val="de-DE"/>
        </w:rPr>
        <w:t xml:space="preserve">s </w:t>
      </w:r>
      <w:r w:rsidR="008156A1">
        <w:rPr>
          <w:rFonts w:cstheme="minorHAnsi"/>
          <w:lang w:val="de-DE"/>
        </w:rPr>
        <w:t xml:space="preserve">geschrieben. Das Programm steuert die Aktoren auf Basis der Messeinheiten der Sensoriken. Mit Hilfe eines Mikrocontrollers wird </w:t>
      </w:r>
      <w:r w:rsidR="00B63B47">
        <w:rPr>
          <w:rFonts w:cstheme="minorHAnsi"/>
          <w:lang w:val="de-DE"/>
        </w:rPr>
        <w:t>die Kommunikation erreicht. (Kereku)</w:t>
      </w:r>
    </w:p>
    <w:p w14:paraId="68724D6A" w14:textId="77777777" w:rsidR="00003B9F" w:rsidRPr="001E010C" w:rsidRDefault="00003B9F" w:rsidP="00CE3112">
      <w:pPr>
        <w:rPr>
          <w:rFonts w:cstheme="minorHAnsi"/>
        </w:rPr>
      </w:pPr>
    </w:p>
    <w:p w14:paraId="17893159" w14:textId="67130017" w:rsidR="00661EC1" w:rsidRPr="001E010C" w:rsidRDefault="004634D6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lastRenderedPageBreak/>
        <w:t>Zielsetzung</w:t>
      </w:r>
    </w:p>
    <w:p w14:paraId="54FC8BAB" w14:textId="1600B37D" w:rsidR="00661EC1" w:rsidRPr="001E010C" w:rsidRDefault="00661EC1" w:rsidP="00661EC1">
      <w:pPr>
        <w:rPr>
          <w:rFonts w:cstheme="minorHAnsi"/>
        </w:rPr>
      </w:pPr>
      <w:r w:rsidRPr="001E010C">
        <w:rPr>
          <w:rFonts w:cstheme="minorHAnsi"/>
        </w:rPr>
        <w:t xml:space="preserve">Der auf dem </w:t>
      </w:r>
      <w:r w:rsidR="00865C5A">
        <w:rPr>
          <w:rFonts w:cstheme="minorHAnsi"/>
        </w:rPr>
        <w:t>Microcontroller</w:t>
      </w:r>
      <w:r w:rsidRPr="001E010C">
        <w:rPr>
          <w:rFonts w:cstheme="minorHAnsi"/>
        </w:rPr>
        <w:t xml:space="preserve"> implementierte </w:t>
      </w:r>
      <w:r w:rsidR="00865C5A">
        <w:rPr>
          <w:rFonts w:cstheme="minorHAnsi"/>
        </w:rPr>
        <w:t>Stabilisierung</w:t>
      </w:r>
      <w:r w:rsidRPr="001E010C">
        <w:rPr>
          <w:rFonts w:cstheme="minorHAnsi"/>
        </w:rPr>
        <w:t>salgorithmus soll d</w:t>
      </w:r>
      <w:r w:rsidR="00865C5A">
        <w:rPr>
          <w:rFonts w:cstheme="minorHAnsi"/>
        </w:rPr>
        <w:t>ie</w:t>
      </w:r>
      <w:r w:rsidRPr="001E010C">
        <w:rPr>
          <w:rFonts w:cstheme="minorHAnsi"/>
        </w:rPr>
        <w:t xml:space="preserve"> </w:t>
      </w:r>
      <w:r w:rsidR="00801963" w:rsidRPr="003B6181">
        <w:rPr>
          <w:rFonts w:cstheme="minorHAnsi"/>
        </w:rPr>
        <w:t>Kamera</w:t>
      </w:r>
      <w:r w:rsidR="00801963">
        <w:rPr>
          <w:rFonts w:cstheme="minorHAnsi"/>
        </w:rPr>
        <w:t xml:space="preserve"> </w:t>
      </w:r>
      <w:r w:rsidRPr="001E010C">
        <w:rPr>
          <w:rFonts w:cstheme="minorHAnsi"/>
        </w:rPr>
        <w:t xml:space="preserve">in eine </w:t>
      </w:r>
      <w:r w:rsidR="00865C5A">
        <w:rPr>
          <w:rFonts w:cstheme="minorHAnsi"/>
        </w:rPr>
        <w:t xml:space="preserve">waagrechte Lage </w:t>
      </w:r>
      <w:r w:rsidR="00003B9F">
        <w:rPr>
          <w:rFonts w:cstheme="minorHAnsi"/>
        </w:rPr>
        <w:t>versetzen</w:t>
      </w:r>
      <w:r w:rsidRPr="001E010C">
        <w:rPr>
          <w:rFonts w:cstheme="minorHAnsi"/>
        </w:rPr>
        <w:t xml:space="preserve">. </w:t>
      </w:r>
      <w:r w:rsidR="00472B6D" w:rsidRPr="001E010C">
        <w:rPr>
          <w:rFonts w:cstheme="minorHAnsi"/>
        </w:rPr>
        <w:t xml:space="preserve">Dies geschieht durch </w:t>
      </w:r>
      <w:r w:rsidR="003E683B">
        <w:rPr>
          <w:rFonts w:cstheme="minorHAnsi"/>
        </w:rPr>
        <w:t xml:space="preserve">eine </w:t>
      </w:r>
      <w:r w:rsidR="00472B6D" w:rsidRPr="001E010C">
        <w:rPr>
          <w:rFonts w:cstheme="minorHAnsi"/>
        </w:rPr>
        <w:t>möglichst schnelle Erfassung der notwendigen Werte und deren Verarbeitung</w:t>
      </w:r>
      <w:r w:rsidRPr="001E010C">
        <w:rPr>
          <w:rFonts w:cstheme="minorHAnsi"/>
        </w:rPr>
        <w:t xml:space="preserve">. Das System soll dann in der Lage sein, </w:t>
      </w:r>
      <w:r w:rsidR="005B7A94" w:rsidRPr="001E010C">
        <w:rPr>
          <w:rFonts w:cstheme="minorHAnsi"/>
        </w:rPr>
        <w:t xml:space="preserve">leichten </w:t>
      </w:r>
      <w:r w:rsidRPr="001E010C">
        <w:rPr>
          <w:rFonts w:cstheme="minorHAnsi"/>
        </w:rPr>
        <w:t xml:space="preserve">Fremdeinwirkungen, wie </w:t>
      </w:r>
      <w:r w:rsidR="00FD2639">
        <w:rPr>
          <w:rFonts w:cstheme="minorHAnsi"/>
        </w:rPr>
        <w:t>zum Beispiel</w:t>
      </w:r>
      <w:r w:rsidR="003E683B">
        <w:rPr>
          <w:rFonts w:cstheme="minorHAnsi"/>
        </w:rPr>
        <w:t xml:space="preserve"> der</w:t>
      </w:r>
      <w:r w:rsidR="00FD2639">
        <w:rPr>
          <w:rFonts w:cstheme="minorHAnsi"/>
        </w:rPr>
        <w:t xml:space="preserve"> </w:t>
      </w:r>
      <w:r w:rsidR="00801963">
        <w:rPr>
          <w:rFonts w:cstheme="minorHAnsi"/>
        </w:rPr>
        <w:t>Veränderung des Neigungswinkels</w:t>
      </w:r>
      <w:r w:rsidR="00003B9F">
        <w:rPr>
          <w:rFonts w:cstheme="minorHAnsi"/>
        </w:rPr>
        <w:t xml:space="preserve">, </w:t>
      </w:r>
      <w:r w:rsidR="005B7A94" w:rsidRPr="001E010C">
        <w:rPr>
          <w:rFonts w:cstheme="minorHAnsi"/>
        </w:rPr>
        <w:t>bestmöglich</w:t>
      </w:r>
      <w:r w:rsidRPr="001E010C">
        <w:rPr>
          <w:rFonts w:cstheme="minorHAnsi"/>
        </w:rPr>
        <w:t xml:space="preserve"> </w:t>
      </w:r>
      <w:r w:rsidR="005B7A94" w:rsidRPr="001E010C">
        <w:rPr>
          <w:rFonts w:cstheme="minorHAnsi"/>
        </w:rPr>
        <w:t>entgegen zu wirken</w:t>
      </w:r>
      <w:r w:rsidRPr="001E010C">
        <w:rPr>
          <w:rFonts w:cstheme="minorHAnsi"/>
        </w:rPr>
        <w:t>.</w:t>
      </w:r>
    </w:p>
    <w:p w14:paraId="23AAB712" w14:textId="77777777" w:rsidR="00661EC1" w:rsidRPr="001E010C" w:rsidRDefault="00661EC1" w:rsidP="00CE3112">
      <w:pPr>
        <w:rPr>
          <w:rFonts w:cstheme="minorHAnsi"/>
        </w:rPr>
      </w:pPr>
    </w:p>
    <w:p w14:paraId="6860499D" w14:textId="5611C3AA" w:rsidR="00472B6D" w:rsidRPr="001E010C" w:rsidRDefault="00DC3935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Geplantes Ergebnis der Prüfungskandidatin/des Prüfungskandidaten</w:t>
      </w:r>
    </w:p>
    <w:p w14:paraId="1E6FF654" w14:textId="7BD186E5" w:rsidR="00472B6D" w:rsidRPr="001E010C" w:rsidRDefault="00472B6D" w:rsidP="00472B6D">
      <w:pPr>
        <w:rPr>
          <w:rFonts w:cstheme="minorHAnsi"/>
        </w:rPr>
      </w:pPr>
      <w:r w:rsidRPr="001E010C">
        <w:rPr>
          <w:rFonts w:cstheme="minorHAnsi"/>
        </w:rPr>
        <w:t>Die Sensor</w:t>
      </w:r>
      <w:r w:rsidR="00FD2639">
        <w:rPr>
          <w:rFonts w:cstheme="minorHAnsi"/>
        </w:rPr>
        <w:t>e</w:t>
      </w:r>
      <w:r w:rsidRPr="001E010C">
        <w:rPr>
          <w:rFonts w:cstheme="minorHAnsi"/>
        </w:rPr>
        <w:t xml:space="preserve">n stellen die derzeitige </w:t>
      </w:r>
      <w:r w:rsidR="00FD2639">
        <w:rPr>
          <w:rFonts w:cstheme="minorHAnsi"/>
        </w:rPr>
        <w:t>Abweichung der Position</w:t>
      </w:r>
      <w:r w:rsidRPr="001E010C">
        <w:rPr>
          <w:rFonts w:cstheme="minorHAnsi"/>
        </w:rPr>
        <w:t xml:space="preserve"> de</w:t>
      </w:r>
      <w:r w:rsidR="00FD2639">
        <w:rPr>
          <w:rFonts w:cstheme="minorHAnsi"/>
        </w:rPr>
        <w:t>r Plattform zu de</w:t>
      </w:r>
      <w:r w:rsidR="006072B2">
        <w:rPr>
          <w:rFonts w:cstheme="minorHAnsi"/>
        </w:rPr>
        <w:t>r gewollten</w:t>
      </w:r>
      <w:r w:rsidR="00FD2639">
        <w:rPr>
          <w:rFonts w:cstheme="minorHAnsi"/>
        </w:rPr>
        <w:t xml:space="preserve"> </w:t>
      </w:r>
      <w:r w:rsidR="006072B2">
        <w:rPr>
          <w:rFonts w:cstheme="minorHAnsi"/>
        </w:rPr>
        <w:t>Position</w:t>
      </w:r>
      <w:r w:rsidRPr="001E010C">
        <w:rPr>
          <w:rFonts w:cstheme="minorHAnsi"/>
        </w:rPr>
        <w:t xml:space="preserve"> fest und übermittel</w:t>
      </w:r>
      <w:r w:rsidR="00C7167E">
        <w:rPr>
          <w:rFonts w:cstheme="minorHAnsi"/>
        </w:rPr>
        <w:t>n</w:t>
      </w:r>
      <w:r w:rsidRPr="001E010C">
        <w:rPr>
          <w:rFonts w:cstheme="minorHAnsi"/>
        </w:rPr>
        <w:t xml:space="preserve"> diese Daten an das </w:t>
      </w:r>
      <w:r w:rsidR="00FD2639">
        <w:rPr>
          <w:rFonts w:cstheme="minorHAnsi"/>
        </w:rPr>
        <w:t>Stabilisierungs</w:t>
      </w:r>
      <w:r w:rsidRPr="001E010C">
        <w:rPr>
          <w:rFonts w:cstheme="minorHAnsi"/>
        </w:rPr>
        <w:t>verfahren. Durch d</w:t>
      </w:r>
      <w:r w:rsidR="00FD2639">
        <w:rPr>
          <w:rFonts w:cstheme="minorHAnsi"/>
        </w:rPr>
        <w:t>en Algorithmus</w:t>
      </w:r>
      <w:r w:rsidRPr="001E010C">
        <w:rPr>
          <w:rFonts w:cstheme="minorHAnsi"/>
        </w:rPr>
        <w:t xml:space="preserve"> werden dann die notwendigen Parameter </w:t>
      </w:r>
      <w:r w:rsidR="00C7167E">
        <w:rPr>
          <w:rFonts w:cstheme="minorHAnsi"/>
        </w:rPr>
        <w:t>bestimmt</w:t>
      </w:r>
      <w:r w:rsidRPr="001E010C">
        <w:rPr>
          <w:rFonts w:cstheme="minorHAnsi"/>
        </w:rPr>
        <w:t xml:space="preserve">, </w:t>
      </w:r>
      <w:r w:rsidR="00FD2639">
        <w:rPr>
          <w:rFonts w:cstheme="minorHAnsi"/>
        </w:rPr>
        <w:t>sodass</w:t>
      </w:r>
      <w:r w:rsidRPr="001E010C">
        <w:rPr>
          <w:rFonts w:cstheme="minorHAnsi"/>
        </w:rPr>
        <w:t xml:space="preserve"> </w:t>
      </w:r>
      <w:r w:rsidR="00FD2639">
        <w:rPr>
          <w:rFonts w:cstheme="minorHAnsi"/>
        </w:rPr>
        <w:t>die Plattform</w:t>
      </w:r>
      <w:r w:rsidRPr="001E010C">
        <w:rPr>
          <w:rFonts w:cstheme="minorHAnsi"/>
        </w:rPr>
        <w:t xml:space="preserve"> </w:t>
      </w:r>
      <w:r w:rsidR="00801963" w:rsidRPr="00801963">
        <w:rPr>
          <w:rFonts w:cstheme="minorHAnsi"/>
        </w:rPr>
        <w:t xml:space="preserve">mit Hilfe </w:t>
      </w:r>
      <w:r w:rsidR="0060502A">
        <w:rPr>
          <w:rFonts w:cstheme="minorHAnsi"/>
        </w:rPr>
        <w:t>geeigneter</w:t>
      </w:r>
      <w:r w:rsidR="00801963" w:rsidRPr="00801963">
        <w:rPr>
          <w:rFonts w:cstheme="minorHAnsi"/>
        </w:rPr>
        <w:t xml:space="preserve"> Aktuatoren</w:t>
      </w:r>
      <w:r w:rsidR="00801963">
        <w:rPr>
          <w:rFonts w:cstheme="minorHAnsi"/>
        </w:rPr>
        <w:t xml:space="preserve"> </w:t>
      </w:r>
      <w:r w:rsidRPr="001E010C">
        <w:rPr>
          <w:rFonts w:cstheme="minorHAnsi"/>
        </w:rPr>
        <w:t>in eine</w:t>
      </w:r>
      <w:r w:rsidR="00FD2639">
        <w:rPr>
          <w:rFonts w:cstheme="minorHAnsi"/>
        </w:rPr>
        <w:t xml:space="preserve"> waagrechte Lage versetzt werden kann</w:t>
      </w:r>
      <w:r w:rsidRPr="001E010C">
        <w:rPr>
          <w:rFonts w:cstheme="minorHAnsi"/>
        </w:rPr>
        <w:t>.</w:t>
      </w:r>
    </w:p>
    <w:p w14:paraId="61B5AAEB" w14:textId="77777777" w:rsidR="00472B6D" w:rsidRPr="001E010C" w:rsidRDefault="00472B6D" w:rsidP="00CE3112">
      <w:pPr>
        <w:rPr>
          <w:rFonts w:cstheme="minorHAnsi"/>
        </w:rPr>
      </w:pPr>
    </w:p>
    <w:p w14:paraId="278F24CC" w14:textId="247C3A57" w:rsidR="00DC3935" w:rsidRDefault="00036B8D" w:rsidP="00CE3112">
      <w:pPr>
        <w:rPr>
          <w:rFonts w:cstheme="minorHAnsi"/>
          <w:b/>
          <w:bCs/>
        </w:rPr>
      </w:pPr>
      <w:r w:rsidRPr="001E010C">
        <w:rPr>
          <w:rFonts w:cstheme="minorHAnsi"/>
          <w:b/>
          <w:bCs/>
        </w:rPr>
        <w:t>Meilensteine</w:t>
      </w:r>
    </w:p>
    <w:p w14:paraId="11E3448C" w14:textId="07B4D3E3" w:rsidR="00801963" w:rsidRPr="00185062" w:rsidRDefault="00801963" w:rsidP="00801963">
      <w:pPr>
        <w:rPr>
          <w:rFonts w:cstheme="minorHAnsi"/>
        </w:rPr>
      </w:pPr>
      <w:r w:rsidRPr="00185062">
        <w:rPr>
          <w:rFonts w:cstheme="minorHAnsi"/>
        </w:rPr>
        <w:t xml:space="preserve">10.10.2020 </w:t>
      </w:r>
      <w:bookmarkStart w:id="3" w:name="_Hlk51087965"/>
      <w:r w:rsidRPr="00185062">
        <w:rPr>
          <w:rFonts w:cstheme="minorHAnsi"/>
        </w:rPr>
        <w:t>Mechanische Teile fertigstellen</w:t>
      </w:r>
      <w:bookmarkStart w:id="4" w:name="_Hlk51087825"/>
      <w:bookmarkEnd w:id="3"/>
      <w:r w:rsidR="00B15713">
        <w:rPr>
          <w:rFonts w:cstheme="minorHAnsi"/>
        </w:rPr>
        <w:t xml:space="preserve">, </w:t>
      </w:r>
      <w:r w:rsidR="00000BE9">
        <w:rPr>
          <w:rFonts w:cstheme="minorHAnsi"/>
        </w:rPr>
        <w:t>Auswahl der Bauteile getroffen</w:t>
      </w:r>
      <w:bookmarkEnd w:id="4"/>
      <w:r w:rsidR="00000BE9">
        <w:rPr>
          <w:rFonts w:cstheme="minorHAnsi"/>
        </w:rPr>
        <w:t xml:space="preserve">, </w:t>
      </w:r>
      <w:bookmarkStart w:id="5" w:name="_Hlk51087856"/>
      <w:r w:rsidRPr="00185062">
        <w:rPr>
          <w:rFonts w:cstheme="minorHAnsi"/>
        </w:rPr>
        <w:t xml:space="preserve">Simulation </w:t>
      </w:r>
      <w:r w:rsidR="00B15713">
        <w:rPr>
          <w:rFonts w:cstheme="minorHAnsi"/>
        </w:rPr>
        <w:t>des</w:t>
      </w:r>
      <w:r w:rsidRPr="00185062">
        <w:rPr>
          <w:rFonts w:cstheme="minorHAnsi"/>
        </w:rPr>
        <w:t xml:space="preserve"> Regelverfahrens </w:t>
      </w:r>
      <w:r w:rsidR="00E71E22">
        <w:rPr>
          <w:rFonts w:cstheme="minorHAnsi"/>
        </w:rPr>
        <w:t>– „</w:t>
      </w:r>
      <w:r w:rsidR="00000BE9">
        <w:rPr>
          <w:rFonts w:cstheme="minorHAnsi"/>
        </w:rPr>
        <w:t>fliegender Aufbau“ eines Prototypen</w:t>
      </w:r>
      <w:r w:rsidR="00AB1064">
        <w:rPr>
          <w:rFonts w:cstheme="minorHAnsi"/>
        </w:rPr>
        <w:t xml:space="preserve"> zur Überprüfung der prinzipiellen Funktionsweise</w:t>
      </w:r>
    </w:p>
    <w:bookmarkEnd w:id="5"/>
    <w:p w14:paraId="56C96A0D" w14:textId="1EFD8C45" w:rsidR="00801963" w:rsidRPr="00185062" w:rsidRDefault="00801963" w:rsidP="00801963">
      <w:pPr>
        <w:rPr>
          <w:rFonts w:cstheme="minorHAnsi"/>
        </w:rPr>
      </w:pPr>
      <w:r w:rsidRPr="00185062">
        <w:rPr>
          <w:rFonts w:cstheme="minorHAnsi"/>
        </w:rPr>
        <w:t xml:space="preserve">20.11.2020 </w:t>
      </w:r>
      <w:r w:rsidR="00000BE9">
        <w:rPr>
          <w:rFonts w:cstheme="minorHAnsi"/>
        </w:rPr>
        <w:t xml:space="preserve">Entwicklung </w:t>
      </w:r>
      <w:r w:rsidRPr="00185062">
        <w:rPr>
          <w:rFonts w:cstheme="minorHAnsi"/>
        </w:rPr>
        <w:t>der Schaltung</w:t>
      </w:r>
      <w:r w:rsidR="00000BE9">
        <w:rPr>
          <w:rFonts w:cstheme="minorHAnsi"/>
        </w:rPr>
        <w:t xml:space="preserve"> inkl. Layout (Gerberdaten)</w:t>
      </w:r>
      <w:r w:rsidRPr="00185062">
        <w:rPr>
          <w:rFonts w:cstheme="minorHAnsi"/>
        </w:rPr>
        <w:t xml:space="preserve">, </w:t>
      </w:r>
      <w:bookmarkStart w:id="6" w:name="_Hlk51087939"/>
      <w:r w:rsidRPr="00185062">
        <w:rPr>
          <w:rFonts w:cstheme="minorHAnsi"/>
        </w:rPr>
        <w:t>Implementieren des Regel</w:t>
      </w:r>
      <w:r>
        <w:rPr>
          <w:rFonts w:cstheme="minorHAnsi"/>
        </w:rPr>
        <w:t xml:space="preserve">verfahrens </w:t>
      </w:r>
      <w:r w:rsidR="0060502A">
        <w:rPr>
          <w:rFonts w:cstheme="minorHAnsi"/>
        </w:rPr>
        <w:t xml:space="preserve">auf dem </w:t>
      </w:r>
      <w:bookmarkEnd w:id="6"/>
      <w:r w:rsidR="00DD3CF0">
        <w:rPr>
          <w:rFonts w:cstheme="minorHAnsi"/>
        </w:rPr>
        <w:t>Microcontroller</w:t>
      </w:r>
      <w:r w:rsidRPr="00185062">
        <w:rPr>
          <w:rFonts w:cstheme="minorHAnsi"/>
        </w:rPr>
        <w:t>, Inbetriebnahme der Motoren</w:t>
      </w:r>
    </w:p>
    <w:p w14:paraId="07F66199" w14:textId="79964036" w:rsidR="00801963" w:rsidRDefault="00801963" w:rsidP="00801963">
      <w:pPr>
        <w:rPr>
          <w:rFonts w:cstheme="minorHAnsi"/>
        </w:rPr>
      </w:pPr>
      <w:r w:rsidRPr="00185062">
        <w:rPr>
          <w:rFonts w:cstheme="minorHAnsi"/>
        </w:rPr>
        <w:t>30.11.2020 Zusammenführung Regel</w:t>
      </w:r>
      <w:r w:rsidR="00DD3CF0">
        <w:rPr>
          <w:rFonts w:cstheme="minorHAnsi"/>
        </w:rPr>
        <w:t>ungs</w:t>
      </w:r>
      <w:r w:rsidRPr="00185062">
        <w:rPr>
          <w:rFonts w:cstheme="minorHAnsi"/>
        </w:rPr>
        <w:t>algorithmus</w:t>
      </w:r>
      <w:r w:rsidR="0060502A">
        <w:rPr>
          <w:rFonts w:cstheme="minorHAnsi"/>
        </w:rPr>
        <w:t xml:space="preserve">, </w:t>
      </w:r>
      <w:r w:rsidRPr="00185062">
        <w:rPr>
          <w:rFonts w:cstheme="minorHAnsi"/>
        </w:rPr>
        <w:t>Sensorik</w:t>
      </w:r>
      <w:r w:rsidR="0060502A">
        <w:rPr>
          <w:rFonts w:cstheme="minorHAnsi"/>
        </w:rPr>
        <w:t xml:space="preserve"> und </w:t>
      </w:r>
      <w:r w:rsidRPr="00185062">
        <w:rPr>
          <w:rFonts w:cstheme="minorHAnsi"/>
        </w:rPr>
        <w:t>Aktuatorik</w:t>
      </w:r>
      <w:r w:rsidR="00000BE9">
        <w:rPr>
          <w:rFonts w:cstheme="minorHAnsi"/>
        </w:rPr>
        <w:t>, Bestückung der Leiterplatte</w:t>
      </w:r>
      <w:r w:rsidR="0042469E">
        <w:rPr>
          <w:rFonts w:cstheme="minorHAnsi"/>
        </w:rPr>
        <w:t xml:space="preserve"> und Inbetriebnahme</w:t>
      </w:r>
      <w:r w:rsidR="00AB1064">
        <w:rPr>
          <w:rFonts w:cstheme="minorHAnsi"/>
        </w:rPr>
        <w:t>.</w:t>
      </w:r>
    </w:p>
    <w:p w14:paraId="120ADB24" w14:textId="374B093E" w:rsidR="00801963" w:rsidRDefault="00801963" w:rsidP="00801963">
      <w:pPr>
        <w:rPr>
          <w:rFonts w:cstheme="minorHAnsi"/>
        </w:rPr>
      </w:pPr>
      <w:r>
        <w:rPr>
          <w:rFonts w:cstheme="minorHAnsi"/>
        </w:rPr>
        <w:t>15.12.2020 Zusammenführung Hardware</w:t>
      </w:r>
      <w:r w:rsidR="0060502A">
        <w:rPr>
          <w:rFonts w:cstheme="minorHAnsi"/>
        </w:rPr>
        <w:t xml:space="preserve">, </w:t>
      </w:r>
      <w:r>
        <w:rPr>
          <w:rFonts w:cstheme="minorHAnsi"/>
        </w:rPr>
        <w:t>Mechanik</w:t>
      </w:r>
      <w:r w:rsidR="0060502A">
        <w:rPr>
          <w:rFonts w:cstheme="minorHAnsi"/>
        </w:rPr>
        <w:t xml:space="preserve"> und </w:t>
      </w:r>
      <w:r>
        <w:rPr>
          <w:rFonts w:cstheme="minorHAnsi"/>
        </w:rPr>
        <w:t>Software</w:t>
      </w:r>
    </w:p>
    <w:p w14:paraId="45859C2A" w14:textId="77777777" w:rsidR="00801963" w:rsidRDefault="00801963" w:rsidP="00DD3CF0">
      <w:pPr>
        <w:rPr>
          <w:rFonts w:cstheme="minorHAnsi"/>
        </w:rPr>
      </w:pPr>
      <w:r>
        <w:rPr>
          <w:rFonts w:cstheme="minorHAnsi"/>
        </w:rPr>
        <w:t xml:space="preserve">30.1.2021 Fertigstellen der Dokumentation </w:t>
      </w:r>
    </w:p>
    <w:p w14:paraId="32712350" w14:textId="1841082C" w:rsidR="001E010C" w:rsidRPr="001E010C" w:rsidRDefault="001E010C" w:rsidP="00801963">
      <w:pPr>
        <w:rPr>
          <w:rFonts w:cstheme="minorHAnsi"/>
        </w:rPr>
      </w:pPr>
    </w:p>
    <w:sectPr w:rsidR="001E010C" w:rsidRPr="001E01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49"/>
    <w:rsid w:val="00000BE9"/>
    <w:rsid w:val="00003B9F"/>
    <w:rsid w:val="00036B8D"/>
    <w:rsid w:val="00083D77"/>
    <w:rsid w:val="00084B34"/>
    <w:rsid w:val="0010269F"/>
    <w:rsid w:val="001A7917"/>
    <w:rsid w:val="001A7BE6"/>
    <w:rsid w:val="001C0436"/>
    <w:rsid w:val="001E010C"/>
    <w:rsid w:val="002B3D39"/>
    <w:rsid w:val="002E091B"/>
    <w:rsid w:val="00340254"/>
    <w:rsid w:val="00364496"/>
    <w:rsid w:val="00385956"/>
    <w:rsid w:val="003B6181"/>
    <w:rsid w:val="003E683B"/>
    <w:rsid w:val="00423471"/>
    <w:rsid w:val="0042469E"/>
    <w:rsid w:val="004634D6"/>
    <w:rsid w:val="00472B6D"/>
    <w:rsid w:val="004931BF"/>
    <w:rsid w:val="004E2363"/>
    <w:rsid w:val="004F40A2"/>
    <w:rsid w:val="00507B25"/>
    <w:rsid w:val="00580914"/>
    <w:rsid w:val="005B1A49"/>
    <w:rsid w:val="005B7A94"/>
    <w:rsid w:val="005C1836"/>
    <w:rsid w:val="0060502A"/>
    <w:rsid w:val="006072B2"/>
    <w:rsid w:val="00661EC1"/>
    <w:rsid w:val="006B3B0D"/>
    <w:rsid w:val="00791211"/>
    <w:rsid w:val="00801963"/>
    <w:rsid w:val="008138E4"/>
    <w:rsid w:val="008156A1"/>
    <w:rsid w:val="0085335D"/>
    <w:rsid w:val="00865C5A"/>
    <w:rsid w:val="008F2BCD"/>
    <w:rsid w:val="008F6ED4"/>
    <w:rsid w:val="00914A3B"/>
    <w:rsid w:val="009350BC"/>
    <w:rsid w:val="0094747F"/>
    <w:rsid w:val="00986B7E"/>
    <w:rsid w:val="00A106DB"/>
    <w:rsid w:val="00A2097C"/>
    <w:rsid w:val="00A34F34"/>
    <w:rsid w:val="00A675C9"/>
    <w:rsid w:val="00AB1064"/>
    <w:rsid w:val="00AD0C4E"/>
    <w:rsid w:val="00AF73E5"/>
    <w:rsid w:val="00B1339C"/>
    <w:rsid w:val="00B15713"/>
    <w:rsid w:val="00B22F7F"/>
    <w:rsid w:val="00B329EB"/>
    <w:rsid w:val="00B63B47"/>
    <w:rsid w:val="00B65CDF"/>
    <w:rsid w:val="00BD0483"/>
    <w:rsid w:val="00BD0875"/>
    <w:rsid w:val="00C41B66"/>
    <w:rsid w:val="00C7167E"/>
    <w:rsid w:val="00CB4511"/>
    <w:rsid w:val="00CE3112"/>
    <w:rsid w:val="00CF0C4C"/>
    <w:rsid w:val="00CF35C8"/>
    <w:rsid w:val="00D217FA"/>
    <w:rsid w:val="00D42C20"/>
    <w:rsid w:val="00D86B6B"/>
    <w:rsid w:val="00D93F67"/>
    <w:rsid w:val="00DA5EEC"/>
    <w:rsid w:val="00DC3935"/>
    <w:rsid w:val="00DD3CF0"/>
    <w:rsid w:val="00E71E22"/>
    <w:rsid w:val="00EA6171"/>
    <w:rsid w:val="00EA68ED"/>
    <w:rsid w:val="00EB766F"/>
    <w:rsid w:val="00EC1CA4"/>
    <w:rsid w:val="00ED56C4"/>
    <w:rsid w:val="00F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3C79"/>
  <w15:chartTrackingRefBased/>
  <w15:docId w15:val="{A930D0C2-FED2-43AC-A0E2-83726A10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A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1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Harry Ziqi Ye</cp:lastModifiedBy>
  <cp:revision>6</cp:revision>
  <dcterms:created xsi:type="dcterms:W3CDTF">2021-09-09T11:08:00Z</dcterms:created>
  <dcterms:modified xsi:type="dcterms:W3CDTF">2021-09-09T13:43:00Z</dcterms:modified>
</cp:coreProperties>
</file>