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6A34A"/>
          <w:spacing w:val="40"/>
          <w:sz w:val="16"/>
          <w:szCs w:val="16"/>
        </w:rPr>
        <w:t xml:space="preserve">EXECUTIVE PLAYBOOK · MASTER SUMMARY</w:t>
      </w:r>
    </w:p>
    <w:p>
      <w:pPr>
        <w:spacing w:after="320" w:before="80" w:line="480"/>
      </w:pPr>
      <w:r>
        <w:rPr>
          <w:rFonts w:ascii="Arial" w:cs="Arial" w:eastAsia="Arial" w:hAnsi="Arial"/>
          <w:b/>
          <w:bCs/>
          <w:color w:val="0F3D22"/>
          <w:sz w:val="64"/>
          <w:szCs w:val="64"/>
        </w:rPr>
        <w:t xml:space="preserve">The TopFarms go-to-market plan, in one read.</w:t>
      </w:r>
    </w:p>
    <w:p>
      <w:pPr>
        <w:spacing w:after="320" w:line="400"/>
      </w:pPr>
      <w:r>
        <w:rPr>
          <w:rFonts w:ascii="Arial" w:cs="Arial" w:eastAsia="Arial" w:hAnsi="Arial"/>
          <w:color w:val="5B6B5F"/>
          <w:sz w:val="26"/>
          <w:szCs w:val="26"/>
        </w:rPr>
        <w:t xml:space="preserve">Six phases, eighteen months, one document. Read end-to-end in under 20 minutes. Then dig into the individual phase documents for tactical depth.</w:t>
      </w:r>
    </w:p>
    <w:p>
      <w:pPr>
        <w:pBdr>
          <w:bottom w:val="single" w:color="E5E8E2" w:sz="6" w:space="1"/>
        </w:pBdr>
        <w:spacing w:after="240" w:before="24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color w:val="8A968D"/>
                <w:spacing w:val="40"/>
                <w:sz w:val="14"/>
                <w:szCs w:val="14"/>
              </w:rPr>
              <w:t xml:space="preserve">AUDIENCE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0B1F10"/>
                <w:sz w:val="20"/>
                <w:szCs w:val="20"/>
              </w:rPr>
              <w:t xml:space="preserve">Founder, advisors, hires 1–3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color w:val="8A968D"/>
                <w:spacing w:val="40"/>
                <w:sz w:val="14"/>
                <w:szCs w:val="14"/>
              </w:rPr>
              <w:t xml:space="preserve">TIME HORIZON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0B1F10"/>
                <w:sz w:val="20"/>
                <w:szCs w:val="20"/>
              </w:rPr>
              <w:t xml:space="preserve">Months 0–24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color w:val="8A968D"/>
                <w:spacing w:val="40"/>
                <w:sz w:val="14"/>
                <w:szCs w:val="14"/>
              </w:rPr>
              <w:t xml:space="preserve">BRAND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0B1F10"/>
                <w:sz w:val="20"/>
                <w:szCs w:val="20"/>
              </w:rPr>
              <w:t xml:space="preserve">TopFarms v2.0 spec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 w:line="220"/>
            </w:pPr>
            <w:r>
              <w:rPr>
                <w:rFonts w:ascii="Arial" w:cs="Arial" w:eastAsia="Arial" w:hAnsi="Arial"/>
                <w:b/>
                <w:bCs/>
                <w:color w:val="8A968D"/>
                <w:spacing w:val="40"/>
                <w:sz w:val="14"/>
                <w:szCs w:val="14"/>
              </w:rPr>
              <w:t xml:space="preserve">VERSION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0B1F10"/>
                <w:sz w:val="20"/>
                <w:szCs w:val="20"/>
              </w:rPr>
              <w:t xml:space="preserve">1.0 · May 2026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6A34A"/>
          <w:spacing w:val="40"/>
          <w:sz w:val="16"/>
          <w:szCs w:val="16"/>
        </w:rPr>
        <w:t xml:space="preserve">CONTENTS</w:t>
      </w:r>
    </w:p>
    <w:p>
      <w:pPr>
        <w:spacing w:after="320" w:before="80" w:line="360"/>
      </w:pPr>
      <w:r>
        <w:rPr>
          <w:rFonts w:ascii="Arial" w:cs="Arial" w:eastAsia="Arial" w:hAnsi="Arial"/>
          <w:b/>
          <w:bCs/>
          <w:color w:val="0F3D22"/>
          <w:sz w:val="40"/>
          <w:szCs w:val="40"/>
        </w:rPr>
        <w:t xml:space="preserve">What's inside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968D"/>
                <w:sz w:val="20"/>
                <w:szCs w:val="20"/>
              </w:rPr>
              <w:t xml:space="preserve">01</w:t>
            </w:r>
          </w:p>
        </w:tc>
        <w:tc>
          <w:tcPr>
            <w:tcW w:type="dxa" w:w="7226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26"/>
                <w:szCs w:val="26"/>
              </w:rPr>
              <w:t xml:space="preserve">The thesis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5B6B5F"/>
                <w:sz w:val="20"/>
                <w:szCs w:val="20"/>
              </w:rPr>
              <w:t xml:space="preserve">The one-paragraph summary of why TopFarms wins, and the 4 numbers that prove it.</w:t>
            </w:r>
          </w:p>
        </w:tc>
        <w:tc>
          <w:tcPr>
            <w:tcW w:type="dxa" w:w="12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A968D"/>
                <w:sz w:val="18"/>
                <w:szCs w:val="18"/>
              </w:rPr>
              <w:t xml:space="preserve">Page 1</w:t>
            </w:r>
          </w:p>
        </w:tc>
      </w:tr>
      <w:tr>
        <w:tc>
          <w:tcPr>
            <w:tcW w:type="dxa" w:w="6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968D"/>
                <w:sz w:val="20"/>
                <w:szCs w:val="20"/>
              </w:rPr>
              <w:t xml:space="preserve">02</w:t>
            </w:r>
          </w:p>
        </w:tc>
        <w:tc>
          <w:tcPr>
            <w:tcW w:type="dxa" w:w="7226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26"/>
                <w:szCs w:val="26"/>
              </w:rPr>
              <w:t xml:space="preserve">Phase 1 · Organic &amp; guerrilla marketing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5B6B5F"/>
                <w:sz w:val="20"/>
                <w:szCs w:val="20"/>
              </w:rPr>
              <w:t xml:space="preserve">Weeks 0–8. Replace Facebook hiring without paid spend. First 25 employers + 300 seekers.</w:t>
            </w:r>
          </w:p>
        </w:tc>
        <w:tc>
          <w:tcPr>
            <w:tcW w:type="dxa" w:w="12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A968D"/>
                <w:sz w:val="18"/>
                <w:szCs w:val="18"/>
              </w:rPr>
              <w:t xml:space="preserve">Page 2</w:t>
            </w:r>
          </w:p>
        </w:tc>
      </w:tr>
      <w:tr>
        <w:tc>
          <w:tcPr>
            <w:tcW w:type="dxa" w:w="6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968D"/>
                <w:sz w:val="20"/>
                <w:szCs w:val="20"/>
              </w:rPr>
              <w:t xml:space="preserve">03</w:t>
            </w:r>
          </w:p>
        </w:tc>
        <w:tc>
          <w:tcPr>
            <w:tcW w:type="dxa" w:w="7226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26"/>
                <w:szCs w:val="26"/>
              </w:rPr>
              <w:t xml:space="preserve">Phase 2 · Partnerships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5B6B5F"/>
                <w:sz w:val="20"/>
                <w:szCs w:val="20"/>
              </w:rPr>
              <w:t xml:space="preserve">Weeks 4–16. Cold-start three tiers — government, industry, education — sequenced to compound.</w:t>
            </w:r>
          </w:p>
        </w:tc>
        <w:tc>
          <w:tcPr>
            <w:tcW w:type="dxa" w:w="12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A968D"/>
                <w:sz w:val="18"/>
                <w:szCs w:val="18"/>
              </w:rPr>
              <w:t xml:space="preserve">Page 3</w:t>
            </w:r>
          </w:p>
        </w:tc>
      </w:tr>
      <w:tr>
        <w:tc>
          <w:tcPr>
            <w:tcW w:type="dxa" w:w="6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968D"/>
                <w:sz w:val="20"/>
                <w:szCs w:val="20"/>
              </w:rPr>
              <w:t xml:space="preserve">04</w:t>
            </w:r>
          </w:p>
        </w:tc>
        <w:tc>
          <w:tcPr>
            <w:tcW w:type="dxa" w:w="7226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26"/>
                <w:szCs w:val="26"/>
              </w:rPr>
              <w:t xml:space="preserve">Phase 3 · Stakeholder copy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5B6B5F"/>
                <w:sz w:val="20"/>
                <w:szCs w:val="20"/>
              </w:rPr>
              <w:t xml:space="preserve">Eight audience-specific message frameworks. Voice, tone, words to use, words to avoid.</w:t>
            </w:r>
          </w:p>
        </w:tc>
        <w:tc>
          <w:tcPr>
            <w:tcW w:type="dxa" w:w="12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A968D"/>
                <w:sz w:val="18"/>
                <w:szCs w:val="18"/>
              </w:rPr>
              <w:t xml:space="preserve">Page 4</w:t>
            </w:r>
          </w:p>
        </w:tc>
      </w:tr>
      <w:tr>
        <w:tc>
          <w:tcPr>
            <w:tcW w:type="dxa" w:w="6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968D"/>
                <w:sz w:val="20"/>
                <w:szCs w:val="20"/>
              </w:rPr>
              <w:t xml:space="preserve">05</w:t>
            </w:r>
          </w:p>
        </w:tc>
        <w:tc>
          <w:tcPr>
            <w:tcW w:type="dxa" w:w="7226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26"/>
                <w:szCs w:val="26"/>
              </w:rPr>
              <w:t xml:space="preserve">Phase 4 · Production toolkit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5B6B5F"/>
                <w:sz w:val="20"/>
                <w:szCs w:val="20"/>
              </w:rPr>
              <w:t xml:space="preserve">Claude skills, Remotion, phone-shot video, the 4-week content calendar.</w:t>
            </w:r>
          </w:p>
        </w:tc>
        <w:tc>
          <w:tcPr>
            <w:tcW w:type="dxa" w:w="12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A968D"/>
                <w:sz w:val="18"/>
                <w:szCs w:val="18"/>
              </w:rPr>
              <w:t xml:space="preserve">Page 5</w:t>
            </w:r>
          </w:p>
        </w:tc>
      </w:tr>
      <w:tr>
        <w:tc>
          <w:tcPr>
            <w:tcW w:type="dxa" w:w="6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968D"/>
                <w:sz w:val="20"/>
                <w:szCs w:val="20"/>
              </w:rPr>
              <w:t xml:space="preserve">06</w:t>
            </w:r>
          </w:p>
        </w:tc>
        <w:tc>
          <w:tcPr>
            <w:tcW w:type="dxa" w:w="7226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26"/>
                <w:szCs w:val="26"/>
              </w:rPr>
              <w:t xml:space="preserve">Phase 5 · Sales motion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5B6B5F"/>
                <w:sz w:val="20"/>
                <w:szCs w:val="20"/>
              </w:rPr>
              <w:t xml:space="preserve">Founder-led outbound. Target list, cold call, cold email, objections, funnel maths.</w:t>
            </w:r>
          </w:p>
        </w:tc>
        <w:tc>
          <w:tcPr>
            <w:tcW w:type="dxa" w:w="12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A968D"/>
                <w:sz w:val="18"/>
                <w:szCs w:val="18"/>
              </w:rPr>
              <w:t xml:space="preserve">Page 6</w:t>
            </w:r>
          </w:p>
        </w:tc>
      </w:tr>
      <w:tr>
        <w:tc>
          <w:tcPr>
            <w:tcW w:type="dxa" w:w="6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968D"/>
                <w:sz w:val="20"/>
                <w:szCs w:val="20"/>
              </w:rPr>
              <w:t xml:space="preserve">07</w:t>
            </w:r>
          </w:p>
        </w:tc>
        <w:tc>
          <w:tcPr>
            <w:tcW w:type="dxa" w:w="7226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26"/>
                <w:szCs w:val="26"/>
              </w:rPr>
              <w:t xml:space="preserve">Phase 6 · Compound plays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5B6B5F"/>
                <w:sz w:val="20"/>
                <w:szCs w:val="20"/>
              </w:rPr>
              <w:t xml:space="preserve">Data product, PR, community, retention loops, pricing as marketing, the 10 wildcards.</w:t>
            </w:r>
          </w:p>
        </w:tc>
        <w:tc>
          <w:tcPr>
            <w:tcW w:type="dxa" w:w="12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A968D"/>
                <w:sz w:val="18"/>
                <w:szCs w:val="18"/>
              </w:rPr>
              <w:t xml:space="preserve">Page 7</w:t>
            </w:r>
          </w:p>
        </w:tc>
      </w:tr>
      <w:tr>
        <w:tc>
          <w:tcPr>
            <w:tcW w:type="dxa" w:w="6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968D"/>
                <w:sz w:val="20"/>
                <w:szCs w:val="20"/>
              </w:rPr>
              <w:t xml:space="preserve">08</w:t>
            </w:r>
          </w:p>
        </w:tc>
        <w:tc>
          <w:tcPr>
            <w:tcW w:type="dxa" w:w="7226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spacing w:after="6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26"/>
                <w:szCs w:val="26"/>
              </w:rPr>
              <w:t xml:space="preserve">Master sequencing &amp; what to do this week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color w:val="5B6B5F"/>
                <w:sz w:val="20"/>
                <w:szCs w:val="20"/>
              </w:rPr>
              <w:t xml:space="preserve">The combined timeline + the founder's first 30 days as a literal task list.</w:t>
            </w:r>
          </w:p>
        </w:tc>
        <w:tc>
          <w:tcPr>
            <w:tcW w:type="dxa" w:w="12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80"/>
              <w:bottom w:type="dxa" w:w="200"/>
              <w:right w:type="dxa" w:w="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8A968D"/>
                <w:sz w:val="18"/>
                <w:szCs w:val="18"/>
              </w:rPr>
              <w:t xml:space="preserve">Page 8</w:t>
            </w:r>
          </w:p>
        </w:tc>
      </w:tr>
      <w:tr>
        <w:tc>
          <w:tcPr>
            <w:tcW w:type="dxa" w:w="6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7226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200"/>
            <w:tcBorders>
              <w:top w:val="single" w:color="E5E8E2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6A34A"/>
          <w:spacing w:val="40"/>
          <w:sz w:val="16"/>
          <w:szCs w:val="16"/>
        </w:rPr>
        <w:t xml:space="preserve">PAGE 1 · THESIS</w:t>
      </w:r>
    </w:p>
    <w:p>
      <w:pPr>
        <w:pStyle w:val="Heading1"/>
        <w:spacing w:after="240" w:before="120" w:line="320"/>
      </w:pPr>
      <w:r>
        <w:rPr>
          <w:rFonts w:ascii="Arial" w:cs="Arial" w:eastAsia="Arial" w:hAnsi="Arial"/>
          <w:b/>
          <w:bCs/>
          <w:color w:val="0F3D22"/>
          <w:sz w:val="56"/>
          <w:szCs w:val="56"/>
        </w:rPr>
        <w:t xml:space="preserve">The plan in one paragraph.</w:t>
      </w:r>
    </w:p>
    <w:p>
      <w:pPr>
        <w:spacing w:after="240" w:line="360"/>
      </w:pPr>
      <w:r>
        <w:rPr>
          <w:rFonts w:ascii="Arial" w:cs="Arial" w:eastAsia="Arial" w:hAnsi="Arial"/>
          <w:color w:val="5B6B5F"/>
          <w:sz w:val="24"/>
          <w:szCs w:val="24"/>
        </w:rPr>
        <w:t xml:space="preserve">TopFarms wins by being the only NZ-built, dairy-and-sheep-beef-specific hiring platform that workers never pay for and employers actually trust. We earn that trust through reputation channels — Facebook groups, saleyards, podcasts, partnerships — and convert it through founder-led sales for 12 months. Once liquidity hits, the data product becomes a moat the next-fastest competitor can't replicate without 24 months.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line="22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4"/>
                <w:szCs w:val="14"/>
              </w:rPr>
              <w:t xml:space="preserve">3-MONTH TARGETS</w:t>
            </w:r>
          </w:p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36"/>
                <w:szCs w:val="36"/>
              </w:rPr>
              <w:t xml:space="preserve">25 / 300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color w:val="8A968D"/>
                <w:sz w:val="16"/>
                <w:szCs w:val="16"/>
              </w:rPr>
              <w:t xml:space="preserve">Verified employers / seekers</w:t>
            </w:r>
          </w:p>
        </w:tc>
        <w:tc>
          <w:tcPr>
            <w:tcW w:type="dxa" w:w="225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line="22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4"/>
                <w:szCs w:val="14"/>
              </w:rPr>
              <w:t xml:space="preserve">FIRST-YEAR PLACEMENTS</w:t>
            </w:r>
          </w:p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36"/>
                <w:szCs w:val="36"/>
              </w:rPr>
              <w:t xml:space="preserve">120+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color w:val="8A968D"/>
                <w:sz w:val="16"/>
                <w:szCs w:val="16"/>
              </w:rPr>
              <w:t xml:space="preserve">From Phase 5 funnel maths</w:t>
            </w:r>
          </w:p>
        </w:tc>
        <w:tc>
          <w:tcPr>
            <w:tcW w:type="dxa" w:w="225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line="22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4"/>
                <w:szCs w:val="14"/>
              </w:rPr>
              <w:t xml:space="preserve">MONTH-1 TOOL BUDGET</w:t>
            </w:r>
          </w:p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36"/>
                <w:szCs w:val="36"/>
              </w:rPr>
              <w:t xml:space="preserve">&lt;$500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color w:val="8A968D"/>
                <w:sz w:val="16"/>
                <w:szCs w:val="16"/>
              </w:rPr>
              <w:t xml:space="preserve">NZD, one-off</w:t>
            </w:r>
          </w:p>
        </w:tc>
        <w:tc>
          <w:tcPr>
            <w:tcW w:type="dxa" w:w="225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line="22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4"/>
                <w:szCs w:val="14"/>
              </w:rPr>
              <w:t xml:space="preserve">FOUNDER WEEKLY HOURS</w:t>
            </w:r>
          </w:p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36"/>
                <w:szCs w:val="36"/>
              </w:rPr>
              <w:t xml:space="preserve">~60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color w:val="8A968D"/>
                <w:sz w:val="16"/>
                <w:szCs w:val="16"/>
              </w:rPr>
              <w:t xml:space="preserve">For 6 months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What makes this plan different from a default agtech GTM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Physical-first marketing.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Saleyards, Farmlands noticeboards, A&amp;P shows. Most agtech founders don't show up in person. We do.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Calving calendar is the marketing calendar.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Everything rebuilds around 1 June. Miss April–May and you wait 6 months.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Founder sales for 12 months minimum.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No early sales hire. The founder learns the objections, the data, the language.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Zero seeker fees as marketing.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Public counter. '$0 collected from workers, $X saved vs typical recruiter fees.'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Data as content as PR as moat.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Monthly TopFarms Index becomes the cite-worthy artefact. Compounds for years.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Brand discipline is non-negotiable.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Inter typeface, single green, near-white background, real farm photos. No drift to generic SaaS aesthetic.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/>
      </w:r>
    </w:p>
    <w:tbl>
      <w:tblPr>
        <w:tblW w:type="dxa" w:w="9026"/>
        <w:tblBorders>
          <w:top w:val="single" w:color="E8F5EC" w:sz="4"/>
          <w:left w:val="single" w:color="E8F5EC" w:sz="4"/>
          <w:bottom w:val="single" w:color="E8F5EC" w:sz="4"/>
          <w:right w:val="single" w:color="E8F5E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5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8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The single decision that compounds everything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Whether the founder is on the phone, in the truck, or behind a laptop in the first six months. The plan only works if the answer is 'phone or truck' 60% of the time. The other 40% is laptop work that requires no input from anyone else.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6A34A"/>
          <w:spacing w:val="40"/>
          <w:sz w:val="16"/>
          <w:szCs w:val="16"/>
        </w:rPr>
        <w:t xml:space="preserve">PAGE 2 · PHASE 1 OF 6</w:t>
      </w:r>
    </w:p>
    <w:p>
      <w:pPr>
        <w:pStyle w:val="Heading1"/>
        <w:spacing w:after="240" w:before="120" w:line="320"/>
      </w:pPr>
      <w:r>
        <w:rPr>
          <w:rFonts w:ascii="Arial" w:cs="Arial" w:eastAsia="Arial" w:hAnsi="Arial"/>
          <w:b/>
          <w:bCs/>
          <w:color w:val="0F3D22"/>
          <w:sz w:val="56"/>
          <w:szCs w:val="56"/>
        </w:rPr>
        <w:t xml:space="preserve">Organic &amp; guerrilla marketing.</w:t>
      </w:r>
    </w:p>
    <w:p>
      <w:pPr>
        <w:spacing w:after="240" w:line="360"/>
      </w:pPr>
      <w:r>
        <w:rPr>
          <w:rFonts w:ascii="Arial" w:cs="Arial" w:eastAsia="Arial" w:hAnsi="Arial"/>
          <w:color w:val="5B6B5F"/>
          <w:sz w:val="24"/>
          <w:szCs w:val="24"/>
        </w:rPr>
        <w:t xml:space="preserve">Weeks 0–8. Replace Facebook-group hiring without paid spend. Reputation-driven sectors aren't bought into — they're earned, through being present where farmers already are.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three things this phase has to achieve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Seeding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Become a known, helpful voice in 6 priority Facebook groups before mentioning TopFarms.</w:t>
            </w:r>
          </w:p>
        </w:tc>
        <w:tc>
          <w:tcPr>
            <w:tcW w:type="dxa" w:w="3008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Physical presence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Founder visible at one saleyard, vet clinic, or A&amp;P event per week. Mud on boots.</w:t>
            </w:r>
          </w:p>
        </w:tc>
        <w:tc>
          <w:tcPr>
            <w:tcW w:type="dxa" w:w="3008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Founder voice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Twice-weekly LinkedIn posts establishing the founder as a workforce thinker, not a SaaS vendor.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5-post Facebook seeding sequence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Pure value, no ask.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Govt link, immigration update, wage-rate change.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Question that surfaces pain.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'What's your hit rate on people turning up to interview?'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Helpful reply on someone else's post.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3–5 substantive comments that week.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Sector observation, light personal.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'Drove past three help-wanted signs between Morrinsville and Te Awamutu.'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First soft TopFarms mention.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Only when organically relevant. 'Happy to DM if useful.' Then only DM if asked.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Guerrilla physical priorities (budget-tight order)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3126"/>
      </w:tblGrid>
      <w:tr>
        <w:trPr>
          <w:tblHeader/>
        </w:trPr>
        <w:tc>
          <w:tcPr>
            <w:tcW w:type="dxa" w:w="4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TACTIC</w:t>
            </w:r>
          </w:p>
        </w:tc>
        <w:tc>
          <w:tcPr>
            <w:tcW w:type="dxa" w:w="1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COST (NZD)</w:t>
            </w:r>
          </w:p>
        </w:tc>
        <w:tc>
          <w:tcPr>
            <w:tcW w:type="dxa" w:w="31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4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Farmlands / PGG noticeboards</w:t>
            </w:r>
          </w:p>
        </w:tc>
        <w:tc>
          <w:tcPr>
            <w:tcW w:type="dxa" w:w="1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$0</w:t>
            </w:r>
          </w:p>
        </w:tc>
        <w:tc>
          <w:tcPr>
            <w:tcW w:type="dxa" w:w="31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Slow burn, high trust</w:t>
            </w:r>
          </w:p>
        </w:tc>
      </w:tr>
      <w:tr>
        <w:tc>
          <w:tcPr>
            <w:tcW w:type="dxa" w:w="4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Saleyard coffee sponsorship (one yard)</w:t>
            </w:r>
          </w:p>
        </w:tc>
        <w:tc>
          <w:tcPr>
            <w:tcW w:type="dxa" w:w="1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$300–600</w:t>
            </w:r>
          </w:p>
        </w:tc>
        <w:tc>
          <w:tcPr>
            <w:tcW w:type="dxa" w:w="31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80–200 employer impressions in 4 hours</w:t>
            </w:r>
          </w:p>
        </w:tc>
      </w:tr>
      <w:tr>
        <w:tc>
          <w:tcPr>
            <w:tcW w:type="dxa" w:w="4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A&amp;P show presence</w:t>
            </w:r>
          </w:p>
        </w:tc>
        <w:tc>
          <w:tcPr>
            <w:tcW w:type="dxa" w:w="1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$0–500</w:t>
            </w:r>
          </w:p>
        </w:tc>
        <w:tc>
          <w:tcPr>
            <w:tcW w:type="dxa" w:w="31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Hyper-local exposure</w:t>
            </w:r>
          </w:p>
        </w:tc>
      </w:tr>
      <w:tr>
        <w:tc>
          <w:tcPr>
            <w:tcW w:type="dxa" w:w="4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Fieldays walk-the-grounds (June)</w:t>
            </w:r>
          </w:p>
        </w:tc>
        <w:tc>
          <w:tcPr>
            <w:tcW w:type="dxa" w:w="1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$500–2,500</w:t>
            </w:r>
          </w:p>
        </w:tc>
        <w:tc>
          <w:tcPr>
            <w:tcW w:type="dxa" w:w="31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Density of every relevant person in NZ ag</w:t>
            </w:r>
          </w:p>
        </w:tc>
      </w:tr>
      <w:tr>
        <w:tc>
          <w:tcPr>
            <w:tcW w:type="dxa" w:w="4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Vet clinic + petrol station noticeboards</w:t>
            </w:r>
          </w:p>
        </w:tc>
        <w:tc>
          <w:tcPr>
            <w:tcW w:type="dxa" w:w="1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$0–100</w:t>
            </w:r>
          </w:p>
        </w:tc>
        <w:tc>
          <w:tcPr>
            <w:tcW w:type="dxa" w:w="31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Captive farmer audience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hard 'do-nots'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Never bash Facebook hiring.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Half your audience built their business through it.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Never use stock photos of 'farmers.'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Spotted in 48 hours. Sector is too small.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Never post during morning milking (4–7am) or evening (3–6pm).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Post 10am–2pm.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Never claim AI capabilities you can't demo.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Triggers immediate scepticism.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Never use the word 'disrupt.'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Ever.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Success signals — weeks 2 / 4 / 6 / 8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Week 2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First inbound DM from a farmer who saw a FB post.</w:t>
            </w:r>
          </w:p>
        </w:tc>
        <w:tc>
          <w:tcPr>
            <w:tcW w:type="dxa" w:w="4513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Week 4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First unsolicited mention of TopFarms in a group you didn't post in.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Week 6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First non-outreach signup — employer that didn't come from direct contact.</w:t>
            </w:r>
          </w:p>
        </w:tc>
        <w:tc>
          <w:tcPr>
            <w:tcW w:type="dxa" w:w="4513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Week 8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50+ seekers, 10+ employers, ≥1 unprompted referral. On track for 3-month targets.</w:t>
            </w:r>
          </w:p>
        </w:tc>
      </w:tr>
    </w:tbl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Full detail 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B5F"/>
                <w:sz w:val="20"/>
                <w:szCs w:val="20"/>
              </w:rPr>
              <w:t xml:space="preserve">TopFarms_Marketing_Phase1.html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 — FB groups list, seeker referral mechanics, week-by-week timeline, leading-indicator metrics.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6A34A"/>
          <w:spacing w:val="40"/>
          <w:sz w:val="16"/>
          <w:szCs w:val="16"/>
        </w:rPr>
        <w:t xml:space="preserve">PAGE 3 · PHASE 2 OF 6</w:t>
      </w:r>
    </w:p>
    <w:p>
      <w:pPr>
        <w:pStyle w:val="Heading1"/>
        <w:spacing w:after="240" w:before="120" w:line="320"/>
      </w:pPr>
      <w:r>
        <w:rPr>
          <w:rFonts w:ascii="Arial" w:cs="Arial" w:eastAsia="Arial" w:hAnsi="Arial"/>
          <w:b/>
          <w:bCs/>
          <w:color w:val="0F3D22"/>
          <w:sz w:val="56"/>
          <w:szCs w:val="56"/>
        </w:rPr>
        <w:t xml:space="preserve">Partnerships, cold-started.</w:t>
      </w:r>
    </w:p>
    <w:p>
      <w:pPr>
        <w:spacing w:after="240" w:line="360"/>
      </w:pPr>
      <w:r>
        <w:rPr>
          <w:rFonts w:ascii="Arial" w:cs="Arial" w:eastAsia="Arial" w:hAnsi="Arial"/>
          <w:color w:val="5B6B5F"/>
          <w:sz w:val="24"/>
          <w:szCs w:val="24"/>
        </w:rPr>
        <w:t xml:space="preserve">Weeks 4–16. No warm intros means sequence matters: open easiest doors first, manufacture credibility through small wins, use the proof-point pack at every meeting. Goal by week 16: 30 first meetings, 15 second meetings, 5 named partners, 1 formal MOU.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proof-point pack — built in week 4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The single artefact every partner meeting relies on: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One-page TopFarms overview (v2 brand, real screenshots)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Data sheet: 86% of NZ ag FB job posts are dairy + Phase 1 group analysis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3–5 verified employer testimonials from Founding Employer cohort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Live counter: X seekers, Y employers, Z placements (Supabase-pulled)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PRD problem framing rewritten as one paragraph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Three tiers, opened in order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rPr>
          <w:tblHeader/>
        </w:trPr>
        <w:tc>
          <w:tcPr>
            <w:tcW w:type="dxa" w:w="1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TIER</w:t>
            </w:r>
          </w:p>
        </w:tc>
        <w:tc>
          <w:tcPr>
            <w:tcW w:type="dxa" w:w="42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APPROACH</w:t>
            </w:r>
          </w:p>
        </w:tc>
        <w:tc>
          <w:tcPr>
            <w:tcW w:type="dxa" w:w="34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HIGHEST-LEVERAGE ENTITY</w:t>
            </w:r>
          </w:p>
        </w:tc>
      </w:tr>
      <w:tr>
        <w:tc>
          <w:tcPr>
            <w:tcW w:type="dxa" w:w="1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1 · Govt</w:t>
            </w:r>
          </w:p>
        </w:tc>
        <w:tc>
          <w:tcPr>
            <w:tcW w:type="dxa" w:w="42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Regional EDAs first (small teams, regional-success mandate). Then MSD, MPI, INZ.</w:t>
            </w:r>
          </w:p>
        </w:tc>
        <w:tc>
          <w:tcPr>
            <w:tcW w:type="dxa" w:w="34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Regional EDAs — 2–3 weeks to first meeting</w:t>
            </w:r>
          </w:p>
        </w:tc>
      </w:tr>
      <w:tr>
        <w:tc>
          <w:tcPr>
            <w:tcW w:type="dxa" w:w="1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2 · Industry</w:t>
            </w:r>
          </w:p>
        </w:tc>
        <w:tc>
          <w:tcPr>
            <w:tcW w:type="dxa" w:w="42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Young Farmers → DWN → DairyNZ. Smallest first, fastest-moving.</w:t>
            </w:r>
          </w:p>
        </w:tc>
        <w:tc>
          <w:tcPr>
            <w:tcW w:type="dxa" w:w="34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DairyNZ People &amp; Workforce page listing</w:t>
            </w:r>
          </w:p>
        </w:tc>
      </w:tr>
      <w:tr>
        <w:tc>
          <w:tcPr>
            <w:tcW w:type="dxa" w:w="1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3 · Education</w:t>
            </w:r>
          </w:p>
        </w:tc>
        <w:tc>
          <w:tcPr>
            <w:tcW w:type="dxa" w:w="42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Primary ITO biggest, Lincoln highest-prestige, Telford/SIT regional.</w:t>
            </w:r>
          </w:p>
        </w:tc>
        <w:tc>
          <w:tcPr>
            <w:tcW w:type="dxa" w:w="34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Primary ITO (~5,000 active trainees)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escalation ladder — move one rung per quarter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Logo and mention on supporter page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Member newsletter mention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Co-branded content (webinar, podcast, blog)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Speaking slot at their event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Formal partnership / MOU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Member-benefit deal — 'members get first listing free + 20% off Featured'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0F3D22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single highest-leverage Phase 2 play</w:t>
            </w:r>
          </w:p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 TopFarms listed on DairyNZ's People &amp; Workforce page.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 Path: Young Farmers regional contact → DWN regional convenor → DairyNZ People &amp; Workforce manager. Three chained warm intros from absolute cold = realistic in 8–12 weeks. Plan all of Phase 2 around this one outcome.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Phase 2 don't list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Don't pitch national HQs first. Regional offices have authority to say yes to small things.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Don't oversell. '12 verified employers and growing' beats 'leading NZ ag platform.'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Don't ask for money. Partnership first, funding second.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Don't try to lock in exclusivity. Be the easiest partner to say yes to.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Don't bring a slide deck to first farmer / regional meetings. One-pager + laptop with live product.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Full detail 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B5F"/>
                <w:sz w:val="20"/>
                <w:szCs w:val="20"/>
              </w:rPr>
              <w:t xml:space="preserve">TopFarms_Marketing_Phase2.html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 — cold-outreach email templates per tier, 13-week sequencing matrix, 'what TopFarms offers' framing.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6A34A"/>
          <w:spacing w:val="40"/>
          <w:sz w:val="16"/>
          <w:szCs w:val="16"/>
        </w:rPr>
        <w:t xml:space="preserve">PAGE 4 · PHASE 3 OF 6</w:t>
      </w:r>
    </w:p>
    <w:p>
      <w:pPr>
        <w:pStyle w:val="Heading1"/>
        <w:spacing w:after="240" w:before="120" w:line="320"/>
      </w:pPr>
      <w:r>
        <w:rPr>
          <w:rFonts w:ascii="Arial" w:cs="Arial" w:eastAsia="Arial" w:hAnsi="Arial"/>
          <w:b/>
          <w:bCs/>
          <w:color w:val="0F3D22"/>
          <w:sz w:val="56"/>
          <w:szCs w:val="56"/>
        </w:rPr>
        <w:t xml:space="preserve">Stakeholder copy that sounds real.</w:t>
      </w:r>
    </w:p>
    <w:p>
      <w:pPr>
        <w:spacing w:after="240" w:line="360"/>
      </w:pPr>
      <w:r>
        <w:rPr>
          <w:rFonts w:ascii="Arial" w:cs="Arial" w:eastAsia="Arial" w:hAnsi="Arial"/>
          <w:color w:val="5B6B5F"/>
          <w:sz w:val="24"/>
          <w:szCs w:val="24"/>
        </w:rPr>
        <w:t xml:space="preserve">Eight audiences. For each: elevator line, pain-to-relief frame, 60-second pitch, 280-char social post, landing-page section. The voice anchor: modern Kiwi trade tool. Sits next to Xero and MINDA, not next to Notion.</w:t>
      </w:r>
    </w:p>
    <w:p>
      <w:pPr>
        <w:pBdr>
          <w:left w:val="single" w:color="16A34A" w:sz="18" w:space="12"/>
        </w:pBdr>
        <w:spacing w:after="200" w:before="200" w:line="360"/>
        <w:ind w:left="360"/>
      </w:pPr>
      <w:r>
        <w:rPr>
          <w:rFonts w:ascii="Arial" w:cs="Arial" w:eastAsia="Arial" w:hAnsi="Arial"/>
          <w:i/>
          <w:iCs/>
          <w:color w:val="0B1F10"/>
          <w:sz w:val="26"/>
          <w:szCs w:val="26"/>
        </w:rPr>
        <w:t xml:space="preserve">Plain English. Grounded. Confident. No jargon. No tech-bro gloss. Like talking to a farmer over the fence — not pitching to a VC.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8 stakeholders, each with their own message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rPr>
          <w:tblHeader/>
        </w:trPr>
        <w:tc>
          <w:tcPr>
            <w:tcW w:type="dxa" w:w="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STAKEHOLDER</w:t>
            </w:r>
          </w:p>
        </w:tc>
        <w:tc>
          <w:tcPr>
            <w:tcW w:type="dxa" w:w="57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THE ANGLE</w:t>
            </w:r>
          </w:p>
        </w:tc>
      </w:tr>
      <w:tr>
        <w:tc>
          <w:tcPr>
            <w:tcW w:type="dxa" w:w="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Domestic seekers</w:t>
            </w:r>
          </w:p>
        </w:tc>
        <w:tc>
          <w:tcPr>
            <w:tcW w:type="dxa" w:w="57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'Stop sending DMs into the void.'</w:t>
            </w:r>
          </w:p>
        </w:tc>
      </w:tr>
      <w:tr>
        <w:tc>
          <w:tcPr>
            <w:tcW w:type="dxa" w:w="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Visa-holder seekers</w:t>
            </w:r>
          </w:p>
        </w:tc>
        <w:tc>
          <w:tcPr>
            <w:tcW w:type="dxa" w:w="57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'No recruiter fees. Ever.'</w:t>
            </w:r>
          </w:p>
        </w:tc>
      </w:tr>
      <w:tr>
        <w:tc>
          <w:tcPr>
            <w:tcW w:type="dxa" w:w="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Relief / seasonal seekers</w:t>
            </w:r>
          </w:p>
        </w:tc>
        <w:tc>
          <w:tcPr>
            <w:tcW w:type="dxa" w:w="57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'Find next season's work before you finish this one.'</w:t>
            </w:r>
          </w:p>
        </w:tc>
      </w:tr>
      <w:tr>
        <w:tc>
          <w:tcPr>
            <w:tcW w:type="dxa" w:w="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Owner-operator employers</w:t>
            </w:r>
          </w:p>
        </w:tc>
        <w:tc>
          <w:tcPr>
            <w:tcW w:type="dxa" w:w="57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'Three applicants worth calling, not forty DMs to sort.'</w:t>
            </w:r>
          </w:p>
        </w:tc>
      </w:tr>
      <w:tr>
        <w:tc>
          <w:tcPr>
            <w:tcW w:type="dxa" w:w="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Corporate farm groups</w:t>
            </w:r>
          </w:p>
        </w:tc>
        <w:tc>
          <w:tcPr>
            <w:tcW w:type="dxa" w:w="57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'One hiring platform across every farm you run.'</w:t>
            </w:r>
          </w:p>
        </w:tc>
      </w:tr>
      <w:tr>
        <w:tc>
          <w:tcPr>
            <w:tcW w:type="dxa" w:w="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Government partners</w:t>
            </w:r>
          </w:p>
        </w:tc>
        <w:tc>
          <w:tcPr>
            <w:tcW w:type="dxa" w:w="57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'Workforce infrastructure for NZ agriculture.'</w:t>
            </w:r>
          </w:p>
        </w:tc>
      </w:tr>
      <w:tr>
        <w:tc>
          <w:tcPr>
            <w:tcW w:type="dxa" w:w="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Industry bodies</w:t>
            </w:r>
          </w:p>
        </w:tc>
        <w:tc>
          <w:tcPr>
            <w:tcW w:type="dxa" w:w="57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'Member value + sector data + zero cost to your org.'</w:t>
            </w:r>
          </w:p>
        </w:tc>
      </w:tr>
      <w:tr>
        <w:tc>
          <w:tcPr>
            <w:tcW w:type="dxa" w:w="5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Education partners</w:t>
            </w:r>
          </w:p>
        </w:tc>
        <w:tc>
          <w:tcPr>
            <w:tcW w:type="dxa" w:w="57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'Pipeline + outcome data for your programme.'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Words to use vs words never to use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USE FREELY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18"/>
                <w:szCs w:val="18"/>
              </w:rPr>
              <w:t xml:space="preserve">shed · herd · calving · lambing · tailing · milking · rotary · herringbone · AEWV · accredited · RD · the farm · the team · your patch · sorted · straight up · NZ-built · real · fair · direct</w:t>
            </w:r>
          </w:p>
        </w:tc>
        <w:tc>
          <w:tcPr>
            <w:tcW w:type="dxa" w:w="4513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NEVER USE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trike/>
                <w:color w:val="7F1D1D"/>
                <w:sz w:val="18"/>
                <w:szCs w:val="18"/>
              </w:rPr>
              <w:t xml:space="preserve">talent · talent pool · ecosystem · world-class · disrupt · revolutionise · leverage · seamless · frictionless · journey · solutions · end-to-end · holistic · scalable · synergy · empower employers · unlock · harness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Specificity beats abstraction every time</w:t>
      </w:r>
    </w:p>
    <w:tbl>
      <w:tblPr>
        <w:tblW w:type="dxa" w:w="9026"/>
        <w:tblBorders>
          <w:top w:val="single" w:color="E8F5EC" w:sz="4"/>
          <w:left w:val="single" w:color="E8F5EC" w:sz="4"/>
          <w:bottom w:val="single" w:color="E8F5EC" w:sz="4"/>
          <w:right w:val="single" w:color="E8F5E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5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1F10"/>
                <w:sz w:val="22"/>
                <w:szCs w:val="22"/>
              </w:rPr>
              <w:t xml:space="preserve">'Shed type, accommodation rules, visa requirements'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 beats 'comprehensive filtering.'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1F10"/>
                <w:sz w:val="22"/>
                <w:szCs w:val="22"/>
              </w:rPr>
              <w:t xml:space="preserve">'40 DMs in your inbox'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 beats 'high-volume applicant management challenges.'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B1F10"/>
                <w:sz w:val="22"/>
                <w:szCs w:val="22"/>
              </w:rPr>
              <w:t xml:space="preserve">'First listing free, $100 after that'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 beats 'competitive pricing.'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0F3D22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The one-line test: Would a 55-year-old Waikato dairy farmer with mud on his boots read this and think 'that's for me' — or 'that's some Auckland startup'? If it's the second, rewrite it. Every time.</w:t>
            </w:r>
          </w:p>
        </w:tc>
      </w:tr>
    </w:tbl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Full detail 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B5F"/>
                <w:sz w:val="20"/>
                <w:szCs w:val="20"/>
              </w:rPr>
              <w:t xml:space="preserve">TopFarms_Marketing_Phase3.html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 — full copy blocks for all 8 stakeholders, A/B variants, pain-to-relief frames, ready-to-publish landing sections.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6A34A"/>
          <w:spacing w:val="40"/>
          <w:sz w:val="16"/>
          <w:szCs w:val="16"/>
        </w:rPr>
        <w:t xml:space="preserve">PAGE 5 · PHASE 4 OF 6</w:t>
      </w:r>
    </w:p>
    <w:p>
      <w:pPr>
        <w:pStyle w:val="Heading1"/>
        <w:spacing w:after="240" w:before="120" w:line="320"/>
      </w:pPr>
      <w:r>
        <w:rPr>
          <w:rFonts w:ascii="Arial" w:cs="Arial" w:eastAsia="Arial" w:hAnsi="Arial"/>
          <w:b/>
          <w:bCs/>
          <w:color w:val="0F3D22"/>
          <w:sz w:val="56"/>
          <w:szCs w:val="56"/>
        </w:rPr>
        <w:t xml:space="preserve">Production toolkit.</w:t>
      </w:r>
    </w:p>
    <w:p>
      <w:pPr>
        <w:spacing w:after="240" w:line="360"/>
      </w:pPr>
      <w:r>
        <w:rPr>
          <w:rFonts w:ascii="Arial" w:cs="Arial" w:eastAsia="Arial" w:hAnsi="Arial"/>
          <w:color w:val="5B6B5F"/>
          <w:sz w:val="24"/>
          <w:szCs w:val="24"/>
        </w:rPr>
        <w:t xml:space="preserve">Claude skills, Remotion, phone-shot video, and the 4-week content calendar that makes everything executable on ~18 hours/week with one founder and one part-time helper.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three tools that pay for themselves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Claude Code + brand-voice skill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Writing leverage. Free with Pro/Max. Custom topfarms-content skill loaded with the v2 brand spec, stakeholder copy frameworks, word blacklist.</w:t>
            </w:r>
          </w:p>
        </w:tc>
        <w:tc>
          <w:tcPr>
            <w:tcW w:type="dxa" w:w="3008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Remotion + Agent Skill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Programmatic video. Open-source; tax is learning. Powers 'Job of the Week' auto-renders, live counter hero, 8 regional ad variants from one composition.</w:t>
            </w:r>
          </w:p>
        </w:tc>
        <w:tc>
          <w:tcPr>
            <w:tcW w:type="dxa" w:w="3008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Rode Wireless GO II mic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~$400 NZD, one-off. The only non-software tool. Pays for itself the first on-farm clip that doesn't sound like a wind tunnel.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Day-1 Claude skills (install in week 1)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Custom topfarms-brand-voice skill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built from TopFarms_Brand_Spec_v2.md. Highest priority.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coreyhaines31/marketingskills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copywriting, CRO, email-sequence.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itchernetski/threads-carousel-claude-skill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12 slide types, PNG/PDF export.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Remotion Agent Skill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install via `npm init video`.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BrianRWagner — reddit-search + youtube-transcript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pain-point research, podcast repurposing.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4-week content calendar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6826"/>
      </w:tblGrid>
      <w:tr>
        <w:trPr>
          <w:tblHeader/>
        </w:trPr>
        <w:tc>
          <w:tcPr>
            <w:tcW w:type="dxa" w:w="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THEME</w:t>
            </w:r>
          </w:p>
        </w:tc>
        <w:tc>
          <w:tcPr>
            <w:tcW w:type="dxa" w:w="68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ANCHOR OUTPUTS</w:t>
            </w:r>
          </w:p>
        </w:tc>
      </w:tr>
      <w:tr>
        <w:tc>
          <w:tcPr>
            <w:tcW w:type="dxa" w:w="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'We exist'</w:t>
            </w:r>
          </w:p>
        </w:tc>
        <w:tc>
          <w:tcPr>
            <w:tcW w:type="dxa" w:w="68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Founder intro post, 7-slide 'Why FB hiring is broken' carousel, saleyard vlog</w:t>
            </w:r>
          </w:p>
        </w:tc>
      </w:tr>
      <w:tr>
        <w:tc>
          <w:tcPr>
            <w:tcW w:type="dxa" w:w="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'What we do'</w:t>
            </w:r>
          </w:p>
        </w:tc>
        <w:tc>
          <w:tcPr>
            <w:tcW w:type="dxa" w:w="68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Match-scoring carousel, Remotion Job of the Week, on-farm vlog with verified employer</w:t>
            </w:r>
          </w:p>
        </w:tc>
      </w:tr>
      <w:tr>
        <w:tc>
          <w:tcPr>
            <w:tcW w:type="dxa" w:w="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'It works'</w:t>
            </w:r>
          </w:p>
        </w:tc>
        <w:tc>
          <w:tcPr>
            <w:tcW w:type="dxa" w:w="68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First placement case study, regional split carousel, 90-sec animated explainer</w:t>
            </w:r>
          </w:p>
        </w:tc>
      </w:tr>
      <w:tr>
        <w:tc>
          <w:tcPr>
            <w:tcW w:type="dxa" w:w="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'Join us'</w:t>
            </w:r>
          </w:p>
        </w:tc>
        <w:tc>
          <w:tcPr>
            <w:tcW w:type="dxa" w:w="68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Employer offer carousel, visa-specific carousel, founder + first hire interview, monthly recap, press release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Brand discipline — load once, never deviate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Font: Inter (variable) only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Brand green: #16A34A only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Background: #FAFBF9 near-white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No gradients. No glassmorphism. No drop shadows.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Real farm photos only — no stock smiling farmer with crossed arms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/>
      </w:r>
    </w:p>
    <w:tbl>
      <w:tblPr>
        <w:tblW w:type="dxa" w:w="9026"/>
        <w:tblBorders>
          <w:top w:val="single" w:color="E8F5EC" w:sz="4"/>
          <w:left w:val="single" w:color="E8F5EC" w:sz="4"/>
          <w:bottom w:val="single" w:color="E8F5EC" w:sz="4"/>
          <w:right w:val="single" w:color="E8F5E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5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8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The honest rule on AI video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Phone-shot vertical video from real farms beats any AI video generator. Synthesia avatars and Sora won't pass the 55-year-old Waikato dairy farmer test. Use AI for editing, captioning, resizing. Never use it to generate the farm content itself.</w:t>
            </w:r>
          </w:p>
        </w:tc>
      </w:tr>
    </w:tbl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Full detail 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B5F"/>
                <w:sz w:val="20"/>
                <w:szCs w:val="20"/>
              </w:rPr>
              <w:t xml:space="preserve">TopFarms_Marketing_Phase4.html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 — Claude skills library tables, 4 Remotion architectures, design/video/photo tool grids, photography brief, single-screen 16-week summary.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6A34A"/>
          <w:spacing w:val="40"/>
          <w:sz w:val="16"/>
          <w:szCs w:val="16"/>
        </w:rPr>
        <w:t xml:space="preserve">PAGE 6 · PHASE 5 OF 6</w:t>
      </w:r>
    </w:p>
    <w:p>
      <w:pPr>
        <w:pStyle w:val="Heading1"/>
        <w:spacing w:after="240" w:before="120" w:line="320"/>
      </w:pPr>
      <w:r>
        <w:rPr>
          <w:rFonts w:ascii="Arial" w:cs="Arial" w:eastAsia="Arial" w:hAnsi="Arial"/>
          <w:b/>
          <w:bCs/>
          <w:color w:val="0F3D22"/>
          <w:sz w:val="56"/>
          <w:szCs w:val="56"/>
        </w:rPr>
        <w:t xml:space="preserve">Founder-led sales motion.</w:t>
      </w:r>
    </w:p>
    <w:p>
      <w:pPr>
        <w:spacing w:after="240" w:line="360"/>
      </w:pPr>
      <w:r>
        <w:rPr>
          <w:rFonts w:ascii="Arial" w:cs="Arial" w:eastAsia="Arial" w:hAnsi="Arial"/>
          <w:color w:val="5B6B5F"/>
          <w:sz w:val="24"/>
          <w:szCs w:val="24"/>
        </w:rPr>
        <w:t xml:space="preserve">Marketing pulls. Sales pushes. Marketplaces need both. Marketing fills the seeker side; sales fills the supply side, and supply has to be founder-led for the first 12 months. In ag, the phone is the trust channel — treat it that way.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90-day math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line="22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4"/>
                <w:szCs w:val="14"/>
              </w:rPr>
              <w:t xml:space="preserve">TARGET LIST</w:t>
            </w:r>
          </w:p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36"/>
                <w:szCs w:val="36"/>
              </w:rPr>
              <w:t xml:space="preserve">200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color w:val="8A968D"/>
                <w:sz w:val="16"/>
                <w:szCs w:val="16"/>
              </w:rPr>
              <w:t xml:space="preserve">contacts</w:t>
            </w:r>
          </w:p>
        </w:tc>
        <w:tc>
          <w:tcPr>
            <w:tcW w:type="dxa" w:w="225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line="22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4"/>
                <w:szCs w:val="14"/>
              </w:rPr>
              <w:t xml:space="preserve">CONVERSATIONS</w:t>
            </w:r>
          </w:p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36"/>
                <w:szCs w:val="36"/>
              </w:rPr>
              <w:t xml:space="preserve">~60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color w:val="8A968D"/>
                <w:sz w:val="16"/>
                <w:szCs w:val="16"/>
              </w:rPr>
              <w:t xml:space="preserve">30% reach</w:t>
            </w:r>
          </w:p>
        </w:tc>
        <w:tc>
          <w:tcPr>
            <w:tcW w:type="dxa" w:w="225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line="22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4"/>
                <w:szCs w:val="14"/>
              </w:rPr>
              <w:t xml:space="preserve">DEMOS / VISITS</w:t>
            </w:r>
          </w:p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36"/>
                <w:szCs w:val="36"/>
              </w:rPr>
              <w:t xml:space="preserve">~30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color w:val="8A968D"/>
                <w:sz w:val="16"/>
                <w:szCs w:val="16"/>
              </w:rPr>
              <w:t xml:space="preserve">50% conv-to-meeting</w:t>
            </w:r>
          </w:p>
        </w:tc>
        <w:tc>
          <w:tcPr>
            <w:tcW w:type="dxa" w:w="225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 w:line="22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4"/>
                <w:szCs w:val="14"/>
              </w:rPr>
              <w:t xml:space="preserve">VERIFIED EMPLOYERS</w:t>
            </w:r>
          </w:p>
          <w:p>
            <w:pPr>
              <w:spacing w:after="40" w:line="280"/>
            </w:pPr>
            <w:r>
              <w:rPr>
                <w:rFonts w:ascii="Arial" w:cs="Arial" w:eastAsia="Arial" w:hAnsi="Arial"/>
                <w:b/>
                <w:bCs/>
                <w:color w:val="0B1F10"/>
                <w:sz w:val="36"/>
                <w:szCs w:val="36"/>
              </w:rPr>
              <w:t xml:space="preserve">25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color w:val="8A968D"/>
                <w:sz w:val="16"/>
                <w:szCs w:val="16"/>
              </w:rPr>
              <w:t xml:space="preserve">80% meeting-to-signup</w:t>
            </w:r>
          </w:p>
        </w:tc>
      </w:tr>
    </w:tbl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That's ~10 outbound touches per week. Genuinely small. The reason founders don't hit this isn't volume — it's avoidance.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cold call opener (90 seconds)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0F3D22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'Hi, is that [Name]? It's [Founder] from TopFarms — have I got a quick second? I'm not selling you anything today. We're the NZ-built alternative to Facebook hiring for dairy and sheep/beef. Want 90 seconds to tell you what we do and ask if it's worth a longer chat?'</w:t>
            </w:r>
          </w:p>
        </w:tc>
      </w:tr>
    </w:tbl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B5F"/>
          <w:sz w:val="20"/>
          <w:szCs w:val="20"/>
        </w:rPr>
        <w:t xml:space="preserve">If yes: pitch is shed-type, applicant ranking, 3-worth-calling-instead-of-40, first-listing-free, NZ-built.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killer second question</w:t>
      </w:r>
    </w:p>
    <w:p>
      <w:pPr>
        <w:pBdr>
          <w:left w:val="single" w:color="16A34A" w:sz="18" w:space="12"/>
        </w:pBdr>
        <w:spacing w:after="200" w:before="200" w:line="360"/>
        <w:ind w:left="360"/>
      </w:pPr>
      <w:r>
        <w:rPr>
          <w:rFonts w:ascii="Arial" w:cs="Arial" w:eastAsia="Arial" w:hAnsi="Arial"/>
          <w:i/>
          <w:iCs/>
          <w:color w:val="0B1F10"/>
          <w:sz w:val="26"/>
          <w:szCs w:val="26"/>
        </w:rPr>
        <w:t xml:space="preserve">'When you last hired a worker, how did you find them — and how many hours did it eat up?'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B5F"/>
          <w:sz w:val="20"/>
          <w:szCs w:val="20"/>
        </w:rPr>
        <w:t xml:space="preserve">Every farmer has a war story. They tell it. You listen. By the end of their answer, they've sold themselves on TopFarms — you just confirm it solves what they described.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4-touch email sequence (14 days)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Day 1: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Short, personal, specific to their farm (under 120 words)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Day 4: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Forward of day-1 with 'did this get to you?'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Day 9: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Pure value — regional wage data for their patch, no ask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Day 14: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Breakup email — 'I'll stop bothering you, last note in case useful'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B5F"/>
          <w:sz w:val="20"/>
          <w:szCs w:val="20"/>
        </w:rPr>
        <w:t xml:space="preserve">The breakup has higher reply rates than touches 1–3 combined. Forces the decision.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Founder weekly sales cadence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226"/>
        <w:gridCol w:w="1000"/>
      </w:tblGrid>
      <w:tr>
        <w:trPr>
          <w:tblHeader/>
        </w:trPr>
        <w:tc>
          <w:tcPr>
            <w:tcW w:type="dxa" w:w="1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BLOCK</w:t>
            </w:r>
          </w:p>
        </w:tc>
        <w:tc>
          <w:tcPr>
            <w:tcW w:type="dxa" w:w="62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HOURS</w:t>
            </w:r>
          </w:p>
        </w:tc>
      </w:tr>
      <w:tr>
        <w:tc>
          <w:tcPr>
            <w:tcW w:type="dxa" w:w="1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Mon AM</w:t>
            </w:r>
          </w:p>
        </w:tc>
        <w:tc>
          <w:tcPr>
            <w:tcW w:type="dxa" w:w="62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Target list review + cold call session</w:t>
            </w:r>
          </w:p>
        </w:tc>
        <w:tc>
          <w:tcPr>
            <w:tcW w:type="dxa" w:w="10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1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Tue (alt weeks)</w:t>
            </w:r>
          </w:p>
        </w:tc>
        <w:tc>
          <w:tcPr>
            <w:tcW w:type="dxa" w:w="62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Farm visit day — 2–3 farms in one region</w:t>
            </w:r>
          </w:p>
        </w:tc>
        <w:tc>
          <w:tcPr>
            <w:tcW w:type="dxa" w:w="10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Wed</w:t>
            </w:r>
          </w:p>
        </w:tc>
        <w:tc>
          <w:tcPr>
            <w:tcW w:type="dxa" w:w="62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Cold email batch + cold call + demos</w:t>
            </w:r>
          </w:p>
        </w:tc>
        <w:tc>
          <w:tcPr>
            <w:tcW w:type="dxa" w:w="10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Thu</w:t>
            </w:r>
          </w:p>
        </w:tc>
        <w:tc>
          <w:tcPr>
            <w:tcW w:type="dxa" w:w="62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Touch 2/3/4 sequencing + onboarding calls</w:t>
            </w:r>
          </w:p>
        </w:tc>
        <w:tc>
          <w:tcPr>
            <w:tcW w:type="dxa" w:w="10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Fri</w:t>
            </w:r>
          </w:p>
        </w:tc>
        <w:tc>
          <w:tcPr>
            <w:tcW w:type="dxa" w:w="62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Weekly review + field presence (saleyard / Farmlands)</w:t>
            </w:r>
          </w:p>
        </w:tc>
        <w:tc>
          <w:tcPr>
            <w:tcW w:type="dxa" w:w="10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Founding Employer programme — productised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The first 25 verified employers become a permanent badge programme. They get: 50% off Featured for life, founder's mobile number, private WhatsApp group with the other 24, quarterly TopFarms Talks dinner. You get: 25 evangelists, 25 case studies, 25 testimonial sources, the single most defensible community moat in NZ agtech.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/>
      </w:r>
    </w:p>
    <w:tbl>
      <w:tblPr>
        <w:tblW w:type="dxa" w:w="9026"/>
        <w:tblBorders>
          <w:top w:val="single" w:color="E8F5EC" w:sz="4"/>
          <w:left w:val="single" w:color="E8F5EC" w:sz="4"/>
          <w:bottom w:val="single" w:color="E8F5EC" w:sz="4"/>
          <w:right w:val="single" w:color="E8F5E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5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8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The sales don't list (top 4)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• Don't send a slide deck before the meeting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• Don't use Calendly cold — suggest two specific times instead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• Don't call during milking (4–7am / 3–6pm)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• Don't hire a salesperson before month 9. You are the salesperson.</w:t>
            </w:r>
          </w:p>
        </w:tc>
      </w:tr>
    </w:tbl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Full detail 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B5F"/>
                <w:sz w:val="20"/>
                <w:szCs w:val="20"/>
              </w:rPr>
              <w:t xml:space="preserve">TopFarms_Marketing_Phase5.html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 — 14-field target list schema, 8 objections with responses, full email templates, 45-min farm visit structure, 6-stage funnel, CRM stack.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6A34A"/>
          <w:spacing w:val="40"/>
          <w:sz w:val="16"/>
          <w:szCs w:val="16"/>
        </w:rPr>
        <w:t xml:space="preserve">PAGE 7 · PHASE 6 OF 6</w:t>
      </w:r>
    </w:p>
    <w:p>
      <w:pPr>
        <w:pStyle w:val="Heading1"/>
        <w:spacing w:after="240" w:before="120" w:line="320"/>
      </w:pPr>
      <w:r>
        <w:rPr>
          <w:rFonts w:ascii="Arial" w:cs="Arial" w:eastAsia="Arial" w:hAnsi="Arial"/>
          <w:b/>
          <w:bCs/>
          <w:color w:val="0F3D22"/>
          <w:sz w:val="56"/>
          <w:szCs w:val="56"/>
        </w:rPr>
        <w:t xml:space="preserve">The plays that compound.</w:t>
      </w:r>
    </w:p>
    <w:p>
      <w:pPr>
        <w:spacing w:after="240" w:line="360"/>
      </w:pPr>
      <w:r>
        <w:rPr>
          <w:rFonts w:ascii="Arial" w:cs="Arial" w:eastAsia="Arial" w:hAnsi="Arial"/>
          <w:color w:val="5B6B5F"/>
          <w:sz w:val="24"/>
          <w:szCs w:val="24"/>
        </w:rPr>
        <w:t xml:space="preserve">Phases 1–5 acquire. Phase 6 keeps and multiplies. Each play makes the next one cheaper. Months 3–24.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1. Data product as content engine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TopFarms will hold the only real-time NZ ag hiring dataset that exists. That's a marketing asset bigger than the marketplace itself.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Monthly TopFarms Index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wages by region/role, one-pager PDF, distributed to 8 rural journalists by name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Quarterly State of NZ Ag Workforce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8–12 page report, co-branded with DairyNZ ideally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Embeddable widgets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'open jobs in [region]' iframes for Fed Farmers, EDAs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Anonymous monthly benchmark email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every employer compared to regional median. Retention killer-app.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Annual NZ Ag Pay Report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full microsite, press tour, year-12 deliverable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2. Earned media &amp; PR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Twelve NZ ag journalists are worth knowing personally by month 3 (Rural News, Farmers Weekly, RNZ Country Life, Jamie Mackay, Sarah's Country, Newsroom, Spinoff Business, Idealog, NBR, Country Calendar). PR hooks sequence: founder origin story (month 1) → TopFarms Index launch (month 3) → recruiter-fees investigative angle (month 6) → annual pay report (month 12).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3. Community as moat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TopFarms Talks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Quarterly in-person dinners, 20 employers per region, ~$1k each. 4 regions × 4 dinners = 320 evangelists for $16k.</w:t>
            </w:r>
          </w:p>
        </w:tc>
        <w:tc>
          <w:tcPr>
            <w:tcW w:type="dxa" w:w="3008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Founding Employer WhatsApp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Private group, cap 25, founder in it. Hands-off moderation. Stickier than any feature.</w:t>
            </w:r>
          </w:p>
        </w:tc>
        <w:tc>
          <w:tcPr>
            <w:tcW w:type="dxa" w:w="3008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line="260"/>
            </w:pPr>
            <w:r>
              <w:rPr>
                <w:rFonts w:ascii="Arial" w:cs="Arial" w:eastAsia="Arial" w:hAnsi="Arial"/>
                <w:b/>
                <w:bCs/>
                <w:color w:val="0B1F10"/>
                <w:sz w:val="20"/>
                <w:szCs w:val="20"/>
              </w:rPr>
              <w:t xml:space="preserve">Tuesday 'Farms Hiring' email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18"/>
                <w:szCs w:val="18"/>
              </w:rPr>
              <w:t xml:space="preserve">Weekly, founder-written, plain text. The Morning Brew of rural NZ workforce. Owned audience forever.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4. Retention loops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Every active marketplace dies on retention. Three loops to build: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Employer onboarding 30-day sequence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welcome → match-scoring explainer → day-3 founder phone call → first-applicant arrival → Featured nudge → benchmark snapshot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Seeker re-engagement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auto-triggered by 7-day, 14-day, 30-day, visa-expiry, calving-60-days-out events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Placement → review → testimonial flow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day-14 survey, day-60 testimonial ask, day-90 'next listing' discount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5. Pricing as marketing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Founding Employer pricing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first 25 get 50% off Featured for life, public counter ('12 / 25 spots remaining')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Published placement-fee comparison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your fee vs every recruiter's, openly. Most-trafficked page after homepage.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14-day money-back guarantee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'3 qualified applicants or refund.' Removes the only real objection.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Live zero-seeker-fees counter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'$0 collected from workers, ~$X saved vs typical recruiter fees.' Updates daily.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6. The 10 wildcards — pick 3 to run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High-variance plays nobody else in NZ agtech will do. Some will work spectacularly. Some will flop. The point is: every one is something Seek won't do, Trade Me can't do, Facebook will never do.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Fonterra HQ billboard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$3k for 2 weeks, will be screenshotted into every ag WhatsApp group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'No recruiter fees' hotline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free 0800 for exploited visa-holders, founder answers it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Young Farmer of the Year regional sponsorship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$2–5k, photo in every rural paper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Annual 'Best Farms to Work For' awards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TopFarms runs them, $8k/yr, compounds annually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Reverse job board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top seekers list themselves, farms apply to them. Inverts dynamic.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Open-source the match algorithm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radical transparency as a moat. Seek can't copy this.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Branded TopFarms ute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$1.5k vinyl wrap, founder drives it anyway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Quarterly Sector Letter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800 words, mailed (paper) to every rural MP, levy-body CEO, editor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Seek invoice counter-positioning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'send us your Seek invoice for a farm job that didn't work. We'll match the spend in free listings.'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b/>
          <w:bCs/>
          <w:i w:val="false"/>
          <w:iCs w:val="false"/>
          <w:color w:val="0B1F10"/>
          <w:sz w:val="22"/>
          <w:szCs w:val="22"/>
        </w:rPr>
        <w:t xml:space="preserve">5pm Farmer daily community post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> — one data point per day in a private group. The evening-tea habit.</w:t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3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→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Full detail in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6B5F"/>
                <w:sz w:val="20"/>
                <w:szCs w:val="20"/>
              </w:rPr>
              <w:t xml:space="preserve">TopFarms_Marketing_Phase6.html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6B5F"/>
                <w:sz w:val="20"/>
                <w:szCs w:val="20"/>
              </w:rPr>
              <w:t xml:space="preserve"> — benchmark email mockup, 12-journalist list, full retention email sequences, partnership categories, 12-month sequencing matrix.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6A34A"/>
          <w:spacing w:val="40"/>
          <w:sz w:val="16"/>
          <w:szCs w:val="16"/>
        </w:rPr>
        <w:t xml:space="preserve">PAGE 8 · MASTER SEQUENCING</w:t>
      </w:r>
    </w:p>
    <w:p>
      <w:pPr>
        <w:pStyle w:val="Heading1"/>
        <w:spacing w:after="240" w:before="120" w:line="320"/>
      </w:pPr>
      <w:r>
        <w:rPr>
          <w:rFonts w:ascii="Arial" w:cs="Arial" w:eastAsia="Arial" w:hAnsi="Arial"/>
          <w:b/>
          <w:bCs/>
          <w:color w:val="0F3D22"/>
          <w:sz w:val="56"/>
          <w:szCs w:val="56"/>
        </w:rPr>
        <w:t xml:space="preserve">What to do this week.</w:t>
      </w:r>
    </w:p>
    <w:p>
      <w:pPr>
        <w:spacing w:after="240" w:line="360"/>
      </w:pPr>
      <w:r>
        <w:rPr>
          <w:rFonts w:ascii="Arial" w:cs="Arial" w:eastAsia="Arial" w:hAnsi="Arial"/>
          <w:color w:val="5B6B5F"/>
          <w:sz w:val="24"/>
          <w:szCs w:val="24"/>
        </w:rPr>
        <w:t xml:space="preserve">All six phases combined into one timeline + the founder's first 30 days as a literal task list. If you do nothing else from this document, do these.</w:t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combined 16-week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200"/>
        <w:gridCol w:w="2426"/>
      </w:tblGrid>
      <w:tr>
        <w:trPr>
          <w:tblHeader/>
        </w:trPr>
        <w:tc>
          <w:tcPr>
            <w:tcW w:type="dxa" w:w="17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WEEKS</w:t>
            </w:r>
          </w:p>
        </w:tc>
        <w:tc>
          <w:tcPr>
            <w:tcW w:type="dxa" w:w="27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ORGANIC + SALES</w:t>
            </w:r>
          </w:p>
        </w:tc>
        <w:tc>
          <w:tcPr>
            <w:tcW w:type="dxa" w:w="22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PARTNERSHIPS</w:t>
            </w:r>
          </w:p>
        </w:tc>
        <w:tc>
          <w:tcPr>
            <w:tcW w:type="dxa" w:w="24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shd w:fill="F3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5B6B5F"/>
                <w:spacing w:val="40"/>
                <w:sz w:val="16"/>
                <w:szCs w:val="16"/>
              </w:rPr>
              <w:t xml:space="preserve">CONTENT + TOOLS</w:t>
            </w:r>
          </w:p>
        </w:tc>
      </w:tr>
      <w:tr>
        <w:tc>
          <w:tcPr>
            <w:tcW w:type="dxa" w:w="17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0–4 · Foundation</w:t>
            </w:r>
          </w:p>
        </w:tc>
        <w:tc>
          <w:tcPr>
            <w:tcW w:type="dxa" w:w="27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Seed 6 FB groups (posts 1–2); build 200-employer target list; first cold calls</w:t>
            </w:r>
          </w:p>
        </w:tc>
        <w:tc>
          <w:tcPr>
            <w:tcW w:type="dxa" w:w="22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Build proof-point pack</w:t>
            </w:r>
          </w:p>
        </w:tc>
        <w:tc>
          <w:tcPr>
            <w:tcW w:type="dxa" w:w="24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Brand-voice skill built; Remotion installed; Rode mic ordered</w:t>
            </w:r>
          </w:p>
        </w:tc>
      </w:tr>
      <w:tr>
        <w:tc>
          <w:tcPr>
            <w:tcW w:type="dxa" w:w="17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4–8 · Visibility</w:t>
            </w:r>
          </w:p>
        </w:tc>
        <w:tc>
          <w:tcPr>
            <w:tcW w:type="dxa" w:w="27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Posts 3–5; weekly founder cadence; 30 outbound touches/week</w:t>
            </w:r>
          </w:p>
        </w:tc>
        <w:tc>
          <w:tcPr>
            <w:tcW w:type="dxa" w:w="22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EDAs, MSD, Young Farmers outreach</w:t>
            </w:r>
          </w:p>
        </w:tc>
        <w:tc>
          <w:tcPr>
            <w:tcW w:type="dxa" w:w="24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Week 1–2 content calendar; first carousel; first phone-shot vlog</w:t>
            </w:r>
          </w:p>
        </w:tc>
      </w:tr>
      <w:tr>
        <w:tc>
          <w:tcPr>
            <w:tcW w:type="dxa" w:w="17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8–12 · Credibility</w:t>
            </w:r>
          </w:p>
        </w:tc>
        <w:tc>
          <w:tcPr>
            <w:tcW w:type="dxa" w:w="27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First unprompted mention; first non-outreach signup; 10 demos/week</w:t>
            </w:r>
          </w:p>
        </w:tc>
        <w:tc>
          <w:tcPr>
            <w:tcW w:type="dxa" w:w="22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DairyNZ, DWN, Fed Farmers meetings</w:t>
            </w:r>
          </w:p>
        </w:tc>
        <w:tc>
          <w:tcPr>
            <w:tcW w:type="dxa" w:w="24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Week 3 case-study content; first Remotion auto-render; TopFarms Index v1</w:t>
            </w:r>
          </w:p>
        </w:tc>
      </w:tr>
      <w:tr>
        <w:tc>
          <w:tcPr>
            <w:tcW w:type="dxa" w:w="17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12–16 · Compounding</w:t>
            </w:r>
          </w:p>
        </w:tc>
        <w:tc>
          <w:tcPr>
            <w:tcW w:type="dxa" w:w="27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Founder content compounding; 25 verified employers hit</w:t>
            </w:r>
          </w:p>
        </w:tc>
        <w:tc>
          <w:tcPr>
            <w:tcW w:type="dxa" w:w="2200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First MOU; logo on partner sites</w:t>
            </w:r>
          </w:p>
        </w:tc>
        <w:tc>
          <w:tcPr>
            <w:tcW w:type="dxa" w:w="2426"/>
            <w:tcBorders>
              <w:top w:val="single" w:color="E5E8E2" w:sz="4"/>
              <w:left w:val="single" w:color="E5E8E2" w:sz="4"/>
              <w:bottom w:val="single" w:color="E5E8E2" w:sz="4"/>
              <w:right w:val="single" w:color="E5E8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0"/>
                <w:szCs w:val="20"/>
              </w:rPr>
              <w:t xml:space="preserve">Week 4 monthly recap; press release; first TopFarms Talks dinner</w:t>
            </w:r>
          </w:p>
        </w:tc>
      </w:tr>
    </w:tbl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founder's first 30 days — actual task list</w:t>
      </w:r>
    </w:p>
    <w:tbl>
      <w:tblPr>
        <w:tblW w:type="dxa" w:w="9026"/>
        <w:tblBorders>
          <w:top w:val="single" w:color="E8F5EC" w:sz="4"/>
          <w:left w:val="single" w:color="E8F5EC" w:sz="4"/>
          <w:bottom w:val="single" w:color="E8F5EC" w:sz="4"/>
          <w:right w:val="single" w:color="E8F5E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5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8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Week 1 — set the foundation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1.  Install Claude Code + build custom topfarms-brand-voice skill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2.  Order Rode Wireless GO II microphone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3.  Start the 200-employer target list (week-1 goal: 50 rows)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4.  Join 6 priority Facebook groups under personal account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5.  Buy backup domain for cold email (topfarms-team.co.nz)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E8F5EC" w:sz="4"/>
          <w:left w:val="single" w:color="E8F5EC" w:sz="4"/>
          <w:bottom w:val="single" w:color="E8F5EC" w:sz="4"/>
          <w:right w:val="single" w:color="E8F5E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5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8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Week 2 — start showing up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1.  FB group seeding post #1 (value, no ask) in 2 groups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2.  First LinkedIn founder post — workforce observation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3.  First saleyard visit — yarn, no pitch, take one photo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4.  Target list to 100 rows; tier A identified (50)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5.  Draft proof-point pack outline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E8F5EC" w:sz="4"/>
          <w:left w:val="single" w:color="E8F5EC" w:sz="4"/>
          <w:bottom w:val="single" w:color="E8F5EC" w:sz="4"/>
          <w:right w:val="single" w:color="E8F5E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5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8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Week 3 — first outbound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1.  FB seeding post #2 (question)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2.  First cold call session — 8 dials, Tier A only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3.  Send first 10 cold emails (touch 1)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4.  First A&amp;P show or vet clinic visit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5.  Draft regional EDA outreach emails (Tier 1)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E8F5EC" w:sz="4"/>
          <w:left w:val="single" w:color="E8F5EC" w:sz="4"/>
          <w:bottom w:val="single" w:color="E8F5EC" w:sz="4"/>
          <w:right w:val="single" w:color="E8F5E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8F5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line="280"/>
            </w:pPr>
            <w:r>
              <w:rPr>
                <w:rFonts w:ascii="Arial" w:cs="Arial" w:eastAsia="Arial" w:hAnsi="Arial"/>
                <w:b/>
                <w:bCs/>
                <w:color w:val="0F3D22"/>
                <w:sz w:val="22"/>
                <w:szCs w:val="22"/>
              </w:rPr>
              <w:t xml:space="preserve">Week 4 — close the proof-point pack, start partnerships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1.  Proof-point pack v1.0 done — PDF + live counter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2.  Send Tier 1 EDA emails (3 regions simultaneously)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3.  FB seeding post #3 (helpful reply campaign — 5 substantive comments)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4.  Cold call session #2 — review what worked, refine opener</w:t>
            </w:r>
          </w:p>
          <w:p>
            <w:pPr>
              <w:spacing w:after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10"/>
                <w:sz w:val="22"/>
                <w:szCs w:val="22"/>
              </w:rPr>
              <w:t xml:space="preserve">5.  First demo / farm visit booked from cold outreach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20" w:before="240" w:line="320"/>
      </w:pPr>
      <w:r>
        <w:rPr>
          <w:rFonts w:ascii="Arial" w:cs="Arial" w:eastAsia="Arial" w:hAnsi="Arial"/>
          <w:b/>
          <w:bCs/>
          <w:color w:val="0B1F10"/>
          <w:sz w:val="26"/>
          <w:szCs w:val="26"/>
        </w:rPr>
        <w:t xml:space="preserve">The single decision that compounds everything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0F3D22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If you do only three things this month</w:t>
            </w:r>
          </w:p>
          <w:p>
            <w:pPr>
              <w:spacing w:after="6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Install Claude Code and build the brand-voice skill from TopFarms_Brand_Spec_v2.md</w:t>
            </w:r>
          </w:p>
          <w:p>
            <w:pPr>
              <w:spacing w:after="6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Build the 200-employer target list</w:t>
            </w:r>
          </w:p>
          <w:p>
            <w:pPr>
              <w:spacing w:after="60" w:line="320"/>
              <w:ind w:left="360" w:hanging="3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Make the first cold call. Even badly. Especially badly.</w:t>
            </w:r>
          </w:p>
          <w:p>
            <w:pPr>
              <w:spacing w:after="0" w:before="16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Everything else in this 8-page document is in service of those three. Don't try to start every phase simultaneously. Sequence them. Founder time is the bottleneck — not strategy, not tools, not money.</w:t>
            </w:r>
          </w:p>
        </w:tc>
      </w:tr>
    </w:tbl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B1F10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0F3D22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Phases 1–5 build the business. Phase 6 makes it unkillable.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8E2" w:sz="4" w:space="6"/>
      </w:pBdr>
      <w:tabs>
        <w:tab w:val="right" w:pos="9026"/>
      </w:tabs>
      <w:spacing w:before="0" w:line="240"/>
    </w:pPr>
    <w:r>
      <w:rPr>
        <w:rFonts w:ascii="Arial" w:cs="Arial" w:eastAsia="Arial" w:hAnsi="Arial"/>
        <w:color w:val="8A968D"/>
        <w:sz w:val="16"/>
        <w:szCs w:val="16"/>
      </w:rPr>
      <w:t xml:space="preserve">TopFarms · May 2026 · Internal use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B6B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68D"/>
        <w:sz w:val="16"/>
        <w:szCs w:val="16"/>
      </w:rPr>
      <w:t xml:space="preserve"> / </w:t>
    </w:r>
    <w:r>
      <w:rPr>
        <w:rFonts w:ascii="Arial" w:cs="Arial" w:eastAsia="Arial" w:hAnsi="Arial"/>
        <w:color w:val="5B6B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8E2" w:sz="4" w:space="6"/>
      </w:pBdr>
      <w:tabs>
        <w:tab w:val="right" w:pos="9026"/>
      </w:tabs>
      <w:spacing w:after="0" w:line="240"/>
    </w:pPr>
    <w:r>
      <w:rPr>
        <w:rFonts w:ascii="Arial" w:cs="Arial" w:eastAsia="Arial" w:hAnsi="Arial"/>
        <w:b/>
        <w:bCs/>
        <w:color w:val="0B1F10"/>
        <w:sz w:val="18"/>
        <w:szCs w:val="18"/>
      </w:rPr>
      <w:t xml:space="preserve">TopFarms</w:t>
    </w:r>
    <w:r>
      <w:rPr>
        <w:rFonts w:ascii="Arial" w:cs="Arial" w:eastAsia="Arial" w:hAnsi="Arial"/>
        <w:color w:val="5B6B5F"/>
        <w:sz w:val="18"/>
        <w:szCs w:val="18"/>
      </w:rPr>
      <w:t xml:space="preserve">  ·  Marketing &amp; GTM · Executive Playbook</w:t>
    </w:r>
    <w:r>
      <w:rPr>
        <w:rFonts w:ascii="Arial" w:cs="Arial" w:eastAsia="Arial" w:hAnsi="Arial"/>
        <w:b/>
        <w:bCs/>
        <w:color w:val="16A34A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0F3D22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F3D22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B1F1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TopFarms Executive Playbook</dc:title>
  <dc:creator>TopFarms</dc:creator>
  <dc:description>Marketing &amp; GTM Playbook — Executive Summary</dc:description>
  <cp:lastModifiedBy>Un-named</cp:lastModifiedBy>
  <cp:revision>1</cp:revision>
  <dcterms:created xsi:type="dcterms:W3CDTF">2026-06-23T03:59:48.220Z</dcterms:created>
  <dcterms:modified xsi:type="dcterms:W3CDTF">2026-06-23T03:59:48.221Z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