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u w:val="single"/>
        </w:rPr>
      </w:pPr>
      <w:r w:rsidDel="00000000" w:rsidR="00000000" w:rsidRPr="00000000">
        <w:rPr>
          <w:b w:val="1"/>
          <w:bCs w:val="1"/>
          <w:sz w:val="28"/>
          <w:szCs w:val="28"/>
          <w:u w:val="single"/>
          <w:rtl w:val="0"/>
        </w:rPr>
        <w:t xml:space="preserve">Day 20 – Model Selection Justification</w:t>
      </w:r>
    </w:p>
    <w:p w:rsidR="00000000" w:rsidDel="00000000" w:rsidP="00000000" w:rsidRDefault="00000000" w:rsidRPr="00000000" w14:paraId="00000002">
      <w:pPr>
        <w:jc w:val="left"/>
        <w:rPr>
          <w:sz w:val="24"/>
          <w:szCs w:val="24"/>
        </w:rPr>
      </w:pPr>
      <w:r w:rsidDel="00000000" w:rsidR="00000000" w:rsidRPr="00000000">
        <w:rPr>
          <w:rtl w:val="0"/>
        </w:rPr>
      </w:r>
    </w:p>
    <w:p w:rsidR="00000000" w:rsidDel="00000000" w:rsidP="00000000" w:rsidRDefault="00000000" w:rsidRPr="00000000" w14:paraId="00000003">
      <w:pPr>
        <w:jc w:val="left"/>
        <w:rPr>
          <w:color w:val="161616"/>
          <w:sz w:val="24"/>
          <w:szCs w:val="24"/>
          <w:highlight w:val="white"/>
        </w:rPr>
      </w:pPr>
      <w:r w:rsidDel="00000000" w:rsidR="00000000" w:rsidRPr="00000000">
        <w:rPr>
          <w:color w:val="161616"/>
          <w:sz w:val="24"/>
          <w:szCs w:val="24"/>
          <w:highlight w:val="white"/>
          <w:rtl w:val="0"/>
        </w:rPr>
        <w:t xml:space="preserve">Model selection in machine learning is the process of choosing the most appropriate machine learning model (ML model) for the selected task.</w:t>
      </w:r>
    </w:p>
    <w:p w:rsidR="00000000" w:rsidDel="00000000" w:rsidP="00000000" w:rsidRDefault="00000000" w:rsidRPr="00000000" w14:paraId="00000004">
      <w:pPr>
        <w:jc w:val="left"/>
        <w:rPr>
          <w:color w:val="161616"/>
          <w:sz w:val="24"/>
          <w:szCs w:val="24"/>
          <w:highlight w:val="white"/>
        </w:rPr>
      </w:pPr>
      <w:r w:rsidDel="00000000" w:rsidR="00000000" w:rsidRPr="00000000">
        <w:rPr>
          <w:rtl w:val="0"/>
        </w:rPr>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80.79999999999995" w:lineRule="auto"/>
        <w:rPr>
          <w:color w:val="161616"/>
          <w:sz w:val="36"/>
          <w:szCs w:val="36"/>
          <w:highlight w:val="white"/>
        </w:rPr>
      </w:pPr>
      <w:bookmarkStart w:colFirst="0" w:colLast="0" w:name="_bnz9jot8bmk2" w:id="0"/>
      <w:bookmarkEnd w:id="0"/>
      <w:r w:rsidDel="00000000" w:rsidR="00000000" w:rsidRPr="00000000">
        <w:rPr>
          <w:color w:val="161616"/>
          <w:sz w:val="36"/>
          <w:szCs w:val="36"/>
          <w:highlight w:val="white"/>
          <w:rtl w:val="0"/>
        </w:rPr>
        <w:t xml:space="preserve">Why is model selection important?</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360" w:lineRule="auto"/>
        <w:rPr>
          <w:sz w:val="24"/>
          <w:szCs w:val="24"/>
          <w:highlight w:val="white"/>
        </w:rPr>
      </w:pPr>
      <w:hyperlink r:id="rId6">
        <w:r w:rsidDel="00000000" w:rsidR="00000000" w:rsidRPr="00000000">
          <w:rPr>
            <w:sz w:val="24"/>
            <w:szCs w:val="24"/>
            <w:highlight w:val="white"/>
            <w:rtl w:val="0"/>
          </w:rPr>
          <w:t xml:space="preserve">AI model</w:t>
        </w:r>
      </w:hyperlink>
      <w:r w:rsidDel="00000000" w:rsidR="00000000" w:rsidRPr="00000000">
        <w:rPr>
          <w:sz w:val="24"/>
          <w:szCs w:val="24"/>
          <w:highlight w:val="white"/>
          <w:rtl w:val="0"/>
        </w:rPr>
        <w:t xml:space="preserve"> selection is important because it determines how well the </w:t>
      </w:r>
      <w:hyperlink r:id="rId7">
        <w:r w:rsidDel="00000000" w:rsidR="00000000" w:rsidRPr="00000000">
          <w:rPr>
            <w:sz w:val="24"/>
            <w:szCs w:val="24"/>
            <w:highlight w:val="white"/>
            <w:rtl w:val="0"/>
          </w:rPr>
          <w:t xml:space="preserve">machine learning</w:t>
        </w:r>
      </w:hyperlink>
      <w:r w:rsidDel="00000000" w:rsidR="00000000" w:rsidRPr="00000000">
        <w:rPr>
          <w:sz w:val="24"/>
          <w:szCs w:val="24"/>
          <w:highlight w:val="white"/>
          <w:rtl w:val="0"/>
        </w:rPr>
        <w:t xml:space="preserve"> system will perform. Different models each have strengths and weaknesses, and choosing the right one directly affects project success.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360" w:lineRule="auto"/>
        <w:rPr>
          <w:color w:val="161616"/>
          <w:sz w:val="24"/>
          <w:szCs w:val="24"/>
          <w:highlight w:val="white"/>
        </w:rPr>
      </w:pPr>
      <w:r w:rsidDel="00000000" w:rsidR="00000000" w:rsidRPr="00000000">
        <w:rPr>
          <w:color w:val="161616"/>
          <w:sz w:val="24"/>
          <w:szCs w:val="24"/>
          <w:highlight w:val="white"/>
          <w:rtl w:val="0"/>
        </w:rPr>
        <w:t xml:space="preserve">Choosing the right model can:</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b w:val="1"/>
          <w:bCs w:val="1"/>
          <w:color w:val="161616"/>
          <w:sz w:val="24"/>
          <w:szCs w:val="24"/>
          <w:highlight w:val="white"/>
          <w:rtl w:val="0"/>
        </w:rPr>
        <w:t xml:space="preserve">Optimize efficiency:</w:t>
      </w:r>
      <w:r w:rsidDel="00000000" w:rsidR="00000000" w:rsidRPr="00000000">
        <w:rPr>
          <w:color w:val="161616"/>
          <w:sz w:val="24"/>
          <w:szCs w:val="24"/>
          <w:highlight w:val="white"/>
          <w:rtl w:val="0"/>
        </w:rPr>
        <w:t xml:space="preserve"> The strongest among all the models will balance the trade-off between performance and generalizability with complexity and resource usage.</w:t>
        <w:br w:type="textWrapping"/>
        <w:t xml:space="preserve"> </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pacing w:after="360" w:lineRule="auto"/>
        <w:ind w:left="720" w:hanging="360"/>
        <w:rPr>
          <w:highlight w:val="white"/>
        </w:rPr>
      </w:pPr>
      <w:r w:rsidDel="00000000" w:rsidR="00000000" w:rsidRPr="00000000">
        <w:rPr>
          <w:b w:val="1"/>
          <w:bCs w:val="1"/>
          <w:color w:val="161616"/>
          <w:sz w:val="24"/>
          <w:szCs w:val="24"/>
          <w:highlight w:val="white"/>
          <w:rtl w:val="0"/>
        </w:rPr>
        <w:t xml:space="preserve">Maximize model performance:</w:t>
      </w:r>
      <w:r w:rsidDel="00000000" w:rsidR="00000000" w:rsidRPr="00000000">
        <w:rPr>
          <w:color w:val="161616"/>
          <w:sz w:val="24"/>
          <w:szCs w:val="24"/>
          <w:highlight w:val="white"/>
          <w:rtl w:val="0"/>
        </w:rPr>
        <w:t xml:space="preserve"> A tool is only as strong as the task to which it is applied. Testing and evaluating models reveals the best-performing model for the job, giving the AI application its best chance at real-world viability.</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color w:val="161616"/>
          <w:highlight w:val="white"/>
        </w:rPr>
      </w:pPr>
      <w:bookmarkStart w:colFirst="0" w:colLast="0" w:name="_u3rnwrjo9cza" w:id="1"/>
      <w:bookmarkEnd w:id="1"/>
      <w:r w:rsidDel="00000000" w:rsidR="00000000" w:rsidRPr="00000000">
        <w:rPr>
          <w:color w:val="161616"/>
          <w:highlight w:val="white"/>
          <w:rtl w:val="0"/>
        </w:rPr>
        <w:t xml:space="preserve">Determining model evaluation metrics: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360" w:lineRule="auto"/>
        <w:rPr>
          <w:color w:val="161616"/>
          <w:sz w:val="24"/>
          <w:szCs w:val="24"/>
        </w:rPr>
      </w:pPr>
      <w:r w:rsidDel="00000000" w:rsidR="00000000" w:rsidRPr="00000000">
        <w:rPr>
          <w:color w:val="161616"/>
          <w:sz w:val="24"/>
          <w:szCs w:val="24"/>
          <w:rtl w:val="0"/>
        </w:rPr>
        <w:t xml:space="preserve">Model evaluation metrics for classification include:</w:t>
      </w:r>
    </w:p>
    <w:p w:rsidR="00000000" w:rsidDel="00000000" w:rsidP="00000000" w:rsidRDefault="00000000" w:rsidRPr="00000000" w14:paraId="0000000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61616"/>
          <w:sz w:val="24"/>
          <w:szCs w:val="24"/>
          <w:rtl w:val="0"/>
        </w:rPr>
        <w:t xml:space="preserve">Accuracy:</w:t>
      </w:r>
      <w:r w:rsidDel="00000000" w:rsidR="00000000" w:rsidRPr="00000000">
        <w:rPr>
          <w:color w:val="161616"/>
          <w:sz w:val="24"/>
          <w:szCs w:val="24"/>
          <w:rtl w:val="0"/>
        </w:rPr>
        <w:t xml:space="preserve"> the percentage of correct predictions out of the total predictions made.</w:t>
        <w:br w:type="textWrapping"/>
        <w:t xml:space="preserve"> </w:t>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61616"/>
          <w:sz w:val="24"/>
          <w:szCs w:val="24"/>
          <w:rtl w:val="0"/>
        </w:rPr>
        <w:t xml:space="preserve">Precision:</w:t>
      </w:r>
      <w:r w:rsidDel="00000000" w:rsidR="00000000" w:rsidRPr="00000000">
        <w:rPr>
          <w:color w:val="161616"/>
          <w:sz w:val="24"/>
          <w:szCs w:val="24"/>
          <w:rtl w:val="0"/>
        </w:rPr>
        <w:t xml:space="preserve"> the ratio of true positive predictions among all positive predictions, measuring the accuracy of positive predictions.</w:t>
        <w:br w:type="textWrapping"/>
        <w:t xml:space="preserve"> </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61616"/>
          <w:sz w:val="24"/>
          <w:szCs w:val="24"/>
          <w:rtl w:val="0"/>
        </w:rPr>
        <w:t xml:space="preserve">Recall:</w:t>
      </w:r>
      <w:r w:rsidDel="00000000" w:rsidR="00000000" w:rsidRPr="00000000">
        <w:rPr>
          <w:color w:val="161616"/>
          <w:sz w:val="24"/>
          <w:szCs w:val="24"/>
          <w:rtl w:val="0"/>
        </w:rPr>
        <w:t xml:space="preserve"> the ratio of true positive predictions among all actual positive instances, measuring the model’s proficiency in identifying positive instances.</w:t>
        <w:br w:type="textWrapping"/>
        <w:t xml:space="preserve"> </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61616"/>
          <w:sz w:val="24"/>
          <w:szCs w:val="24"/>
          <w:rtl w:val="0"/>
        </w:rPr>
        <w:t xml:space="preserve">F1 score:</w:t>
      </w:r>
      <w:r w:rsidDel="00000000" w:rsidR="00000000" w:rsidRPr="00000000">
        <w:rPr>
          <w:color w:val="161616"/>
          <w:sz w:val="24"/>
          <w:szCs w:val="24"/>
          <w:rtl w:val="0"/>
        </w:rPr>
        <w:t xml:space="preserve"> combines precision and recall for an overall look at the model’s ability to recognize and correctly classify positive instances.</w:t>
        <w:br w:type="textWrapping"/>
        <w:t xml:space="preserve"> </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61616"/>
          <w:sz w:val="24"/>
          <w:szCs w:val="24"/>
          <w:rtl w:val="0"/>
        </w:rPr>
        <w:t xml:space="preserve">Confusion matrix:</w:t>
      </w:r>
      <w:r w:rsidDel="00000000" w:rsidR="00000000" w:rsidRPr="00000000">
        <w:rPr>
          <w:color w:val="161616"/>
          <w:sz w:val="24"/>
          <w:szCs w:val="24"/>
          <w:rtl w:val="0"/>
        </w:rPr>
        <w:t xml:space="preserve"> summarizes the performance of a classifier model by displaying true positives, false positives, true negatives and false negatives in a table.</w:t>
        <w:br w:type="textWrapping"/>
        <w:t xml:space="preserve"> </w:t>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61616"/>
          <w:sz w:val="24"/>
          <w:szCs w:val="24"/>
          <w:rtl w:val="0"/>
        </w:rPr>
        <w:t xml:space="preserve">AUC-ROC:</w:t>
      </w:r>
      <w:r w:rsidDel="00000000" w:rsidR="00000000" w:rsidRPr="00000000">
        <w:rPr>
          <w:color w:val="161616"/>
          <w:sz w:val="24"/>
          <w:szCs w:val="24"/>
          <w:rtl w:val="0"/>
        </w:rPr>
        <w:t xml:space="preserve"> a graph that plots the true positive and false positive rates as a receiver operating characteristic (ROC) curve. The area under the curve (AUC) shows the model’s performance.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360" w:lineRule="auto"/>
        <w:rPr>
          <w:color w:val="161616"/>
          <w:sz w:val="24"/>
          <w:szCs w:val="24"/>
        </w:rPr>
      </w:pPr>
      <w:r w:rsidDel="00000000" w:rsidR="00000000" w:rsidRPr="00000000">
        <w:rPr>
          <w:color w:val="161616"/>
          <w:sz w:val="24"/>
          <w:szCs w:val="24"/>
          <w:rtl w:val="0"/>
        </w:rPr>
        <w:t xml:space="preserve">Regression evaluation metrics include:</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61616"/>
          <w:sz w:val="24"/>
          <w:szCs w:val="24"/>
          <w:rtl w:val="0"/>
        </w:rPr>
        <w:t xml:space="preserve">Mean squared error (MSE):</w:t>
      </w:r>
      <w:r w:rsidDel="00000000" w:rsidR="00000000" w:rsidRPr="00000000">
        <w:rPr>
          <w:color w:val="161616"/>
          <w:sz w:val="24"/>
          <w:szCs w:val="24"/>
          <w:rtl w:val="0"/>
        </w:rPr>
        <w:t xml:space="preserve"> averages the difference between the squares of the differences between predicted and actual values. MSE is highly sensitive to outliers and severely penalizes large errors.</w:t>
        <w:br w:type="textWrapping"/>
        <w:t xml:space="preserve"> </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61616"/>
          <w:sz w:val="24"/>
          <w:szCs w:val="24"/>
          <w:rtl w:val="0"/>
        </w:rPr>
        <w:t xml:space="preserve">Root mean squared error (RMSE):</w:t>
      </w:r>
      <w:r w:rsidDel="00000000" w:rsidR="00000000" w:rsidRPr="00000000">
        <w:rPr>
          <w:color w:val="161616"/>
          <w:sz w:val="24"/>
          <w:szCs w:val="24"/>
          <w:rtl w:val="0"/>
        </w:rPr>
        <w:t xml:space="preserve"> the square root of MSE, displaying the error rate in the same units as the variable and increasing the interpretability of the metric. MSE displays the same error in units squared.</w:t>
        <w:br w:type="textWrapping"/>
        <w:t xml:space="preserve"> </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61616"/>
          <w:sz w:val="24"/>
          <w:szCs w:val="24"/>
          <w:rtl w:val="0"/>
        </w:rPr>
        <w:t xml:space="preserve">Mean absolute error (MAE):</w:t>
      </w:r>
      <w:r w:rsidDel="00000000" w:rsidR="00000000" w:rsidRPr="00000000">
        <w:rPr>
          <w:color w:val="161616"/>
          <w:sz w:val="24"/>
          <w:szCs w:val="24"/>
          <w:rtl w:val="0"/>
        </w:rPr>
        <w:t xml:space="preserve"> the mean of the differences between actual and practiced values for the target variable. MAE is less sensitive than MSE.</w:t>
        <w:br w:type="textWrapping"/>
        <w:t xml:space="preserve"> </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61616"/>
          <w:sz w:val="24"/>
          <w:szCs w:val="24"/>
          <w:rtl w:val="0"/>
        </w:rPr>
        <w:t xml:space="preserve">R-squared:</w:t>
      </w:r>
      <w:r w:rsidDel="00000000" w:rsidR="00000000" w:rsidRPr="00000000">
        <w:rPr>
          <w:color w:val="161616"/>
          <w:sz w:val="24"/>
          <w:szCs w:val="24"/>
          <w:rtl w:val="0"/>
        </w:rPr>
        <w:t xml:space="preserve"> gives a benchmark measurement of the model’s performance between 0 and 1. However, the r-squared value can be artificially inflated by the addition of more features.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rPr>
          <w:color w:val="161616"/>
          <w:sz w:val="24"/>
          <w:szCs w:val="24"/>
          <w:highlight w:val="white"/>
        </w:rPr>
      </w:pPr>
      <w:r w:rsidDel="00000000" w:rsidR="00000000" w:rsidRPr="00000000">
        <w:rPr>
          <w:rtl w:val="0"/>
        </w:rPr>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360" w:lineRule="auto"/>
        <w:ind w:left="0" w:firstLine="0"/>
        <w:rPr>
          <w:color w:val="161616"/>
          <w:sz w:val="24"/>
          <w:szCs w:val="24"/>
          <w:highlight w:val="white"/>
        </w:rPr>
      </w:pPr>
      <w:r w:rsidDel="00000000" w:rsidR="00000000" w:rsidRPr="00000000">
        <w:rPr>
          <w:color w:val="161616"/>
          <w:sz w:val="24"/>
          <w:szCs w:val="24"/>
          <w:highlight w:val="white"/>
          <w:rtl w:val="0"/>
        </w:rPr>
        <w:br w:type="textWrapping"/>
        <w:t xml:space="preserve"> </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after="360" w:lineRule="auto"/>
        <w:ind w:left="720" w:firstLine="0"/>
        <w:rPr>
          <w:color w:val="161616"/>
          <w:sz w:val="24"/>
          <w:szCs w:val="24"/>
          <w:highlight w:val="white"/>
        </w:rPr>
      </w:pPr>
      <w:r w:rsidDel="00000000" w:rsidR="00000000" w:rsidRPr="00000000">
        <w:rPr>
          <w:rtl w:val="0"/>
        </w:rPr>
      </w:r>
    </w:p>
    <w:p w:rsidR="00000000" w:rsidDel="00000000" w:rsidP="00000000" w:rsidRDefault="00000000" w:rsidRPr="00000000" w14:paraId="0000001C">
      <w:pPr>
        <w:rPr>
          <w:color w:val="161616"/>
          <w:sz w:val="24"/>
          <w:szCs w:val="24"/>
          <w:highlight w:val="white"/>
        </w:rPr>
      </w:pPr>
      <w:r w:rsidDel="00000000" w:rsidR="00000000" w:rsidRPr="00000000">
        <w:rPr>
          <w:rtl w:val="0"/>
        </w:rPr>
      </w:r>
    </w:p>
    <w:p w:rsidR="00000000" w:rsidDel="00000000" w:rsidP="00000000" w:rsidRDefault="00000000" w:rsidRPr="00000000" w14:paraId="0000001D">
      <w:pPr>
        <w:jc w:val="left"/>
        <w:rPr>
          <w:color w:val="161616"/>
          <w:sz w:val="24"/>
          <w:szCs w:val="24"/>
          <w:highlight w:val="white"/>
        </w:rPr>
      </w:pPr>
      <w:r w:rsidDel="00000000" w:rsidR="00000000" w:rsidRPr="00000000">
        <w:rPr>
          <w:rtl w:val="0"/>
        </w:rPr>
      </w:r>
    </w:p>
    <w:p w:rsidR="00000000" w:rsidDel="00000000" w:rsidP="00000000" w:rsidRDefault="00000000" w:rsidRPr="00000000" w14:paraId="0000001E">
      <w:pPr>
        <w:jc w:val="left"/>
        <w:rPr>
          <w:color w:val="161616"/>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6161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16161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6161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bm.com/think/topics/ai-model" TargetMode="External"/><Relationship Id="rId7" Type="http://schemas.openxmlformats.org/officeDocument/2006/relationships/hyperlink" Target="https://www.ibm.com/think/topics/machine-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