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ERROR ANALYSIS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Confusion matrix deep drive: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The cancer data set has 100 records, out of which 94 are cancer records and 6 are non-cancer records. But the model is predicting 90 out of 94 cancer records correctly. Four cancer records are not predicted correctly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Recall = Out of all positive records, how many records are predicted correctly.</w:t>
      </w:r>
    </w:p>
    <w:p w:rsidR="00000000" w:rsidDel="00000000" w:rsidP="00000000" w:rsidRDefault="00000000" w:rsidRPr="00000000" w14:paraId="0000000B">
      <w:pPr>
        <w:jc w:val="left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Precision = Out of all positives been predicted, how many are actually positive.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color w:val="2a2a2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In this example, recall metrics is more important than precision. The recall rate should be 100%. All positive records( cancer records) should be predicted correctly. False Negative should be 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color w:val="2a2a2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For this cancer dataset, recall metrics is given more importance while evaluating the performance of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2a2a2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If non-cancer records are predicted as cancer means it’s not that risky.</w:t>
      </w:r>
    </w:p>
    <w:p w:rsidR="00000000" w:rsidDel="00000000" w:rsidP="00000000" w:rsidRDefault="00000000" w:rsidRPr="00000000" w14:paraId="00000010">
      <w:pPr>
        <w:ind w:left="720" w:firstLine="0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2a2a2a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highlight w:val="white"/>
          <w:u w:val="single"/>
          <w:rtl w:val="0"/>
        </w:rPr>
        <w:t xml:space="preserve">Business Cost of Errors:</w:t>
      </w:r>
    </w:p>
    <w:p w:rsidR="00000000" w:rsidDel="00000000" w:rsidP="00000000" w:rsidRDefault="00000000" w:rsidRPr="00000000" w14:paraId="00000012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w0je96wxe5d4" w:id="0"/>
      <w:bookmarkEnd w:id="0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False Negative (FN)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Cancer patient diagnosed as healthy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Disease progresses untreated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Cost: EXTREME (life-threatening)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cw75khgixrgm" w:id="1"/>
      <w:bookmarkEnd w:id="1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False Positive (FP)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Healthy person flagged as cancer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Extra tests, stress, cost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Cost: Moderate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Assume: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Missing cancer (FN) = ₹10,00,000 impact (treatment delay + life risk)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False alarm (FP) = ₹10,000 (tests, stress)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ek59ugjvxo27" w:id="2"/>
      <w:bookmarkEnd w:id="2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Cost: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FN cost = 1 × 10,00,000 = ₹10,00,000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FP cost = 4 × 10,000 = ₹40,000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0.0" w:type="dxa"/>
        <w:jc w:val="left"/>
        <w:tblLayout w:type="fixed"/>
        <w:tblLook w:val="0600"/>
      </w:tblPr>
      <w:tblGrid>
        <w:gridCol w:w="200"/>
        <w:gridCol w:w="200"/>
        <w:gridCol w:w="200"/>
        <w:tblGridChange w:id="0">
          <w:tblGrid>
            <w:gridCol w:w="200"/>
            <w:gridCol w:w="200"/>
            <w:gridCol w:w="20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a2a2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a2a2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a2a2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color w:val="2a2a2a"/>
          <w:sz w:val="18"/>
          <w:szCs w:val="18"/>
          <w:highlight w:val="white"/>
        </w:rPr>
      </w:pPr>
      <w:r w:rsidDel="00000000" w:rsidR="00000000" w:rsidRPr="00000000">
        <w:rPr>
          <w:color w:val="2a2a2a"/>
          <w:sz w:val="18"/>
          <w:szCs w:val="18"/>
          <w:highlight w:val="white"/>
        </w:rPr>
        <w:drawing>
          <wp:inline distB="114300" distT="114300" distL="114300" distR="114300">
            <wp:extent cx="5476612" cy="2881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612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If the spam filtering dataset has 100 records, out of which 94 are predicted as spam emails. Only 90 out of 94 records is predicted correctly. 4 good emails are classified as spam. It’s risky. The precision rate is 95%. It should be 100%. No good emails should be classified as "Spam". False-positive should be 0 for this model.</w:t>
      </w:r>
    </w:p>
    <w:p w:rsidR="00000000" w:rsidDel="00000000" w:rsidP="00000000" w:rsidRDefault="00000000" w:rsidRPr="00000000" w14:paraId="00000027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2a2a2a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highlight w:val="white"/>
          <w:u w:val="single"/>
          <w:rtl w:val="0"/>
        </w:rPr>
        <w:t xml:space="preserve">Business Cost of Errors: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n2zvb6xcoxe" w:id="3"/>
      <w:bookmarkEnd w:id="3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False Positive (FP)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Legit email marked as spam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Example: job offer, OTP, client message → gone to spam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Cost: HIGH (missed opportunity, business loss)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3er1sk1ei8gh" w:id="4"/>
      <w:bookmarkEnd w:id="4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False Negative (FN)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Spam email reaches inbox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Annoying, but user can ignore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Cost: LOW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Assume: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Missing important email (FP) = ₹5,000 loss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Spam reaching inbox (FN) = ₹10 annoyance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4"/>
          <w:szCs w:val="24"/>
          <w:highlight w:val="white"/>
        </w:rPr>
      </w:pPr>
      <w:bookmarkStart w:colFirst="0" w:colLast="0" w:name="_fq4luc3a2ng" w:id="5"/>
      <w:bookmarkEnd w:id="5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Cost: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FP cost = 1 × 5,000 = ₹5,000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FN cost = 4 × 10 = ₹40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