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4"/>
          <w:szCs w:val="44"/>
        </w:rPr>
        <w:t xml:space="preserve">Delivery AI: Design Document</w:t>
      </w:r>
    </w:p>
    <w:p>
      <w:pPr>
        <w:spacing w:after="120"/>
      </w:pPr>
      <w:r>
        <w:rPr>
          <w:i/>
          <w:iCs/>
          <w:color w:val="555555"/>
        </w:rPr>
        <w:t xml:space="preserve">Order and delivery-time prediction, and the merchant-support workflow</w:t>
      </w:r>
    </w:p>
    <w:p>
      <w:pPr>
        <w:pStyle w:val="Heading1"/>
      </w:pPr>
      <w:r>
        <w:t xml:space="preserve">Part 1: Order and delivery-time prediction</w:t>
      </w:r>
    </w:p>
    <w:p>
      <w:pPr>
        <w:pStyle w:val="Heading2"/>
      </w:pPr>
      <w:r>
        <w:t xml:space="preserve">Targets</w:t>
      </w:r>
    </w:p>
    <w:p>
      <w:pPr>
        <w:spacing w:after="120"/>
      </w:pPr>
      <w:r>
        <w:t xml:space="preserve">Predict three times separately, then combine them into the customer ETA:</w:t>
      </w:r>
    </w:p>
    <w:p>
      <w:pPr>
        <w:pStyle w:val="ListParagraph"/>
        <w:numPr>
          <w:ilvl w:val="0"/>
          <w:numId w:val="2"/>
        </w:numPr>
        <w:spacing w:after="60"/>
      </w:pPr>
      <w:r>
        <w:rPr>
          <w:b/>
          <w:bCs/>
        </w:rPr>
        <w:t xml:space="preserve">Prep time: </w:t>
      </w:r>
      <w:r>
        <w:t xml:space="preserve">order accepted to food ready.</w:t>
      </w:r>
    </w:p>
    <w:p>
      <w:pPr>
        <w:pStyle w:val="ListParagraph"/>
        <w:numPr>
          <w:ilvl w:val="0"/>
          <w:numId w:val="2"/>
        </w:numPr>
        <w:spacing w:after="60"/>
      </w:pPr>
      <w:r>
        <w:rPr>
          <w:b/>
          <w:bCs/>
        </w:rPr>
        <w:t xml:space="preserve">Pickup time: </w:t>
      </w:r>
      <w:r>
        <w:t xml:space="preserve">driver assigned to driver at the restaurant.</w:t>
      </w:r>
    </w:p>
    <w:p>
      <w:pPr>
        <w:pStyle w:val="ListParagraph"/>
        <w:numPr>
          <w:ilvl w:val="0"/>
          <w:numId w:val="2"/>
        </w:numPr>
        <w:spacing w:after="60"/>
      </w:pPr>
      <w:r>
        <w:rPr>
          <w:b/>
          <w:bCs/>
        </w:rPr>
        <w:t xml:space="preserve">Drop-off time: </w:t>
      </w:r>
      <w:r>
        <w:t xml:space="preserve">pickup to delivered.</w:t>
      </w:r>
    </w:p>
    <w:p>
      <w:pPr>
        <w:spacing w:after="120"/>
      </w:pPr>
      <w:r>
        <w:t xml:space="preserve">Combined ETA = max(prep, pickup) + drop-off, because food and driver wait on each other.</w:t>
      </w:r>
    </w:p>
    <w:p>
      <w:pPr>
        <w:pStyle w:val="Heading2"/>
      </w:pPr>
      <w:r>
        <w:t xml:space="preserve">Labels</w:t>
      </w:r>
    </w:p>
    <w:p>
      <w:pPr>
        <w:spacing w:after="120"/>
      </w:pPr>
      <w:r>
        <w:t xml:space="preserve">"Food ready" button taps are unreliable, because restaurants tap late or in batches. Define ready time as the earlier of the tap and the driver's pickup scan minus their waiting time, and flag restaurants whose tap times disagree with driver data.</w:t>
      </w:r>
    </w:p>
    <w:p>
      <w:pPr>
        <w:pStyle w:val="Heading2"/>
      </w:pPr>
      <w:r>
        <w:t xml:space="preserve">Features, by when they are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r>
              <w:rPr>
                <w:b/>
                <w:bCs/>
              </w:rPr>
              <w:t xml:space="preserve">Known at order time</w:t>
            </w:r>
          </w:p>
        </w:tc>
        <w:tc>
          <w:tcPr>
            <w:tcW w:type="dxa" w:w="312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r>
              <w:rPr>
                <w:b/>
                <w:bCs/>
              </w:rPr>
              <w:t xml:space="preserve">Known at dispatch</w:t>
            </w:r>
          </w:p>
        </w:tc>
        <w:tc>
          <w:tcPr>
            <w:tcW w:type="dxa" w:w="3120"/>
            <w:tcBorders>
              <w:top w:val="single" w:color="BBBBBB" w:sz="4"/>
              <w:left w:val="single" w:color="BBBBBB" w:sz="4"/>
              <w:bottom w:val="single" w:color="BBBBBB" w:sz="4"/>
              <w:right w:val="single" w:color="BBBBBB" w:sz="4"/>
            </w:tcBorders>
            <w:shd w:fill="E8EEF4" w:color="auto" w:val="clear"/>
            <w:tcMar>
              <w:top w:type="dxa" w:w="80"/>
              <w:left w:type="dxa" w:w="120"/>
              <w:bottom w:type="dxa" w:w="80"/>
              <w:right w:type="dxa" w:w="120"/>
            </w:tcMar>
          </w:tcPr>
          <w:p>
            <w:r>
              <w:rPr>
                <w:b/>
                <w:bCs/>
              </w:rPr>
              <w:t xml:space="preserve">Live (refreshed)</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Items, order value, restaurant, hour, day</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Driver, driver-to-restaurant distance, route distance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Kitchen queue, driver speed, traffic, rain</w:t>
            </w:r>
          </w:p>
        </w:tc>
      </w:tr>
    </w:tbl>
    <w:p>
      <w:pPr>
        <w:spacing w:after="120"/>
      </w:pPr>
      <w:r>
        <w:t xml:space="preserve"/>
      </w:r>
    </w:p>
    <w:p>
      <w:pPr>
        <w:spacing w:after="120"/>
      </w:pPr>
      <w:r>
        <w:t xml:space="preserve">Add restaurant history (7- and 30-day median prep, variance, and how prep time differs for large orders). Predict at several points in the order's life (placement, dispatch, pickup) and re-predict as live features change, which is where most of the accuracy gain comes from.</w:t>
      </w:r>
    </w:p>
    <w:p>
      <w:pPr>
        <w:pStyle w:val="Heading2"/>
      </w:pPr>
      <w:r>
        <w:t xml:space="preserve">Training and evaluation</w:t>
      </w:r>
    </w:p>
    <w:p>
      <w:pPr>
        <w:pStyle w:val="ListParagraph"/>
        <w:numPr>
          <w:ilvl w:val="0"/>
          <w:numId w:val="2"/>
        </w:numPr>
        <w:spacing w:after="60"/>
      </w:pPr>
      <w:r>
        <w:t xml:space="preserve">Split by time, never randomly, or you leak the future.</w:t>
      </w:r>
    </w:p>
    <w:p>
      <w:pPr>
        <w:pStyle w:val="ListParagraph"/>
        <w:numPr>
          <w:ilvl w:val="0"/>
          <w:numId w:val="2"/>
        </w:numPr>
        <w:spacing w:after="60"/>
      </w:pPr>
      <w:r>
        <w:t xml:space="preserve">Track MAE for the median ETA and coverage for the p90 (the share of orders delivered before the p90 estimate).</w:t>
      </w:r>
    </w:p>
    <w:p>
      <w:pPr>
        <w:pStyle w:val="ListParagraph"/>
        <w:numPr>
          <w:ilvl w:val="0"/>
          <w:numId w:val="2"/>
        </w:numPr>
        <w:spacing w:after="60"/>
      </w:pPr>
      <w:r>
        <w:t xml:space="preserve">Slice results by restaurant, city, daypart and weather. Give new restaurants a fallback to cuisine-level averages.</w:t>
      </w:r>
    </w:p>
    <w:p>
      <w:pPr>
        <w:pStyle w:val="ListParagraph"/>
        <w:numPr>
          <w:ilvl w:val="0"/>
          <w:numId w:val="2"/>
        </w:numPr>
        <w:spacing w:after="60"/>
      </w:pPr>
      <w:r>
        <w:t xml:space="preserve">The business metric is the share of orders later than the promised ETA, since customers punish lateness much more than earliness. Show customers a value between p50 and p90 and tune that point against that metric.</w:t>
      </w:r>
    </w:p>
    <w:p>
      <w:pPr>
        <w:pStyle w:val="Heading2"/>
      </w:pPr>
      <w:r>
        <w:t xml:space="preserve">Deployment and monitoring</w:t>
      </w:r>
    </w:p>
    <w:p>
      <w:pPr>
        <w:pStyle w:val="ListParagraph"/>
        <w:numPr>
          <w:ilvl w:val="0"/>
          <w:numId w:val="2"/>
        </w:numPr>
        <w:spacing w:after="60"/>
      </w:pPr>
      <w:r>
        <w:t xml:space="preserve">Serve through an API called at order placement and dispatch.</w:t>
      </w:r>
    </w:p>
    <w:p>
      <w:pPr>
        <w:pStyle w:val="ListParagraph"/>
        <w:numPr>
          <w:ilvl w:val="0"/>
          <w:numId w:val="2"/>
        </w:numPr>
        <w:spacing w:after="60"/>
      </w:pPr>
      <w:r>
        <w:t xml:space="preserve">Log every prediction with its features and outcome.</w:t>
      </w:r>
    </w:p>
    <w:p>
      <w:pPr>
        <w:pStyle w:val="ListParagraph"/>
        <w:numPr>
          <w:ilvl w:val="0"/>
          <w:numId w:val="2"/>
        </w:numPr>
        <w:spacing w:after="60"/>
      </w:pPr>
      <w:r>
        <w:t xml:space="preserve">Alert when p90 coverage drifts outside roughly 88–92% for a city, or when restaurant prep times shift.</w:t>
      </w:r>
    </w:p>
    <w:p>
      <w:pPr>
        <w:pStyle w:val="ListParagraph"/>
        <w:numPr>
          <w:ilvl w:val="0"/>
          <w:numId w:val="2"/>
        </w:numPr>
        <w:spacing w:after="60"/>
      </w:pPr>
      <w:r>
        <w:t xml:space="preserve">Retrain weekly at first, then adjust.</w:t>
      </w:r>
    </w:p>
    <w:p>
      <w:pPr>
        <w:pStyle w:val="Heading1"/>
      </w:pPr>
      <w:r>
        <w:t xml:space="preserve">Part 2: Merchant-support workflow</w:t>
      </w:r>
    </w:p>
    <w:p>
      <w:pPr>
        <w:pStyle w:val="ListParagraph"/>
        <w:numPr>
          <w:ilvl w:val="0"/>
          <w:numId w:val="3"/>
        </w:numPr>
        <w:spacing w:after="80"/>
      </w:pPr>
      <w:r>
        <w:rPr>
          <w:b/>
          <w:bCs/>
        </w:rPr>
        <w:t xml:space="preserve">Intake. </w:t>
      </w:r>
      <w:r>
        <w:t xml:space="preserve">The merchant raises a dispute (app, chat or email). The bot captures order ID, dispute type and evidence, and checks the dispute window first. Late claims get an immediate, cited rejection.</w:t>
      </w:r>
    </w:p>
    <w:p>
      <w:pPr>
        <w:pStyle w:val="ListParagraph"/>
        <w:numPr>
          <w:ilvl w:val="0"/>
          <w:numId w:val="3"/>
        </w:numPr>
        <w:spacing w:after="80"/>
      </w:pPr>
      <w:r>
        <w:rPr>
          <w:b/>
          <w:bCs/>
        </w:rPr>
        <w:t xml:space="preserve">Classify. </w:t>
      </w:r>
      <w:r>
        <w:t xml:space="preserve">Late prep, missing or wrong item, quality complaint, commission or fee query, or other. If the bot is not confident, it goes straight to a human.</w:t>
      </w:r>
    </w:p>
    <w:p>
      <w:pPr>
        <w:pStyle w:val="ListParagraph"/>
        <w:numPr>
          <w:ilvl w:val="0"/>
          <w:numId w:val="3"/>
        </w:numPr>
        <w:spacing w:after="80"/>
      </w:pPr>
      <w:r>
        <w:rPr>
          <w:b/>
          <w:bCs/>
        </w:rPr>
        <w:t xml:space="preserve">Gather evidence automatically. </w:t>
      </w:r>
      <w:r>
        <w:t xml:space="preserve">Pull order timestamps, the prediction logged at the time, driver pickup scan, customer photos and chat history, so the merchant never has to re-explain.</w:t>
      </w:r>
    </w:p>
    <w:p>
      <w:pPr>
        <w:pStyle w:val="ListParagraph"/>
        <w:numPr>
          <w:ilvl w:val="0"/>
          <w:numId w:val="3"/>
        </w:numPr>
        <w:spacing w:after="80"/>
      </w:pPr>
      <w:r>
        <w:rPr>
          <w:b/>
          <w:bCs/>
        </w:rPr>
        <w:t xml:space="preserve">Apply the agreement. </w:t>
      </w:r>
      <w:r>
        <w:t xml:space="preserve">The bot retrieves the relevant clauses and applies deterministic rules to produce an outcome and amount. The model only drafts wording and never decides money.</w:t>
      </w:r>
    </w:p>
    <w:p>
      <w:pPr>
        <w:pStyle w:val="ListParagraph"/>
        <w:numPr>
          <w:ilvl w:val="0"/>
          <w:numId w:val="3"/>
        </w:numPr>
        <w:spacing w:after="80"/>
      </w:pPr>
      <w:r>
        <w:rPr>
          <w:b/>
          <w:bCs/>
        </w:rPr>
        <w:t xml:space="preserve">Decide and route. </w:t>
      </w:r>
      <w:r>
        <w:t xml:space="preserve">Clear outcome under the threshold: auto-resolve and reply with clause citations. Missing evidence or ambiguity: ask the merchant for it, with a deadline. Amount over the manager-review limit, repeat disputes from one merchant, or fraud signals: escalate to a human with the full case summary.</w:t>
      </w:r>
    </w:p>
    <w:p>
      <w:pPr>
        <w:pStyle w:val="ListParagraph"/>
        <w:numPr>
          <w:ilvl w:val="0"/>
          <w:numId w:val="3"/>
        </w:numPr>
        <w:spacing w:after="80"/>
      </w:pPr>
      <w:r>
        <w:rPr>
          <w:b/>
          <w:bCs/>
        </w:rPr>
        <w:t xml:space="preserve">Reply and record. </w:t>
      </w:r>
      <w:r>
        <w:t xml:space="preserve">The merchant gets the outcome, amount, reasons and clause numbers. Log the decision with the agreement version used.</w:t>
      </w:r>
    </w:p>
    <w:p>
      <w:pPr>
        <w:pStyle w:val="ListParagraph"/>
        <w:numPr>
          <w:ilvl w:val="0"/>
          <w:numId w:val="3"/>
        </w:numPr>
        <w:spacing w:after="80"/>
      </w:pPr>
      <w:r>
        <w:rPr>
          <w:b/>
          <w:bCs/>
        </w:rPr>
        <w:t xml:space="preserve">Appeal. </w:t>
      </w:r>
      <w:r>
        <w:t xml:space="preserve">One appeal route, always to a human, with a response time target.</w:t>
      </w:r>
    </w:p>
    <w:p>
      <w:pPr>
        <w:pStyle w:val="ListParagraph"/>
        <w:numPr>
          <w:ilvl w:val="0"/>
          <w:numId w:val="3"/>
        </w:numPr>
        <w:spacing w:after="80"/>
      </w:pPr>
      <w:r>
        <w:rPr>
          <w:b/>
          <w:bCs/>
        </w:rPr>
        <w:t xml:space="preserve">Learn. </w:t>
      </w:r>
      <w:r>
        <w:t xml:space="preserve">Audit a random sample of auto-resolved cases weekly. Track overturn rate, escalation rate and time to resolution. Use patterns, such as many late-prep disputes from one restaurant, to fix upstream issues.</w:t>
      </w:r>
    </w:p>
    <w:p>
      <w:pPr>
        <w:pStyle w:val="Heading1"/>
      </w:pPr>
      <w:r>
        <w:t xml:space="preserve">How the two parts connect</w:t>
      </w:r>
    </w:p>
    <w:p>
      <w:pPr>
        <w:spacing w:after="120"/>
      </w:pPr>
      <w:r>
        <w:t xml:space="preserve">The logged ETA prediction becomes evidence in late-prep disputes, so you can tell "the restaurant was slow" apart from "the platform's promise was unrealistic". That distinction decides who pays.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A5F"/>
      <w:sz w:val="32"/>
      <w:szCs w:val="32"/>
    </w:rPr>
  </w:style>
  <w:style w:type="paragraph" w:styleId="Heading2">
    <w:name w:val="Heading 2"/>
    <w:basedOn w:val="Normal"/>
    <w:next w:val="Normal"/>
    <w:qFormat/>
    <w:pPr>
      <w:spacing w:after="100" w:before="220"/>
      <w:outlineLvl w:val="1"/>
    </w:pPr>
    <w:rPr>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2026-10-04T06:10:16.905Z</dcterms:created>
  <dcterms:modified xsi:type="dcterms:W3CDTF">2026-10-04T06:10:16.909Z</dcterms:modified>
</cp:coreProperties>
</file>

<file path=docProps/custom.xml><?xml version="1.0" encoding="utf-8"?>
<Properties xmlns="http://schemas.openxmlformats.org/officeDocument/2006/custom-properties" xmlns:vt="http://schemas.openxmlformats.org/officeDocument/2006/docPropsVTypes"/>
</file>