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4312233"/>
        <w:docPartObj>
          <w:docPartGallery w:val="Cover Pages"/>
          <w:docPartUnique/>
        </w:docPartObj>
      </w:sdtPr>
      <w:sdtEndPr>
        <w:rPr>
          <w:rFonts w:eastAsiaTheme="minorHAnsi" w:cstheme="minorBidi"/>
          <w:bCs w:val="0"/>
          <w:sz w:val="20"/>
          <w:szCs w:val="22"/>
        </w:rPr>
      </w:sdtEndPr>
      <w:sdtContent>
        <w:bookmarkStart w:id="0" w:name="_Toc389224540" w:displacedByCustomXml="prev"/>
        <w:bookmarkStart w:id="1" w:name="_Toc389186225" w:displacedByCustomXml="prev"/>
        <w:bookmarkStart w:id="2" w:name="_Toc389178021" w:displacedByCustomXml="prev"/>
        <w:bookmarkStart w:id="3" w:name="_Toc389174795" w:displacedByCustomXml="prev"/>
        <w:bookmarkStart w:id="4" w:name="_Toc388979851" w:displacedByCustomXml="prev"/>
        <w:bookmarkStart w:id="5" w:name="_Toc388552618" w:displacedByCustomXml="prev"/>
        <w:bookmarkStart w:id="6" w:name="_Toc388552394" w:displacedByCustomXml="prev"/>
        <w:bookmarkStart w:id="7" w:name="_Toc387255681" w:displacedByCustomXml="prev"/>
        <w:bookmarkStart w:id="8" w:name="_Toc373150692" w:displacedByCustomXml="prev"/>
        <w:bookmarkStart w:id="9" w:name="_Toc317685601" w:displacedByCustomXml="prev"/>
        <w:bookmarkStart w:id="10" w:name="_Toc166666366" w:displacedByCustomXml="prev"/>
        <w:bookmarkStart w:id="11" w:name="_Toc40861452" w:displacedByCustomXml="prev"/>
        <w:p w14:paraId="1748D8D1" w14:textId="2066FF2C" w:rsidR="008F21F6" w:rsidRPr="00F00331" w:rsidRDefault="008F21F6" w:rsidP="00F00331">
          <w:pPr>
            <w:pStyle w:val="PrefaceHeader"/>
          </w:pPr>
          <w:r w:rsidRPr="00F00331">
            <w:t>Preface</w:t>
          </w:r>
          <w:bookmarkEnd w:id="11"/>
          <w:bookmarkEnd w:id="10"/>
        </w:p>
        <w:p w14:paraId="674E8257" w14:textId="46F26BC1" w:rsidR="00D67804" w:rsidRDefault="008F21F6" w:rsidP="008F21F6">
          <w:pPr>
            <w:pStyle w:val="BodyText"/>
          </w:pPr>
          <w:r w:rsidRPr="00614329">
            <w:t xml:space="preserve">This User Guide explains how to use the system to process </w:t>
          </w:r>
          <w:r>
            <w:t>multi-currency and multi-applicant guarantees</w:t>
          </w:r>
          <w:r w:rsidRPr="00614329">
            <w:t xml:space="preserve">. It assumes that you are familiar with the basic principles of trade finance relating to </w:t>
          </w:r>
          <w:r>
            <w:t>guarantees</w:t>
          </w:r>
          <w:r w:rsidR="00CF3FE8">
            <w:t xml:space="preserve"> </w:t>
          </w:r>
          <w:r>
            <w:t>together with web browsers.</w:t>
          </w:r>
        </w:p>
        <w:p w14:paraId="2F9E5B0F" w14:textId="77777777" w:rsidR="00920F02" w:rsidRPr="00614329" w:rsidRDefault="00920F02" w:rsidP="00920F02">
          <w:pPr>
            <w:pStyle w:val="Heading1"/>
          </w:pPr>
          <w:bookmarkStart w:id="12" w:name="_Ref40357241"/>
          <w:bookmarkStart w:id="13" w:name="_Toc40861456"/>
          <w:bookmarkStart w:id="14" w:name="_Toc166666370"/>
          <w:bookmarkStart w:id="15" w:name="_Toc501618915"/>
          <w:bookmarkStart w:id="16" w:name="_Toc501648776"/>
          <w:bookmarkStart w:id="17" w:name="_Toc501648821"/>
          <w:bookmarkStart w:id="18" w:name="_Toc501648982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  <w:r>
            <w:lastRenderedPageBreak/>
            <w:t>Introduction</w:t>
          </w:r>
          <w:bookmarkEnd w:id="12"/>
          <w:bookmarkEnd w:id="13"/>
          <w:bookmarkEnd w:id="14"/>
        </w:p>
        <w:p w14:paraId="0E838B1D" w14:textId="0CFC2E0D" w:rsidR="00920F02" w:rsidRPr="0029661E" w:rsidRDefault="00920F02" w:rsidP="00920F02">
          <w:pPr>
            <w:pStyle w:val="Heading2"/>
          </w:pPr>
          <w:bookmarkStart w:id="19" w:name="O_32210"/>
          <w:bookmarkStart w:id="20" w:name="_Toc501618916"/>
          <w:bookmarkStart w:id="21" w:name="_Toc501648777"/>
          <w:bookmarkStart w:id="22" w:name="_Toc501648822"/>
          <w:bookmarkStart w:id="23" w:name="_Toc501648983"/>
          <w:bookmarkStart w:id="24" w:name="_Toc166666371"/>
          <w:bookmarkStart w:id="25" w:name="_Hlk40365576"/>
          <w:bookmarkEnd w:id="19"/>
          <w:r w:rsidRPr="0029661E">
            <w:t>Overview</w:t>
          </w:r>
          <w:bookmarkEnd w:id="20"/>
          <w:bookmarkEnd w:id="21"/>
          <w:bookmarkEnd w:id="22"/>
          <w:bookmarkEnd w:id="23"/>
          <w:bookmarkEnd w:id="24"/>
        </w:p>
        <w:p w14:paraId="677C8637" w14:textId="5C70A24C" w:rsidR="00920F02" w:rsidRPr="0029661E" w:rsidRDefault="00920F02" w:rsidP="00920F02">
          <w:pPr>
            <w:pStyle w:val="BodyText"/>
          </w:pPr>
          <w:r w:rsidRPr="0029661E">
            <w:t>This document describe</w:t>
          </w:r>
          <w:r>
            <w:t>s</w:t>
          </w:r>
          <w:r w:rsidRPr="0029661E">
            <w:t xml:space="preserve"> the </w:t>
          </w:r>
          <w:r>
            <w:t>functionality introduced for</w:t>
          </w:r>
          <w:r w:rsidRPr="0029661E">
            <w:t xml:space="preserve"> multi-</w:t>
          </w:r>
          <w:r w:rsidR="00B02BF2">
            <w:t>applicant</w:t>
          </w:r>
          <w:r w:rsidRPr="0029661E">
            <w:t xml:space="preserve"> a</w:t>
          </w:r>
          <w:r>
            <w:t>nd multi-</w:t>
          </w:r>
          <w:r w:rsidR="00B02BF2">
            <w:t>currency</w:t>
          </w:r>
          <w:r>
            <w:t xml:space="preserve"> guarantees as part of </w:t>
          </w:r>
          <w:r w:rsidRPr="0029661E">
            <w:t>Fusion</w:t>
          </w:r>
          <w:r w:rsidR="00EA4686">
            <w:t xml:space="preserve"> </w:t>
          </w:r>
          <w:r w:rsidRPr="0029661E">
            <w:t>Trade Innovation</w:t>
          </w:r>
          <w:r>
            <w:t>.</w:t>
          </w:r>
        </w:p>
        <w:p w14:paraId="2F35CC0A" w14:textId="7EDC7976" w:rsidR="00920F02" w:rsidRPr="0029661E" w:rsidRDefault="00920F02" w:rsidP="00920F02">
          <w:pPr>
            <w:pStyle w:val="BodyText"/>
          </w:pPr>
          <w:r w:rsidRPr="0029661E">
            <w:t>This allows the bank to</w:t>
          </w:r>
          <w:r>
            <w:t>:</w:t>
          </w:r>
        </w:p>
        <w:p w14:paraId="3DE1703A" w14:textId="77777777" w:rsidR="00920F02" w:rsidRPr="0029661E" w:rsidRDefault="00920F02" w:rsidP="00920F02">
          <w:pPr>
            <w:pStyle w:val="BulletLevel10"/>
          </w:pPr>
          <w:r w:rsidRPr="0029661E">
            <w:t>Issue a guarantee</w:t>
          </w:r>
          <w:r>
            <w:t xml:space="preserve"> in:</w:t>
          </w:r>
        </w:p>
        <w:p w14:paraId="0C9B3DAF" w14:textId="77777777" w:rsidR="00920F02" w:rsidRPr="0029661E" w:rsidRDefault="00920F02" w:rsidP="00920F02">
          <w:pPr>
            <w:pStyle w:val="BulletLevel2"/>
          </w:pPr>
          <w:r w:rsidRPr="0029661E">
            <w:t>multiple cu</w:t>
          </w:r>
          <w:r>
            <w:t>rrencies for a single applicant</w:t>
          </w:r>
        </w:p>
        <w:p w14:paraId="3A9A2988" w14:textId="77777777" w:rsidR="00920F02" w:rsidRPr="0029661E" w:rsidRDefault="00920F02" w:rsidP="00920F02">
          <w:pPr>
            <w:pStyle w:val="BulletLevel2"/>
          </w:pPr>
          <w:r w:rsidRPr="0029661E">
            <w:t xml:space="preserve">a single currency with multiple applicants </w:t>
          </w:r>
        </w:p>
        <w:p w14:paraId="473820C5" w14:textId="77777777" w:rsidR="00920F02" w:rsidRPr="0029661E" w:rsidRDefault="00920F02" w:rsidP="00920F02">
          <w:pPr>
            <w:pStyle w:val="BulletLevel2"/>
          </w:pPr>
          <w:r w:rsidRPr="0029661E">
            <w:t xml:space="preserve">multiple currencies with </w:t>
          </w:r>
          <w:r>
            <w:t>one or more applicants for each currency.</w:t>
          </w:r>
        </w:p>
        <w:p w14:paraId="4F4E01A7" w14:textId="77777777" w:rsidR="00920F02" w:rsidRDefault="00920F02" w:rsidP="00920F02">
          <w:pPr>
            <w:pStyle w:val="BulletLevel10"/>
          </w:pPr>
          <w:r>
            <w:t>L</w:t>
          </w:r>
          <w:r w:rsidRPr="0029661E">
            <w:t>ink an applicant gu</w:t>
          </w:r>
          <w:r>
            <w:t>arantee to a participation deal.</w:t>
          </w:r>
        </w:p>
        <w:p w14:paraId="7EA24692" w14:textId="77777777" w:rsidR="00920F02" w:rsidRPr="0029661E" w:rsidRDefault="00920F02" w:rsidP="00920F02">
          <w:pPr>
            <w:pStyle w:val="BulletLevel10"/>
          </w:pPr>
          <w:r>
            <w:t xml:space="preserve">Enter a counter guarantee amount for the transaction as a whole or against each individual </w:t>
          </w:r>
          <w:proofErr w:type="gramStart"/>
          <w:r>
            <w:t>guarantee</w:t>
          </w:r>
          <w:proofErr w:type="gramEnd"/>
          <w:r>
            <w:t xml:space="preserve"> amount.</w:t>
          </w:r>
        </w:p>
        <w:p w14:paraId="327A4640" w14:textId="77777777" w:rsidR="00920F02" w:rsidRPr="0029661E" w:rsidRDefault="00920F02" w:rsidP="00920F02">
          <w:pPr>
            <w:pStyle w:val="BulletLevel10"/>
          </w:pPr>
          <w:r>
            <w:t>G</w:t>
          </w:r>
          <w:r w:rsidRPr="0029661E">
            <w:t xml:space="preserve">enerate </w:t>
          </w:r>
          <w:r>
            <w:t xml:space="preserve">the following </w:t>
          </w:r>
          <w:r w:rsidRPr="0029661E">
            <w:t xml:space="preserve">release </w:t>
          </w:r>
          <w:r>
            <w:t>items for each sub-</w:t>
          </w:r>
          <w:proofErr w:type="gramStart"/>
          <w:r>
            <w:t>guarantee</w:t>
          </w:r>
          <w:proofErr w:type="gramEnd"/>
          <w:r>
            <w:t xml:space="preserve"> amount </w:t>
          </w:r>
        </w:p>
        <w:p w14:paraId="17E5DECB" w14:textId="77777777" w:rsidR="00920F02" w:rsidRPr="0029661E" w:rsidRDefault="00920F02" w:rsidP="00920F02">
          <w:pPr>
            <w:pStyle w:val="BulletLevel2"/>
          </w:pPr>
          <w:r w:rsidRPr="0029661E">
            <w:t>charges</w:t>
          </w:r>
        </w:p>
        <w:p w14:paraId="68A0C78B" w14:textId="77777777" w:rsidR="00920F02" w:rsidRDefault="00920F02" w:rsidP="00920F02">
          <w:pPr>
            <w:pStyle w:val="BulletLevel2"/>
          </w:pPr>
          <w:r w:rsidRPr="0029661E">
            <w:t>documents</w:t>
          </w:r>
          <w:r>
            <w:t xml:space="preserve"> and SWIFT messages</w:t>
          </w:r>
        </w:p>
        <w:p w14:paraId="7B14095E" w14:textId="77777777" w:rsidR="00920F02" w:rsidRPr="0029661E" w:rsidRDefault="00920F02" w:rsidP="00920F02">
          <w:pPr>
            <w:pStyle w:val="BulletLevel2"/>
          </w:pPr>
          <w:r w:rsidRPr="0029661E">
            <w:t>postings</w:t>
          </w:r>
          <w:r>
            <w:t>.</w:t>
          </w:r>
        </w:p>
        <w:p w14:paraId="4AB84E3D" w14:textId="77777777" w:rsidR="00920F02" w:rsidRPr="0029661E" w:rsidRDefault="00920F02" w:rsidP="00920F02">
          <w:pPr>
            <w:pStyle w:val="BulletLevel10"/>
          </w:pPr>
          <w:r>
            <w:t>R</w:t>
          </w:r>
          <w:r w:rsidRPr="0029661E">
            <w:t>equest lim</w:t>
          </w:r>
          <w:r>
            <w:t xml:space="preserve">it checking and facility processing </w:t>
          </w:r>
          <w:r w:rsidRPr="0029661E">
            <w:t xml:space="preserve">for </w:t>
          </w:r>
          <w:r>
            <w:t xml:space="preserve">each </w:t>
          </w:r>
          <w:r w:rsidRPr="0029661E">
            <w:t>applicant and the</w:t>
          </w:r>
          <w:r>
            <w:t>ir associated guarantee amounts.</w:t>
          </w:r>
        </w:p>
        <w:p w14:paraId="1B9E5400" w14:textId="0D344327" w:rsidR="00920F02" w:rsidRDefault="00920F02" w:rsidP="00920F02">
          <w:pPr>
            <w:pStyle w:val="BulletLevel10"/>
          </w:pPr>
          <w:r>
            <w:t xml:space="preserve">Process the individual </w:t>
          </w:r>
          <w:proofErr w:type="gramStart"/>
          <w:r>
            <w:t>guarantee</w:t>
          </w:r>
          <w:proofErr w:type="gramEnd"/>
          <w:r w:rsidRPr="0029661E">
            <w:t xml:space="preserve"> amount details </w:t>
          </w:r>
          <w:r>
            <w:t xml:space="preserve">independently </w:t>
          </w:r>
          <w:r w:rsidRPr="0029661E">
            <w:t>throughout the life of the transaction in terms of amendment</w:t>
          </w:r>
          <w:r>
            <w:t>/ad</w:t>
          </w:r>
          <w:r w:rsidRPr="0029661E">
            <w:t>, cancellation, payment and expiry</w:t>
          </w:r>
          <w:r>
            <w:t>.</w:t>
          </w:r>
        </w:p>
        <w:p w14:paraId="2900E245" w14:textId="6EA5579F" w:rsidR="000434B3" w:rsidRPr="0029661E" w:rsidRDefault="000434B3" w:rsidP="00920F02">
          <w:pPr>
            <w:pStyle w:val="BulletLevel10"/>
          </w:pPr>
          <w:r>
            <w:t>Extend sub-guarantee</w:t>
          </w:r>
          <w:r w:rsidR="009C35AE">
            <w:t>s to have additional data elements through static data maintenance.</w:t>
          </w:r>
          <w:r>
            <w:t xml:space="preserve"> </w:t>
          </w:r>
        </w:p>
        <w:p w14:paraId="240955AD" w14:textId="77777777" w:rsidR="00920F02" w:rsidRPr="0029661E" w:rsidRDefault="00920F02" w:rsidP="00920F02">
          <w:pPr>
            <w:pStyle w:val="Heading2"/>
          </w:pPr>
          <w:bookmarkStart w:id="26" w:name="_Toc501618917"/>
          <w:bookmarkStart w:id="27" w:name="_Toc501648778"/>
          <w:bookmarkStart w:id="28" w:name="_Toc501648823"/>
          <w:bookmarkStart w:id="29" w:name="_Toc501648984"/>
          <w:bookmarkStart w:id="30" w:name="_Toc166666372"/>
          <w:r w:rsidRPr="0029661E">
            <w:t>Scope</w:t>
          </w:r>
          <w:bookmarkEnd w:id="26"/>
          <w:bookmarkEnd w:id="27"/>
          <w:bookmarkEnd w:id="28"/>
          <w:bookmarkEnd w:id="29"/>
          <w:bookmarkEnd w:id="30"/>
        </w:p>
        <w:p w14:paraId="152880E0" w14:textId="6664E7A8" w:rsidR="00920F02" w:rsidRPr="0029661E" w:rsidRDefault="00920F02" w:rsidP="00920F02">
          <w:pPr>
            <w:pStyle w:val="BodyText"/>
          </w:pPr>
          <w:r w:rsidRPr="0029661E">
            <w:t xml:space="preserve">The following </w:t>
          </w:r>
          <w:r w:rsidR="005F255B">
            <w:t>items</w:t>
          </w:r>
          <w:r w:rsidR="005F255B" w:rsidRPr="0029661E">
            <w:t xml:space="preserve"> </w:t>
          </w:r>
          <w:r w:rsidRPr="0029661E">
            <w:t xml:space="preserve">are </w:t>
          </w:r>
          <w:r w:rsidRPr="008C4D78">
            <w:rPr>
              <w:b/>
            </w:rPr>
            <w:t>not</w:t>
          </w:r>
          <w:r w:rsidRPr="0029661E">
            <w:t xml:space="preserve"> </w:t>
          </w:r>
          <w:r w:rsidR="005F255B">
            <w:t>available under multi-applicant/currency guarantees</w:t>
          </w:r>
          <w:r w:rsidR="00E513E2">
            <w:t xml:space="preserve"> </w:t>
          </w:r>
        </w:p>
        <w:p w14:paraId="4DE4DF9A" w14:textId="656B628F" w:rsidR="00920F02" w:rsidRPr="0029661E" w:rsidRDefault="005F255B" w:rsidP="00920F02">
          <w:pPr>
            <w:pStyle w:val="BulletLevel10"/>
          </w:pPr>
          <w:r>
            <w:t xml:space="preserve">The ability to submit the </w:t>
          </w:r>
          <w:r w:rsidR="00920F02">
            <w:t xml:space="preserve">multiple </w:t>
          </w:r>
          <w:r w:rsidR="00920F02" w:rsidRPr="0029661E">
            <w:t xml:space="preserve">elements </w:t>
          </w:r>
          <w:r w:rsidR="00920F02">
            <w:t xml:space="preserve">of a </w:t>
          </w:r>
          <w:r w:rsidR="00920F02" w:rsidRPr="0029661E">
            <w:t>multi-</w:t>
          </w:r>
          <w:r w:rsidR="00B02BF2">
            <w:t>applicant</w:t>
          </w:r>
          <w:r w:rsidR="00920F02" w:rsidRPr="0029661E">
            <w:t>/multi-</w:t>
          </w:r>
          <w:r w:rsidR="00B02BF2">
            <w:t>currency</w:t>
          </w:r>
          <w:r w:rsidR="00920F02" w:rsidRPr="0029661E">
            <w:t xml:space="preserve"> guarantees from an external </w:t>
          </w:r>
          <w:r w:rsidR="00920F02">
            <w:t xml:space="preserve">system via </w:t>
          </w:r>
          <w:r>
            <w:t>G</w:t>
          </w:r>
          <w:r w:rsidR="00920F02">
            <w:t xml:space="preserve">ateway in terms of </w:t>
          </w:r>
          <w:r w:rsidR="00920F02" w:rsidRPr="0029661E">
            <w:t>issuan</w:t>
          </w:r>
          <w:r w:rsidR="00920F02">
            <w:t xml:space="preserve">ce, take-on or data exchange. </w:t>
          </w:r>
          <w:r w:rsidR="00920F02" w:rsidRPr="0029661E">
            <w:t xml:space="preserve">Details </w:t>
          </w:r>
          <w:r w:rsidR="00920F02">
            <w:t>can however be</w:t>
          </w:r>
          <w:r w:rsidR="00920F02" w:rsidRPr="0029661E">
            <w:t xml:space="preserve"> passed as additional data items within the messages and mapped manually.</w:t>
          </w:r>
        </w:p>
        <w:p w14:paraId="4C9FB901" w14:textId="590723C3" w:rsidR="00920F02" w:rsidRPr="0029661E" w:rsidRDefault="00920F02" w:rsidP="000434B3">
          <w:pPr>
            <w:pStyle w:val="BulletLevel10"/>
          </w:pPr>
          <w:r w:rsidRPr="0029661E">
            <w:t>Financing of payment amounts under Claim received.</w:t>
          </w:r>
        </w:p>
        <w:p w14:paraId="26893C3F" w14:textId="77777777" w:rsidR="00920F02" w:rsidRPr="0029661E" w:rsidRDefault="00920F02" w:rsidP="00920F02">
          <w:pPr>
            <w:pStyle w:val="BulletLevel10"/>
          </w:pPr>
          <w:r w:rsidRPr="0029661E">
            <w:t>Renewals and reductions for multiple applicant/multiple currency guarantee amoun</w:t>
          </w:r>
          <w:r>
            <w:t>t.</w:t>
          </w:r>
        </w:p>
        <w:p w14:paraId="71B578CB" w14:textId="46CB1E57" w:rsidR="00920F02" w:rsidRDefault="00920F02" w:rsidP="003941E3">
          <w:pPr>
            <w:pStyle w:val="BulletLevel10"/>
          </w:pPr>
          <w:r w:rsidRPr="0029661E">
            <w:t xml:space="preserve">Customer share and bank share liability parties via customer/bank share postings as liability amounts </w:t>
          </w:r>
          <w:r>
            <w:t xml:space="preserve">can be </w:t>
          </w:r>
          <w:r w:rsidRPr="0029661E">
            <w:t>booked for an applicant’s guarantee amount.</w:t>
          </w:r>
          <w:bookmarkEnd w:id="25"/>
        </w:p>
        <w:p w14:paraId="0FEC106B" w14:textId="5D571B0C" w:rsidR="0038248D" w:rsidRPr="00F838A9" w:rsidRDefault="000256B6" w:rsidP="004D781D">
          <w:pPr>
            <w:pStyle w:val="Heading1"/>
          </w:pPr>
          <w:bookmarkStart w:id="31" w:name="_Ref65082651"/>
          <w:bookmarkStart w:id="32" w:name="_Toc166666373"/>
          <w:r>
            <w:lastRenderedPageBreak/>
            <w:t>Multi-Applicant and Multi-C</w:t>
          </w:r>
          <w:r w:rsidR="007B64E4" w:rsidRPr="00F838A9">
            <w:t xml:space="preserve">urrency </w:t>
          </w:r>
          <w:r w:rsidRPr="00F838A9">
            <w:t>Guarantees</w:t>
          </w:r>
          <w:bookmarkEnd w:id="15"/>
          <w:bookmarkEnd w:id="16"/>
          <w:bookmarkEnd w:id="17"/>
          <w:bookmarkEnd w:id="18"/>
          <w:bookmarkEnd w:id="31"/>
          <w:bookmarkEnd w:id="32"/>
        </w:p>
        <w:p w14:paraId="02325B55" w14:textId="77777777" w:rsidR="0028114F" w:rsidRPr="0029661E" w:rsidRDefault="001B13B3" w:rsidP="00423E79">
          <w:pPr>
            <w:pStyle w:val="Heading2"/>
          </w:pPr>
          <w:bookmarkStart w:id="33" w:name="_Toc501618918"/>
          <w:bookmarkStart w:id="34" w:name="_Toc501648779"/>
          <w:bookmarkStart w:id="35" w:name="_Toc501648824"/>
          <w:bookmarkStart w:id="36" w:name="_Toc501648985"/>
          <w:bookmarkStart w:id="37" w:name="_Toc166666374"/>
          <w:r w:rsidRPr="0029661E">
            <w:t>Multi</w:t>
          </w:r>
          <w:r w:rsidR="0064345C" w:rsidRPr="0029661E">
            <w:t>-</w:t>
          </w:r>
          <w:r w:rsidR="00046B21" w:rsidRPr="0029661E">
            <w:t>Applicant</w:t>
          </w:r>
          <w:r w:rsidRPr="0029661E">
            <w:t>/Multi-</w:t>
          </w:r>
          <w:r w:rsidR="00046B21" w:rsidRPr="0029661E">
            <w:t>Currency Features</w:t>
          </w:r>
          <w:bookmarkEnd w:id="33"/>
          <w:bookmarkEnd w:id="34"/>
          <w:bookmarkEnd w:id="35"/>
          <w:bookmarkEnd w:id="36"/>
          <w:bookmarkEnd w:id="37"/>
        </w:p>
        <w:p w14:paraId="60E66F65" w14:textId="3CDDE122" w:rsidR="001B13B3" w:rsidRDefault="0028114F" w:rsidP="00423E79">
          <w:pPr>
            <w:pStyle w:val="BodyText"/>
          </w:pPr>
          <w:r w:rsidRPr="0029661E">
            <w:t xml:space="preserve">When entering a guarantee for a single applicant and </w:t>
          </w:r>
          <w:r w:rsidR="0064345C" w:rsidRPr="0029661E">
            <w:t xml:space="preserve">single </w:t>
          </w:r>
          <w:r w:rsidRPr="0029661E">
            <w:t>currency the system processing is unchanged</w:t>
          </w:r>
          <w:r w:rsidR="0064345C" w:rsidRPr="0029661E">
            <w:t>.</w:t>
          </w:r>
        </w:p>
        <w:p w14:paraId="27129D22" w14:textId="6275E9F9" w:rsidR="00947E34" w:rsidRDefault="00947E34" w:rsidP="00423E79">
          <w:pPr>
            <w:pStyle w:val="BodyText"/>
          </w:pPr>
          <w:r>
            <w:t xml:space="preserve">The left-hand menu allows the user to </w:t>
          </w:r>
          <w:r w:rsidR="00DE6178">
            <w:t xml:space="preserve">select a </w:t>
          </w:r>
          <w:r>
            <w:t>multi-applicant</w:t>
          </w:r>
          <w:r w:rsidR="005F255B">
            <w:t>/</w:t>
          </w:r>
          <w:r>
            <w:t>multi-currency</w:t>
          </w:r>
          <w:r w:rsidR="00DE6178">
            <w:t xml:space="preserve"> transaction</w:t>
          </w:r>
          <w:r w:rsidR="005F255B">
            <w:t xml:space="preserve"> input screen</w:t>
          </w:r>
        </w:p>
        <w:p w14:paraId="667AFB72" w14:textId="56E7C626" w:rsidR="00947E34" w:rsidRPr="0029661E" w:rsidRDefault="00947E34" w:rsidP="00423E79">
          <w:pPr>
            <w:pStyle w:val="BodyText"/>
          </w:pPr>
          <w:r>
            <w:rPr>
              <w:noProof/>
            </w:rPr>
            <w:drawing>
              <wp:inline distT="0" distB="0" distL="0" distR="0" wp14:anchorId="65E9102D" wp14:editId="5281C177">
                <wp:extent cx="1403350" cy="1593850"/>
                <wp:effectExtent l="0" t="0" r="6350" b="6350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3350" cy="159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34C5349" w14:textId="609DE852" w:rsidR="0028114F" w:rsidRPr="0029661E" w:rsidRDefault="005F255B" w:rsidP="00423E79">
          <w:pPr>
            <w:pStyle w:val="BodyText"/>
          </w:pPr>
          <w:r>
            <w:t>Once</w:t>
          </w:r>
          <w:r w:rsidR="005A0BD8">
            <w:t xml:space="preserve"> </w:t>
          </w:r>
          <w:r w:rsidR="00393FFE">
            <w:t xml:space="preserve">selected, the </w:t>
          </w:r>
          <w:r w:rsidR="0028114F" w:rsidRPr="0029661E">
            <w:t xml:space="preserve">following settings are available to allow the user </w:t>
          </w:r>
          <w:r w:rsidR="00046B21" w:rsidRPr="0029661E">
            <w:t>to specify</w:t>
          </w:r>
          <w:r w:rsidR="0028114F" w:rsidRPr="0029661E">
            <w:t xml:space="preserve"> that they are entering a multi-applicant </w:t>
          </w:r>
          <w:r w:rsidR="00046B21">
            <w:t>and/or multi-currency guarantee.</w:t>
          </w:r>
        </w:p>
        <w:p w14:paraId="2223B69E" w14:textId="77777777" w:rsidR="0028114F" w:rsidRPr="0029661E" w:rsidRDefault="00FD17E5" w:rsidP="00423E79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5FCF5A7E" wp14:editId="30CF8584">
                <wp:extent cx="5753100" cy="942975"/>
                <wp:effectExtent l="0" t="0" r="0" b="952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F218D7D" w14:textId="77777777" w:rsidR="0028114F" w:rsidRPr="0029661E" w:rsidRDefault="0028114F" w:rsidP="00423E79">
          <w:pPr>
            <w:pStyle w:val="BodyText"/>
          </w:pPr>
        </w:p>
        <w:p w14:paraId="553DC6D5" w14:textId="5A877A19" w:rsidR="0028114F" w:rsidRPr="0029661E" w:rsidRDefault="00B51FC5" w:rsidP="00423E79">
          <w:pPr>
            <w:pStyle w:val="BodyText"/>
          </w:pPr>
          <w:r>
            <w:t>The following ‘</w:t>
          </w:r>
          <w:r w:rsidR="001B13B3" w:rsidRPr="0029661E">
            <w:t>attachment types</w:t>
          </w:r>
          <w:r>
            <w:t>’</w:t>
          </w:r>
          <w:r w:rsidR="001B13B3" w:rsidRPr="0029661E">
            <w:t xml:space="preserve"> </w:t>
          </w:r>
          <w:r w:rsidR="0028114F" w:rsidRPr="0029661E">
            <w:t>allow</w:t>
          </w:r>
          <w:r w:rsidR="001B13B3" w:rsidRPr="0029661E">
            <w:t xml:space="preserve"> </w:t>
          </w:r>
          <w:r w:rsidR="0028114F" w:rsidRPr="0029661E">
            <w:t>charges, docu</w:t>
          </w:r>
          <w:r w:rsidR="001B13B3" w:rsidRPr="0029661E">
            <w:t>ments</w:t>
          </w:r>
          <w:r w:rsidR="0028114F" w:rsidRPr="0029661E">
            <w:t xml:space="preserve"> and posting ru</w:t>
          </w:r>
          <w:r w:rsidR="001B13B3" w:rsidRPr="0029661E">
            <w:t>l</w:t>
          </w:r>
          <w:r w:rsidR="0028114F" w:rsidRPr="0029661E">
            <w:t>e</w:t>
          </w:r>
          <w:r w:rsidR="0064345C" w:rsidRPr="0029661E">
            <w:t>s</w:t>
          </w:r>
          <w:r w:rsidR="0028114F" w:rsidRPr="0029661E">
            <w:t xml:space="preserve"> to be </w:t>
          </w:r>
          <w:r>
            <w:t>generated for the</w:t>
          </w:r>
          <w:r w:rsidR="0028114F" w:rsidRPr="0029661E">
            <w:t xml:space="preserve"> following</w:t>
          </w:r>
          <w:r w:rsidR="0064345C" w:rsidRPr="0029661E">
            <w:t xml:space="preserve"> items</w:t>
          </w:r>
          <w:r>
            <w:t xml:space="preserve"> related to the sub-guarantees</w:t>
          </w:r>
          <w:r w:rsidR="00046B21">
            <w:t>:</w:t>
          </w:r>
        </w:p>
        <w:p w14:paraId="3E01ABBA" w14:textId="77777777" w:rsidR="001B13B3" w:rsidRPr="0029661E" w:rsidRDefault="001B13B3" w:rsidP="00046B21">
          <w:pPr>
            <w:pStyle w:val="BulletLevel10"/>
          </w:pPr>
          <w:r w:rsidRPr="0029661E">
            <w:t xml:space="preserve">Guarantee currency – </w:t>
          </w:r>
          <w:r w:rsidR="0064345C" w:rsidRPr="0029661E">
            <w:t xml:space="preserve"> overall guarantee currency amount</w:t>
          </w:r>
        </w:p>
        <w:p w14:paraId="6125C9F2" w14:textId="77777777" w:rsidR="0028114F" w:rsidRPr="0029661E" w:rsidRDefault="0028114F" w:rsidP="00046B21">
          <w:pPr>
            <w:pStyle w:val="BulletLevel10"/>
          </w:pPr>
          <w:r w:rsidRPr="0029661E">
            <w:t>Applicant guara</w:t>
          </w:r>
          <w:r w:rsidR="001B13B3" w:rsidRPr="0029661E">
            <w:t>n</w:t>
          </w:r>
          <w:r w:rsidRPr="0029661E">
            <w:t>tee</w:t>
          </w:r>
          <w:r w:rsidR="001B13B3" w:rsidRPr="0029661E">
            <w:t xml:space="preserve"> – </w:t>
          </w:r>
          <w:r w:rsidR="0064345C" w:rsidRPr="0029661E">
            <w:t xml:space="preserve">applicant and their associated amount details </w:t>
          </w:r>
        </w:p>
        <w:p w14:paraId="01C13EC8" w14:textId="77777777" w:rsidR="0028114F" w:rsidRPr="0029661E" w:rsidRDefault="0028114F" w:rsidP="00046B21">
          <w:pPr>
            <w:pStyle w:val="BulletLevel10"/>
          </w:pPr>
          <w:r w:rsidRPr="0029661E">
            <w:t>Reimbursing party – where there ar</w:t>
          </w:r>
          <w:r w:rsidR="001B13B3" w:rsidRPr="0029661E">
            <w:t>e</w:t>
          </w:r>
          <w:r w:rsidRPr="0029661E">
            <w:t xml:space="preserve"> multiple </w:t>
          </w:r>
          <w:r w:rsidR="001B13B3" w:rsidRPr="0029661E">
            <w:t>reimbursement currencies</w:t>
          </w:r>
        </w:p>
        <w:p w14:paraId="6D92276A" w14:textId="77777777" w:rsidR="00A74C5F" w:rsidRPr="0029661E" w:rsidRDefault="001B13B3" w:rsidP="00423E79">
          <w:pPr>
            <w:pStyle w:val="Heading2"/>
          </w:pPr>
          <w:bookmarkStart w:id="38" w:name="_Toc501618919"/>
          <w:bookmarkStart w:id="39" w:name="_Toc501648780"/>
          <w:bookmarkStart w:id="40" w:name="_Toc501648825"/>
          <w:bookmarkStart w:id="41" w:name="_Toc501648986"/>
          <w:bookmarkStart w:id="42" w:name="_Toc166666375"/>
          <w:r w:rsidRPr="0029661E">
            <w:t>Guarantee Issued</w:t>
          </w:r>
          <w:r w:rsidR="0029661E">
            <w:t xml:space="preserve"> – Single </w:t>
          </w:r>
          <w:r w:rsidR="009D4BCB">
            <w:t xml:space="preserve">Applicant </w:t>
          </w:r>
          <w:r w:rsidR="0029661E">
            <w:t>- Multi Currency</w:t>
          </w:r>
          <w:bookmarkEnd w:id="38"/>
          <w:bookmarkEnd w:id="39"/>
          <w:bookmarkEnd w:id="40"/>
          <w:bookmarkEnd w:id="41"/>
          <w:bookmarkEnd w:id="42"/>
        </w:p>
        <w:p w14:paraId="1AFF0686" w14:textId="77777777" w:rsidR="0032474C" w:rsidRPr="0029661E" w:rsidRDefault="0032474C" w:rsidP="00423E79">
          <w:pPr>
            <w:pStyle w:val="BodyText"/>
          </w:pPr>
          <w:r w:rsidRPr="0029661E">
            <w:t>The guarantee issued event allows multiple amounts to be entered for a Single applicant (with o</w:t>
          </w:r>
          <w:r w:rsidR="009D4BCB">
            <w:t>r without counter guarantees). For example,</w:t>
          </w:r>
        </w:p>
        <w:p w14:paraId="44A9F435" w14:textId="77777777" w:rsidR="0032474C" w:rsidRPr="0029661E" w:rsidRDefault="009C5B95" w:rsidP="009D4BCB">
          <w:pPr>
            <w:pStyle w:val="BodyText"/>
          </w:pPr>
          <w:r>
            <w:t xml:space="preserve">Applicant ABC </w:t>
          </w:r>
          <w:r w:rsidR="00C55D0B">
            <w:t>request</w:t>
          </w:r>
          <w:r w:rsidR="0032474C" w:rsidRPr="0029661E">
            <w:t xml:space="preserve"> th</w:t>
          </w:r>
          <w:r w:rsidR="00C55D0B">
            <w:t>eir</w:t>
          </w:r>
          <w:r w:rsidR="0032474C" w:rsidRPr="0029661E">
            <w:t xml:space="preserve"> bank to issue a gu</w:t>
          </w:r>
          <w:r w:rsidR="009D4BCB">
            <w:t>arantee for 20m USD and 50M EUR.</w:t>
          </w:r>
        </w:p>
        <w:p w14:paraId="470A7191" w14:textId="77777777" w:rsidR="0032474C" w:rsidRPr="0029661E" w:rsidRDefault="00EB19D7" w:rsidP="00423E79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2441E874" wp14:editId="0F7F7945">
                <wp:extent cx="5760085" cy="751396"/>
                <wp:effectExtent l="0" t="0" r="0" b="0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85" cy="751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6B3991F" w14:textId="77777777" w:rsidR="0032474C" w:rsidRPr="0029661E" w:rsidRDefault="0032474C" w:rsidP="00423E79">
          <w:pPr>
            <w:pStyle w:val="BodyText"/>
          </w:pPr>
        </w:p>
        <w:p w14:paraId="6306251C" w14:textId="77777777" w:rsidR="0032474C" w:rsidRPr="0029661E" w:rsidRDefault="0032474C" w:rsidP="009D4BCB">
          <w:pPr>
            <w:pStyle w:val="BulletLevel10"/>
          </w:pPr>
          <w:r w:rsidRPr="0029661E">
            <w:t xml:space="preserve">The </w:t>
          </w:r>
          <w:proofErr w:type="gramStart"/>
          <w:r w:rsidRPr="0029661E">
            <w:t>guarantee</w:t>
          </w:r>
          <w:proofErr w:type="gramEnd"/>
          <w:r w:rsidRPr="0029661E">
            <w:t xml:space="preserve"> type Tender, Performance etc. applies to all amounts</w:t>
          </w:r>
          <w:r w:rsidR="009D4BCB">
            <w:t>.</w:t>
          </w:r>
        </w:p>
        <w:p w14:paraId="7DCA7DE8" w14:textId="7A688C41" w:rsidR="0032474C" w:rsidRPr="0029661E" w:rsidRDefault="0032474C" w:rsidP="009D4BCB">
          <w:pPr>
            <w:pStyle w:val="BulletLevel10"/>
          </w:pPr>
          <w:r w:rsidRPr="0029661E">
            <w:t>The basic overall terms of the guarantee apply to all guarantee amounts – in the example the bank is issu</w:t>
          </w:r>
          <w:r w:rsidR="00393FFE">
            <w:t>ing</w:t>
          </w:r>
          <w:r w:rsidRPr="0029661E">
            <w:t xml:space="preserve"> the guarantee and requesting THFT bank to advise the guarantee to the beneficiary </w:t>
          </w:r>
          <w:r w:rsidR="0029661E" w:rsidRPr="0029661E">
            <w:t>Delaware Pow</w:t>
          </w:r>
          <w:r w:rsidR="0029661E">
            <w:t>e</w:t>
          </w:r>
          <w:r w:rsidR="004544D4">
            <w:t>r C</w:t>
          </w:r>
          <w:r w:rsidRPr="0029661E">
            <w:t>ompany</w:t>
          </w:r>
          <w:r w:rsidR="009D5F5E">
            <w:t>.</w:t>
          </w:r>
        </w:p>
        <w:p w14:paraId="5C4D2C35" w14:textId="77777777" w:rsidR="0032474C" w:rsidRPr="0029661E" w:rsidRDefault="0032474C" w:rsidP="009D4BCB">
          <w:pPr>
            <w:pStyle w:val="BulletLevel10"/>
          </w:pPr>
          <w:r w:rsidRPr="0029661E">
            <w:t xml:space="preserve">The </w:t>
          </w:r>
          <w:proofErr w:type="gramStart"/>
          <w:r w:rsidRPr="0029661E">
            <w:t>guarantee</w:t>
          </w:r>
          <w:proofErr w:type="gramEnd"/>
          <w:r w:rsidRPr="0029661E">
            <w:t xml:space="preserve"> amount is for 20m USD and 50m EUR</w:t>
          </w:r>
          <w:r w:rsidR="009D5F5E">
            <w:t>.</w:t>
          </w:r>
        </w:p>
        <w:p w14:paraId="17A5E212" w14:textId="77777777" w:rsidR="0032474C" w:rsidRPr="0029661E" w:rsidRDefault="0032474C" w:rsidP="009D4BCB">
          <w:pPr>
            <w:pStyle w:val="BulletLevel10"/>
          </w:pPr>
          <w:r w:rsidRPr="0029661E">
            <w:t>A different expiry date can be entered for each currency</w:t>
          </w:r>
          <w:r w:rsidR="009D5F5E">
            <w:t>.</w:t>
          </w:r>
        </w:p>
        <w:p w14:paraId="51DE86D5" w14:textId="77777777" w:rsidR="0029661E" w:rsidRPr="0029661E" w:rsidRDefault="0032474C" w:rsidP="009D4BCB">
          <w:pPr>
            <w:pStyle w:val="BulletLevel10"/>
          </w:pPr>
          <w:r w:rsidRPr="0029661E">
            <w:t>A counter guarantee can be entered for either or both amounts</w:t>
          </w:r>
          <w:r w:rsidR="009D4BCB">
            <w:t>.</w:t>
          </w:r>
        </w:p>
        <w:p w14:paraId="60E77F5B" w14:textId="611EAB41" w:rsidR="0032474C" w:rsidRDefault="0032474C" w:rsidP="00423E79">
          <w:pPr>
            <w:pStyle w:val="BodyText"/>
          </w:pPr>
        </w:p>
        <w:p w14:paraId="22F55E22" w14:textId="3D63FA76" w:rsidR="0029661E" w:rsidRDefault="0029661E" w:rsidP="00D34AE8">
          <w:pPr>
            <w:spacing w:line="360" w:lineRule="auto"/>
          </w:pPr>
          <w:r>
            <w:t xml:space="preserve">When </w:t>
          </w:r>
          <w:r w:rsidRPr="00D34AE8">
            <w:rPr>
              <w:b/>
            </w:rPr>
            <w:t>Multi-currency</w:t>
          </w:r>
          <w:r w:rsidR="00EF7CE8">
            <w:t xml:space="preserve"> is selected:</w:t>
          </w:r>
        </w:p>
        <w:p w14:paraId="7DB92732" w14:textId="7544AF32" w:rsidR="001E6DAD" w:rsidRPr="001E6DAD" w:rsidRDefault="006C78A0" w:rsidP="00D34AE8">
          <w:pPr>
            <w:spacing w:line="360" w:lineRule="auto"/>
          </w:pPr>
          <w:r>
            <w:rPr>
              <w:noProof/>
            </w:rPr>
            <w:lastRenderedPageBreak/>
            <w:drawing>
              <wp:inline distT="0" distB="0" distL="0" distR="0" wp14:anchorId="67020407" wp14:editId="457019A5">
                <wp:extent cx="5758815" cy="2973070"/>
                <wp:effectExtent l="0" t="0" r="0" b="0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2973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A28FC8B" w14:textId="39599307" w:rsidR="0029661E" w:rsidRPr="00DD109A" w:rsidRDefault="0029661E" w:rsidP="00423E79">
          <w:pPr>
            <w:pStyle w:val="BodyText"/>
          </w:pPr>
          <w:r w:rsidRPr="00DD109A">
            <w:t xml:space="preserve">The </w:t>
          </w:r>
          <w:proofErr w:type="gramStart"/>
          <w:r w:rsidRPr="00DD109A">
            <w:t>guarantee</w:t>
          </w:r>
          <w:proofErr w:type="gramEnd"/>
          <w:r w:rsidRPr="00DD109A">
            <w:t xml:space="preserve"> identifier allows the bank to </w:t>
          </w:r>
        </w:p>
        <w:p w14:paraId="516D3131" w14:textId="77777777" w:rsidR="0029661E" w:rsidRPr="00DD109A" w:rsidRDefault="00A969F1" w:rsidP="00FE3488">
          <w:pPr>
            <w:pStyle w:val="BulletLevel10"/>
          </w:pPr>
          <w:r>
            <w:t>‘Issue’</w:t>
          </w:r>
          <w:r w:rsidR="0029661E" w:rsidRPr="00DD109A">
            <w:t xml:space="preserve"> the guarantee - requesting the </w:t>
          </w:r>
          <w:r w:rsidR="00AF4FC4">
            <w:t xml:space="preserve">advising </w:t>
          </w:r>
          <w:r w:rsidR="0029661E" w:rsidRPr="00DD109A">
            <w:t>bank to advise the guarantee</w:t>
          </w:r>
        </w:p>
        <w:p w14:paraId="650516B1" w14:textId="77777777" w:rsidR="0029661E" w:rsidRDefault="0029661E" w:rsidP="00A37746">
          <w:pPr>
            <w:pStyle w:val="BulletLevel10"/>
          </w:pPr>
          <w:r w:rsidRPr="0029661E">
            <w:t>‘Re</w:t>
          </w:r>
          <w:r w:rsidRPr="00DD109A">
            <w:t xml:space="preserve">quest Issue’ – requesting the </w:t>
          </w:r>
          <w:r w:rsidR="00AF4FC4">
            <w:t>issuing b</w:t>
          </w:r>
          <w:r w:rsidRPr="00DD109A">
            <w:t>ank to issue their own guaran</w:t>
          </w:r>
          <w:r w:rsidRPr="0029661E">
            <w:t>tee</w:t>
          </w:r>
          <w:r w:rsidR="00AF4FC4">
            <w:t xml:space="preserve"> (with the bank sending details of their own counter guarantee) </w:t>
          </w:r>
        </w:p>
        <w:p w14:paraId="0F4461BD" w14:textId="3C6A4BCF" w:rsidR="00AF4FC4" w:rsidRPr="00DD109A" w:rsidRDefault="00AF4FC4" w:rsidP="00A37746">
          <w:pPr>
            <w:pStyle w:val="BulletLevel10"/>
          </w:pPr>
          <w:r w:rsidRPr="0029661E">
            <w:t>‘</w:t>
          </w:r>
          <w:r>
            <w:t>Counter received - Issue</w:t>
          </w:r>
          <w:r w:rsidRPr="00DD109A">
            <w:t xml:space="preserve">’ – </w:t>
          </w:r>
          <w:r w:rsidR="005F255B">
            <w:t xml:space="preserve">this is used </w:t>
          </w:r>
          <w:r w:rsidR="007A1C4E">
            <w:t xml:space="preserve">where a counter has been received </w:t>
          </w:r>
          <w:r w:rsidR="005F255B">
            <w:t>and the bank is</w:t>
          </w:r>
          <w:r w:rsidR="007A1C4E">
            <w:t xml:space="preserve"> </w:t>
          </w:r>
          <w:r w:rsidRPr="00DD109A">
            <w:t>requesting the</w:t>
          </w:r>
          <w:r>
            <w:t xml:space="preserve"> advising </w:t>
          </w:r>
          <w:r w:rsidRPr="00DD109A">
            <w:t xml:space="preserve">bank to </w:t>
          </w:r>
          <w:r>
            <w:t xml:space="preserve">advise </w:t>
          </w:r>
          <w:r w:rsidRPr="00DD109A">
            <w:t xml:space="preserve">the </w:t>
          </w:r>
          <w:r>
            <w:t xml:space="preserve">bank’s </w:t>
          </w:r>
          <w:r w:rsidR="007A1C4E">
            <w:t xml:space="preserve">own </w:t>
          </w:r>
          <w:r w:rsidRPr="00DD109A">
            <w:t>guaran</w:t>
          </w:r>
          <w:r w:rsidRPr="0029661E">
            <w:t>tee</w:t>
          </w:r>
        </w:p>
        <w:p w14:paraId="4D66568B" w14:textId="54EB1CFD" w:rsidR="00AF4FC4" w:rsidRPr="00DD109A" w:rsidRDefault="00AF4FC4" w:rsidP="00A37746">
          <w:pPr>
            <w:pStyle w:val="BulletLevel10"/>
          </w:pPr>
          <w:r w:rsidRPr="0029661E">
            <w:t>‘</w:t>
          </w:r>
          <w:r>
            <w:t xml:space="preserve">Counter received - </w:t>
          </w:r>
          <w:r w:rsidRPr="0029661E">
            <w:t>Re</w:t>
          </w:r>
          <w:r w:rsidRPr="00DD109A">
            <w:t xml:space="preserve">quest Issue’ – </w:t>
          </w:r>
          <w:r w:rsidR="005F255B">
            <w:t xml:space="preserve">this is used </w:t>
          </w:r>
          <w:r w:rsidR="007A1C4E">
            <w:t xml:space="preserve">where a counter has been received </w:t>
          </w:r>
          <w:r w:rsidR="005F255B">
            <w:t xml:space="preserve">and the bank is </w:t>
          </w:r>
          <w:r w:rsidRPr="00DD109A">
            <w:t xml:space="preserve">requesting the </w:t>
          </w:r>
          <w:r>
            <w:t xml:space="preserve">issuing </w:t>
          </w:r>
          <w:r w:rsidRPr="00DD109A">
            <w:t>bank to issue their own guaran</w:t>
          </w:r>
          <w:r w:rsidRPr="0029661E">
            <w:t>tee</w:t>
          </w:r>
          <w:r>
            <w:t xml:space="preserve"> </w:t>
          </w:r>
          <w:r w:rsidR="007A1C4E">
            <w:t>based on the bank sending details of their counter guarantee</w:t>
          </w:r>
        </w:p>
        <w:p w14:paraId="70778FD1" w14:textId="77777777" w:rsidR="00B87886" w:rsidRDefault="00B87886" w:rsidP="00D34AE8">
          <w:pPr>
            <w:spacing w:line="360" w:lineRule="auto"/>
          </w:pPr>
        </w:p>
        <w:p w14:paraId="6A12E5E4" w14:textId="5C036664" w:rsidR="0029661E" w:rsidRDefault="0029661E" w:rsidP="00D34AE8">
          <w:pPr>
            <w:spacing w:line="360" w:lineRule="auto"/>
          </w:pPr>
          <w:r>
            <w:t xml:space="preserve">The </w:t>
          </w:r>
          <w:r w:rsidRPr="00D34AE8">
            <w:rPr>
              <w:b/>
            </w:rPr>
            <w:t>Amount details</w:t>
          </w:r>
          <w:r>
            <w:t xml:space="preserve"> section allows the details of </w:t>
          </w:r>
          <w:r w:rsidR="00B87886">
            <w:t xml:space="preserve">each of </w:t>
          </w:r>
          <w:r>
            <w:t>the guarantee amounts to be entered.</w:t>
          </w:r>
        </w:p>
        <w:p w14:paraId="581DE323" w14:textId="77777777" w:rsidR="00B87886" w:rsidRDefault="00B87886" w:rsidP="00B87886">
          <w:pPr>
            <w:spacing w:line="360" w:lineRule="auto"/>
          </w:pPr>
          <w:r>
            <w:rPr>
              <w:noProof/>
              <w:lang w:val="en-GB" w:eastAsia="en-GB"/>
            </w:rPr>
            <w:drawing>
              <wp:inline distT="0" distB="0" distL="0" distR="0" wp14:anchorId="2AED620B" wp14:editId="70E2BDC6">
                <wp:extent cx="5758815" cy="1778000"/>
                <wp:effectExtent l="0" t="0" r="0" b="0"/>
                <wp:docPr id="31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177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20A3C09" w14:textId="16843501" w:rsidR="0029661E" w:rsidRDefault="00B87886" w:rsidP="00D34AE8">
          <w:pPr>
            <w:spacing w:line="360" w:lineRule="auto"/>
          </w:pPr>
          <w:r w:rsidRPr="00F838A9">
            <w:t xml:space="preserve">When </w:t>
          </w:r>
          <w:r w:rsidRPr="00D34AE8">
            <w:rPr>
              <w:b/>
            </w:rPr>
            <w:t>Add...</w:t>
          </w:r>
          <w:r w:rsidRPr="00F838A9">
            <w:t xml:space="preserve"> is selected</w:t>
          </w:r>
          <w:r>
            <w:t>,</w:t>
          </w:r>
          <w:r w:rsidRPr="00F838A9">
            <w:t xml:space="preserve"> the details of each individual </w:t>
          </w:r>
          <w:proofErr w:type="gramStart"/>
          <w:r w:rsidRPr="00F838A9">
            <w:t>guarantee</w:t>
          </w:r>
          <w:proofErr w:type="gramEnd"/>
          <w:r w:rsidRPr="00F838A9">
            <w:t xml:space="preserve"> amount </w:t>
          </w:r>
          <w:r>
            <w:t xml:space="preserve">can be </w:t>
          </w:r>
          <w:r w:rsidRPr="00F838A9">
            <w:t>enter</w:t>
          </w:r>
          <w:r>
            <w:t xml:space="preserve">ed </w:t>
          </w:r>
          <w:r w:rsidR="008434DB">
            <w:t>as follows:</w:t>
          </w:r>
        </w:p>
        <w:p w14:paraId="0DAE07CE" w14:textId="77777777" w:rsidR="0029661E" w:rsidRDefault="0029661E" w:rsidP="00A37746">
          <w:pPr>
            <w:pStyle w:val="BulletLevel10"/>
          </w:pPr>
          <w:r>
            <w:t xml:space="preserve">Party </w:t>
          </w:r>
        </w:p>
        <w:p w14:paraId="686E17EA" w14:textId="77777777" w:rsidR="0029661E" w:rsidRDefault="0029661E" w:rsidP="00A37746">
          <w:pPr>
            <w:pStyle w:val="BulletLevel10"/>
          </w:pPr>
          <w:r>
            <w:t xml:space="preserve">Amount </w:t>
          </w:r>
        </w:p>
        <w:p w14:paraId="6298610B" w14:textId="77777777" w:rsidR="0029661E" w:rsidRDefault="0029661E" w:rsidP="00A37746">
          <w:pPr>
            <w:pStyle w:val="BulletLevel10"/>
          </w:pPr>
          <w:r>
            <w:t xml:space="preserve">Counter guarantee amount </w:t>
          </w:r>
        </w:p>
        <w:p w14:paraId="0ACFD890" w14:textId="77777777" w:rsidR="0029661E" w:rsidRDefault="0029661E" w:rsidP="00A37746">
          <w:pPr>
            <w:pStyle w:val="BulletLevel10"/>
          </w:pPr>
          <w:r>
            <w:t xml:space="preserve">Participation details </w:t>
          </w:r>
        </w:p>
        <w:p w14:paraId="62B3BF90" w14:textId="77777777" w:rsidR="0029661E" w:rsidRDefault="0029661E" w:rsidP="00A37746">
          <w:pPr>
            <w:pStyle w:val="BulletLevel10"/>
          </w:pPr>
          <w:r>
            <w:t xml:space="preserve">Charge details </w:t>
          </w:r>
        </w:p>
        <w:p w14:paraId="24C8DA72" w14:textId="48B37A81" w:rsidR="0029661E" w:rsidRDefault="0029661E" w:rsidP="00A37746">
          <w:pPr>
            <w:pStyle w:val="BulletLevel10"/>
          </w:pPr>
          <w:r>
            <w:t>Mar</w:t>
          </w:r>
          <w:r w:rsidR="00332B5C">
            <w:t>g</w:t>
          </w:r>
          <w:r>
            <w:t xml:space="preserve">in details  </w:t>
          </w:r>
        </w:p>
        <w:p w14:paraId="286F8C65" w14:textId="77777777" w:rsidR="00B87886" w:rsidRDefault="00B87886" w:rsidP="00B87886">
          <w:pPr>
            <w:pStyle w:val="BulletLevel10"/>
            <w:numPr>
              <w:ilvl w:val="0"/>
              <w:numId w:val="0"/>
            </w:numPr>
          </w:pPr>
        </w:p>
        <w:p w14:paraId="419BA281" w14:textId="00DC966B" w:rsidR="0032474C" w:rsidRDefault="00F838A9" w:rsidP="00A44AA2">
          <w:pPr>
            <w:spacing w:line="360" w:lineRule="auto"/>
          </w:pPr>
          <w:r w:rsidRPr="00D34AE8">
            <w:rPr>
              <w:u w:val="single"/>
            </w:rPr>
            <w:t xml:space="preserve">Applicant party details </w:t>
          </w:r>
        </w:p>
        <w:p w14:paraId="7DFF97ED" w14:textId="15A68592" w:rsidR="00BC2B2A" w:rsidRPr="0029661E" w:rsidRDefault="00BC2B2A" w:rsidP="00423E79">
          <w:pPr>
            <w:pStyle w:val="BodyText"/>
          </w:pPr>
          <w:r>
            <w:rPr>
              <w:noProof/>
            </w:rPr>
            <w:lastRenderedPageBreak/>
            <w:drawing>
              <wp:inline distT="0" distB="0" distL="0" distR="0" wp14:anchorId="305F0224" wp14:editId="3E524B14">
                <wp:extent cx="5758815" cy="3119755"/>
                <wp:effectExtent l="0" t="0" r="0" b="4445"/>
                <wp:docPr id="27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3119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Style w:val="TableGrid"/>
            <w:tblW w:w="5000" w:type="pct"/>
            <w:tblLook w:val="04A0" w:firstRow="1" w:lastRow="0" w:firstColumn="1" w:lastColumn="0" w:noHBand="0" w:noVBand="1"/>
          </w:tblPr>
          <w:tblGrid>
            <w:gridCol w:w="3231"/>
            <w:gridCol w:w="6397"/>
          </w:tblGrid>
          <w:tr w:rsidR="00C62636" w:rsidRPr="00F838A9" w14:paraId="48AF3835" w14:textId="77777777" w:rsidTr="009D4BCB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1678" w:type="pct"/>
              </w:tcPr>
              <w:p w14:paraId="0AB6124C" w14:textId="77777777" w:rsidR="00C62636" w:rsidRPr="00332B5C" w:rsidRDefault="00C62636" w:rsidP="00AE2DD1">
                <w:pPr>
                  <w:pStyle w:val="TableHead"/>
                </w:pPr>
                <w:r w:rsidRPr="00332B5C">
                  <w:t>Field</w:t>
                </w:r>
              </w:p>
            </w:tc>
            <w:tc>
              <w:tcPr>
                <w:tcW w:w="3322" w:type="pct"/>
              </w:tcPr>
              <w:p w14:paraId="05E8A283" w14:textId="77777777" w:rsidR="00C62636" w:rsidRPr="00332B5C" w:rsidRDefault="00C62636" w:rsidP="00AE2DD1">
                <w:pPr>
                  <w:pStyle w:val="TableHead"/>
                </w:pPr>
                <w:r w:rsidRPr="00332B5C">
                  <w:t>What to Enter</w:t>
                </w:r>
              </w:p>
            </w:tc>
          </w:tr>
          <w:tr w:rsidR="00374E46" w:rsidRPr="00F838A9" w14:paraId="47BFA7AB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678" w:type="pct"/>
              </w:tcPr>
              <w:p w14:paraId="050C2113" w14:textId="77777777" w:rsidR="00374E46" w:rsidRPr="00332B5C" w:rsidRDefault="00374E46" w:rsidP="00AE2DD1">
                <w:pPr>
                  <w:pStyle w:val="TableText"/>
                </w:pPr>
                <w:r w:rsidRPr="00332B5C">
                  <w:t xml:space="preserve">Guarantee amount </w:t>
                </w:r>
              </w:p>
            </w:tc>
            <w:tc>
              <w:tcPr>
                <w:tcW w:w="3322" w:type="pct"/>
              </w:tcPr>
              <w:p w14:paraId="3D5D84E2" w14:textId="77777777" w:rsidR="00374E46" w:rsidRPr="00332B5C" w:rsidRDefault="00374E46" w:rsidP="00AE2DD1">
                <w:pPr>
                  <w:pStyle w:val="TableText"/>
                </w:pPr>
                <w:r w:rsidRPr="00332B5C">
                  <w:t xml:space="preserve">Applicant guarantee </w:t>
                </w:r>
                <w:r w:rsidR="00A969F1" w:rsidRPr="00332B5C">
                  <w:t>amount for</w:t>
                </w:r>
                <w:r w:rsidRPr="00332B5C">
                  <w:t xml:space="preserve"> the applicant  </w:t>
                </w:r>
              </w:p>
            </w:tc>
          </w:tr>
          <w:tr w:rsidR="00374E46" w:rsidRPr="00F838A9" w14:paraId="42E503C0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678" w:type="pct"/>
              </w:tcPr>
              <w:p w14:paraId="1E903599" w14:textId="77777777" w:rsidR="00374E46" w:rsidRPr="00332B5C" w:rsidRDefault="00374E46" w:rsidP="00AE2DD1">
                <w:pPr>
                  <w:pStyle w:val="TableText"/>
                </w:pPr>
                <w:r w:rsidRPr="00332B5C">
                  <w:t>Expiry date</w:t>
                </w:r>
              </w:p>
            </w:tc>
            <w:tc>
              <w:tcPr>
                <w:tcW w:w="3322" w:type="pct"/>
              </w:tcPr>
              <w:p w14:paraId="1D64E655" w14:textId="77777777" w:rsidR="00374E46" w:rsidRPr="00332B5C" w:rsidRDefault="00374E46" w:rsidP="00AE2DD1">
                <w:pPr>
                  <w:pStyle w:val="TableText"/>
                </w:pPr>
                <w:r w:rsidRPr="00332B5C">
                  <w:t>Date guarantee amount expires</w:t>
                </w:r>
              </w:p>
            </w:tc>
          </w:tr>
          <w:tr w:rsidR="00374E46" w:rsidRPr="00F838A9" w14:paraId="61D4D9FA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678" w:type="pct"/>
              </w:tcPr>
              <w:p w14:paraId="66CDB16B" w14:textId="77777777" w:rsidR="00374E46" w:rsidRPr="00332B5C" w:rsidRDefault="00374E46" w:rsidP="00AE2DD1">
                <w:pPr>
                  <w:pStyle w:val="TableText"/>
                </w:pPr>
                <w:r w:rsidRPr="00332B5C">
                  <w:t xml:space="preserve">Is main Applicant </w:t>
                </w:r>
              </w:p>
            </w:tc>
            <w:tc>
              <w:tcPr>
                <w:tcW w:w="3322" w:type="pct"/>
              </w:tcPr>
              <w:p w14:paraId="7C1C3973" w14:textId="77777777" w:rsidR="00374E46" w:rsidRPr="00332B5C" w:rsidRDefault="00374E46" w:rsidP="00AE2DD1">
                <w:pPr>
                  <w:pStyle w:val="TableText"/>
                </w:pPr>
                <w:r w:rsidRPr="00332B5C">
                  <w:t xml:space="preserve">Identifies this party as the main applicant </w:t>
                </w:r>
              </w:p>
            </w:tc>
          </w:tr>
          <w:tr w:rsidR="00374E46" w:rsidRPr="00F838A9" w14:paraId="09F6DA42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678" w:type="pct"/>
              </w:tcPr>
              <w:p w14:paraId="3DBB268F" w14:textId="77777777" w:rsidR="00374E46" w:rsidRPr="00332B5C" w:rsidRDefault="00374E46" w:rsidP="00AE2DD1">
                <w:pPr>
                  <w:pStyle w:val="TableText"/>
                </w:pPr>
                <w:r w:rsidRPr="00332B5C">
                  <w:t xml:space="preserve">Principal party </w:t>
                </w:r>
              </w:p>
            </w:tc>
            <w:tc>
              <w:tcPr>
                <w:tcW w:w="3322" w:type="pct"/>
              </w:tcPr>
              <w:p w14:paraId="4FC31484" w14:textId="77777777" w:rsidR="00374E46" w:rsidRPr="00332B5C" w:rsidRDefault="00374E46" w:rsidP="00AE2DD1">
                <w:pPr>
                  <w:pStyle w:val="TableText"/>
                </w:pPr>
                <w:r w:rsidRPr="00332B5C">
                  <w:t>Party to which guarantee</w:t>
                </w:r>
                <w:r w:rsidR="0029661E" w:rsidRPr="00332B5C">
                  <w:t xml:space="preserve"> </w:t>
                </w:r>
                <w:r w:rsidRPr="00332B5C">
                  <w:t>amount relates</w:t>
                </w:r>
              </w:p>
            </w:tc>
          </w:tr>
          <w:tr w:rsidR="00374E46" w:rsidRPr="00F838A9" w14:paraId="59EF1156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678" w:type="pct"/>
              </w:tcPr>
              <w:p w14:paraId="5E1FC255" w14:textId="77777777" w:rsidR="00374E46" w:rsidRPr="00332B5C" w:rsidRDefault="00374E46" w:rsidP="00AE2DD1">
                <w:pPr>
                  <w:pStyle w:val="TableText"/>
                </w:pPr>
                <w:r w:rsidRPr="00332B5C">
                  <w:t>Principal (if not applicant)</w:t>
                </w:r>
              </w:p>
            </w:tc>
            <w:tc>
              <w:tcPr>
                <w:tcW w:w="3322" w:type="pct"/>
              </w:tcPr>
              <w:p w14:paraId="036F251A" w14:textId="77777777" w:rsidR="00374E46" w:rsidRPr="00332B5C" w:rsidRDefault="00374E46" w:rsidP="00AE2DD1">
                <w:pPr>
                  <w:pStyle w:val="TableText"/>
                </w:pPr>
                <w:r w:rsidRPr="00332B5C">
                  <w:t>Allows</w:t>
                </w:r>
                <w:r w:rsidR="00F838A9" w:rsidRPr="00332B5C">
                  <w:t xml:space="preserve"> </w:t>
                </w:r>
                <w:r w:rsidRPr="00332B5C">
                  <w:t xml:space="preserve">details of an additional party against which liability may be recorded </w:t>
                </w:r>
                <w:r w:rsidR="00F838A9" w:rsidRPr="00332B5C">
                  <w:t xml:space="preserve">such as a head office </w:t>
                </w:r>
              </w:p>
            </w:tc>
          </w:tr>
        </w:tbl>
        <w:p w14:paraId="5B9FD148" w14:textId="3A033EA0" w:rsidR="00F838A9" w:rsidRDefault="00F838A9" w:rsidP="00A44AA2">
          <w:pPr>
            <w:spacing w:line="360" w:lineRule="auto"/>
          </w:pPr>
          <w:r w:rsidRPr="009D5F5E">
            <w:rPr>
              <w:u w:val="single"/>
            </w:rPr>
            <w:t>Counter guarantee amount</w:t>
          </w:r>
        </w:p>
        <w:p w14:paraId="3D5A502F" w14:textId="7B3143F6" w:rsidR="0014091B" w:rsidRDefault="002916F5" w:rsidP="00423E79">
          <w:pPr>
            <w:pStyle w:val="BodyText"/>
          </w:pPr>
          <w:r>
            <w:rPr>
              <w:noProof/>
            </w:rPr>
            <w:drawing>
              <wp:inline distT="0" distB="0" distL="0" distR="0" wp14:anchorId="2C093D0A" wp14:editId="2456482B">
                <wp:extent cx="5758815" cy="1360170"/>
                <wp:effectExtent l="0" t="0" r="0" b="0"/>
                <wp:docPr id="28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1360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2CA5E7" w14:textId="77777777" w:rsidR="0029661E" w:rsidRPr="0029661E" w:rsidRDefault="0029661E" w:rsidP="00423E79">
          <w:pPr>
            <w:pStyle w:val="BodyText"/>
          </w:pPr>
        </w:p>
        <w:tbl>
          <w:tblPr>
            <w:tblStyle w:val="TableGrid"/>
            <w:tblW w:w="5000" w:type="pct"/>
            <w:tblLook w:val="04A0" w:firstRow="1" w:lastRow="0" w:firstColumn="1" w:lastColumn="0" w:noHBand="0" w:noVBand="1"/>
          </w:tblPr>
          <w:tblGrid>
            <w:gridCol w:w="3179"/>
            <w:gridCol w:w="6449"/>
          </w:tblGrid>
          <w:tr w:rsidR="00F838A9" w:rsidRPr="00F838A9" w14:paraId="47ABB127" w14:textId="77777777" w:rsidTr="009D4BCB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1651" w:type="pct"/>
              </w:tcPr>
              <w:p w14:paraId="54E5543A" w14:textId="77777777" w:rsidR="00F838A9" w:rsidRPr="00332B5C" w:rsidRDefault="00F838A9" w:rsidP="00AE2DD1">
                <w:pPr>
                  <w:pStyle w:val="TableHead"/>
                </w:pPr>
                <w:r w:rsidRPr="00332B5C">
                  <w:t>Field</w:t>
                </w:r>
              </w:p>
            </w:tc>
            <w:tc>
              <w:tcPr>
                <w:tcW w:w="3349" w:type="pct"/>
              </w:tcPr>
              <w:p w14:paraId="7CDD0F95" w14:textId="77777777" w:rsidR="00F838A9" w:rsidRPr="00332B5C" w:rsidRDefault="00F838A9" w:rsidP="00AE2DD1">
                <w:pPr>
                  <w:pStyle w:val="TableHead"/>
                </w:pPr>
                <w:r w:rsidRPr="00332B5C">
                  <w:t>What to Enter</w:t>
                </w:r>
              </w:p>
            </w:tc>
          </w:tr>
          <w:tr w:rsidR="00F838A9" w:rsidRPr="00F838A9" w14:paraId="555B3622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651" w:type="pct"/>
              </w:tcPr>
              <w:p w14:paraId="20B7FFE9" w14:textId="77777777" w:rsidR="00F838A9" w:rsidRPr="00332B5C" w:rsidRDefault="00F838A9" w:rsidP="00AE2DD1">
                <w:pPr>
                  <w:pStyle w:val="TableText"/>
                </w:pPr>
                <w:r w:rsidRPr="00332B5C">
                  <w:t xml:space="preserve">Counter guarantee  </w:t>
                </w:r>
              </w:p>
            </w:tc>
            <w:tc>
              <w:tcPr>
                <w:tcW w:w="3349" w:type="pct"/>
              </w:tcPr>
              <w:p w14:paraId="4DE13FD9" w14:textId="77777777" w:rsidR="00F838A9" w:rsidRPr="00332B5C" w:rsidRDefault="00F838A9" w:rsidP="00AE2DD1">
                <w:pPr>
                  <w:pStyle w:val="TableText"/>
                </w:pPr>
                <w:r w:rsidRPr="00332B5C">
                  <w:t xml:space="preserve">Selected where a counter guarantee </w:t>
                </w:r>
                <w:r w:rsidR="00A969F1" w:rsidRPr="00332B5C">
                  <w:t>amount is</w:t>
                </w:r>
                <w:r w:rsidRPr="00332B5C">
                  <w:t xml:space="preserve"> required</w:t>
                </w:r>
              </w:p>
            </w:tc>
          </w:tr>
          <w:tr w:rsidR="00F838A9" w:rsidRPr="00F838A9" w14:paraId="011FA4BD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651" w:type="pct"/>
              </w:tcPr>
              <w:p w14:paraId="27388913" w14:textId="77777777" w:rsidR="00F838A9" w:rsidRPr="00332B5C" w:rsidRDefault="00F838A9" w:rsidP="00AE2DD1">
                <w:pPr>
                  <w:pStyle w:val="TableText"/>
                </w:pPr>
                <w:r w:rsidRPr="00332B5C">
                  <w:t>Counter guarantee amount</w:t>
                </w:r>
              </w:p>
            </w:tc>
            <w:tc>
              <w:tcPr>
                <w:tcW w:w="3349" w:type="pct"/>
              </w:tcPr>
              <w:p w14:paraId="3EEF65C2" w14:textId="77777777" w:rsidR="00F838A9" w:rsidRPr="00332B5C" w:rsidRDefault="00F838A9" w:rsidP="00AE2DD1">
                <w:pPr>
                  <w:pStyle w:val="TableText"/>
                </w:pPr>
                <w:r w:rsidRPr="00332B5C">
                  <w:t>Counter guarantee amount – can be in a different currency to the applicant guarantee amount</w:t>
                </w:r>
              </w:p>
            </w:tc>
          </w:tr>
          <w:tr w:rsidR="00F838A9" w:rsidRPr="00F838A9" w14:paraId="4AF8A5B8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60"/>
            </w:trPr>
            <w:tc>
              <w:tcPr>
                <w:tcW w:w="1651" w:type="pct"/>
              </w:tcPr>
              <w:p w14:paraId="35FF914C" w14:textId="77777777" w:rsidR="00F838A9" w:rsidRPr="00332B5C" w:rsidRDefault="00F838A9" w:rsidP="00AE2DD1">
                <w:pPr>
                  <w:pStyle w:val="TableText"/>
                </w:pPr>
                <w:r w:rsidRPr="00332B5C">
                  <w:t>Expiry date</w:t>
                </w:r>
              </w:p>
            </w:tc>
            <w:tc>
              <w:tcPr>
                <w:tcW w:w="3349" w:type="pct"/>
              </w:tcPr>
              <w:p w14:paraId="2875D1A6" w14:textId="77777777" w:rsidR="00F838A9" w:rsidRPr="00332B5C" w:rsidRDefault="00F838A9" w:rsidP="00AE2DD1">
                <w:pPr>
                  <w:pStyle w:val="TableText"/>
                </w:pPr>
                <w:r w:rsidRPr="00332B5C">
                  <w:t>Date guarantee amount expires</w:t>
                </w:r>
              </w:p>
            </w:tc>
          </w:tr>
          <w:tr w:rsidR="00F838A9" w:rsidRPr="00F838A9" w14:paraId="50727378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651" w:type="pct"/>
              </w:tcPr>
              <w:p w14:paraId="3FFA6A92" w14:textId="77777777" w:rsidR="00F838A9" w:rsidRPr="00332B5C" w:rsidRDefault="00F838A9" w:rsidP="00AE2DD1">
                <w:pPr>
                  <w:pStyle w:val="TableText"/>
                </w:pPr>
                <w:r w:rsidRPr="00332B5C">
                  <w:t xml:space="preserve">Is main Applicant </w:t>
                </w:r>
              </w:p>
            </w:tc>
            <w:tc>
              <w:tcPr>
                <w:tcW w:w="3349" w:type="pct"/>
              </w:tcPr>
              <w:p w14:paraId="04D73E02" w14:textId="77777777" w:rsidR="00F838A9" w:rsidRPr="00332B5C" w:rsidRDefault="00F838A9" w:rsidP="00AE2DD1">
                <w:pPr>
                  <w:pStyle w:val="TableText"/>
                </w:pPr>
                <w:r w:rsidRPr="00332B5C">
                  <w:t xml:space="preserve">Identifies this party as the main applicant </w:t>
                </w:r>
              </w:p>
            </w:tc>
          </w:tr>
          <w:tr w:rsidR="00F838A9" w:rsidRPr="00F838A9" w14:paraId="359827ED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651" w:type="pct"/>
              </w:tcPr>
              <w:p w14:paraId="51C4AAE5" w14:textId="77777777" w:rsidR="00F838A9" w:rsidRPr="00332B5C" w:rsidRDefault="00F838A9" w:rsidP="00AE2DD1">
                <w:pPr>
                  <w:pStyle w:val="TableText"/>
                </w:pPr>
                <w:r w:rsidRPr="00332B5C">
                  <w:t>Principal’s bank</w:t>
                </w:r>
              </w:p>
            </w:tc>
            <w:tc>
              <w:tcPr>
                <w:tcW w:w="3349" w:type="pct"/>
              </w:tcPr>
              <w:p w14:paraId="00DCE70A" w14:textId="77777777" w:rsidR="00F838A9" w:rsidRPr="00332B5C" w:rsidRDefault="00F838A9" w:rsidP="00AE2DD1">
                <w:pPr>
                  <w:pStyle w:val="TableText"/>
                </w:pPr>
                <w:r w:rsidRPr="00332B5C">
                  <w:t>Bank providing the counter guarantee</w:t>
                </w:r>
              </w:p>
            </w:tc>
          </w:tr>
          <w:tr w:rsidR="00F838A9" w:rsidRPr="00F838A9" w14:paraId="0C8488ED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651" w:type="pct"/>
              </w:tcPr>
              <w:p w14:paraId="294078E8" w14:textId="77777777" w:rsidR="00F838A9" w:rsidRPr="00332B5C" w:rsidRDefault="00F838A9" w:rsidP="00AE2DD1">
                <w:pPr>
                  <w:pStyle w:val="TableText"/>
                </w:pPr>
                <w:r w:rsidRPr="00332B5C">
                  <w:t>Instructions from Principal’s bank</w:t>
                </w:r>
              </w:p>
            </w:tc>
            <w:tc>
              <w:tcPr>
                <w:tcW w:w="3349" w:type="pct"/>
              </w:tcPr>
              <w:p w14:paraId="296B1800" w14:textId="77777777" w:rsidR="00F838A9" w:rsidRPr="00332B5C" w:rsidRDefault="00F838A9" w:rsidP="00AE2DD1">
                <w:pPr>
                  <w:pStyle w:val="TableText"/>
                </w:pPr>
                <w:r w:rsidRPr="00332B5C">
                  <w:t xml:space="preserve">Allows details of any instructions from the principal’s bank </w:t>
                </w:r>
              </w:p>
            </w:tc>
          </w:tr>
          <w:tr w:rsidR="00F838A9" w:rsidRPr="00F838A9" w14:paraId="666FC4AB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651" w:type="pct"/>
              </w:tcPr>
              <w:p w14:paraId="5385A62B" w14:textId="77777777" w:rsidR="00F838A9" w:rsidRPr="00332B5C" w:rsidRDefault="00F838A9" w:rsidP="00AE2DD1">
                <w:pPr>
                  <w:pStyle w:val="TableText"/>
                </w:pPr>
                <w:r w:rsidRPr="00332B5C">
                  <w:t>Instructions to Principal’s bank</w:t>
                </w:r>
              </w:p>
            </w:tc>
            <w:tc>
              <w:tcPr>
                <w:tcW w:w="3349" w:type="pct"/>
              </w:tcPr>
              <w:p w14:paraId="494490B1" w14:textId="77777777" w:rsidR="00F838A9" w:rsidRPr="00332B5C" w:rsidRDefault="00F838A9" w:rsidP="00AE2DD1">
                <w:pPr>
                  <w:pStyle w:val="TableText"/>
                </w:pPr>
                <w:r w:rsidRPr="00332B5C">
                  <w:t xml:space="preserve">Allows details of any instructions for the principal’s bank </w:t>
                </w:r>
              </w:p>
            </w:tc>
          </w:tr>
        </w:tbl>
        <w:p w14:paraId="68D8C350" w14:textId="77777777" w:rsidR="00F838A9" w:rsidRPr="0029661E" w:rsidRDefault="00F838A9" w:rsidP="00423E79">
          <w:pPr>
            <w:pStyle w:val="BodyText"/>
          </w:pPr>
        </w:p>
        <w:p w14:paraId="7D51A3DC" w14:textId="12A8D0FC" w:rsidR="00F838A9" w:rsidRDefault="00F838A9" w:rsidP="00A44AA2">
          <w:pPr>
            <w:spacing w:line="360" w:lineRule="auto"/>
          </w:pPr>
          <w:r w:rsidRPr="009D5F5E">
            <w:rPr>
              <w:u w:val="single"/>
            </w:rPr>
            <w:t>Charge details for the Applicant</w:t>
          </w:r>
        </w:p>
        <w:p w14:paraId="1E248169" w14:textId="66F790A8" w:rsidR="000174A4" w:rsidRDefault="0073102E" w:rsidP="00423E79">
          <w:pPr>
            <w:pStyle w:val="BodyText"/>
          </w:pPr>
          <w:r>
            <w:rPr>
              <w:noProof/>
            </w:rPr>
            <w:lastRenderedPageBreak/>
            <w:drawing>
              <wp:inline distT="0" distB="0" distL="0" distR="0" wp14:anchorId="427579B6" wp14:editId="066BFF69">
                <wp:extent cx="5758815" cy="793750"/>
                <wp:effectExtent l="0" t="0" r="0" b="6350"/>
                <wp:docPr id="38" name="Pictur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79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081B32" w14:textId="77777777" w:rsidR="00F838A9" w:rsidRPr="0029661E" w:rsidRDefault="00F838A9" w:rsidP="00423E79">
          <w:pPr>
            <w:pStyle w:val="BodyText"/>
          </w:pPr>
        </w:p>
        <w:tbl>
          <w:tblPr>
            <w:tblStyle w:val="TableGrid"/>
            <w:tblW w:w="5000" w:type="pct"/>
            <w:tblLook w:val="04A0" w:firstRow="1" w:lastRow="0" w:firstColumn="1" w:lastColumn="0" w:noHBand="0" w:noVBand="1"/>
          </w:tblPr>
          <w:tblGrid>
            <w:gridCol w:w="3316"/>
            <w:gridCol w:w="6312"/>
          </w:tblGrid>
          <w:tr w:rsidR="00F838A9" w:rsidRPr="00F838A9" w14:paraId="53823B2E" w14:textId="77777777" w:rsidTr="009D4BCB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1722" w:type="pct"/>
              </w:tcPr>
              <w:p w14:paraId="120812C7" w14:textId="77777777" w:rsidR="00F838A9" w:rsidRPr="00332B5C" w:rsidRDefault="00F838A9" w:rsidP="00AE2DD1">
                <w:pPr>
                  <w:pStyle w:val="TableHead"/>
                </w:pPr>
                <w:r w:rsidRPr="00332B5C">
                  <w:t>Field</w:t>
                </w:r>
              </w:p>
            </w:tc>
            <w:tc>
              <w:tcPr>
                <w:tcW w:w="3278" w:type="pct"/>
              </w:tcPr>
              <w:p w14:paraId="5AC505F4" w14:textId="77777777" w:rsidR="00F838A9" w:rsidRPr="00332B5C" w:rsidRDefault="00F838A9" w:rsidP="00AE2DD1">
                <w:pPr>
                  <w:pStyle w:val="TableHead"/>
                </w:pPr>
                <w:r w:rsidRPr="00332B5C">
                  <w:t>What to Enter</w:t>
                </w:r>
              </w:p>
            </w:tc>
          </w:tr>
          <w:tr w:rsidR="00F838A9" w:rsidRPr="001668DA" w14:paraId="73603C30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722" w:type="pct"/>
              </w:tcPr>
              <w:p w14:paraId="46252FDF" w14:textId="77777777" w:rsidR="00F838A9" w:rsidRPr="00332B5C" w:rsidRDefault="00F838A9" w:rsidP="00AE2DD1">
                <w:pPr>
                  <w:pStyle w:val="TableText"/>
                </w:pPr>
                <w:r w:rsidRPr="00332B5C">
                  <w:t xml:space="preserve">Periodic charge start date   </w:t>
                </w:r>
              </w:p>
            </w:tc>
            <w:tc>
              <w:tcPr>
                <w:tcW w:w="3278" w:type="pct"/>
              </w:tcPr>
              <w:p w14:paraId="1BAA67E3" w14:textId="77777777" w:rsidR="00F838A9" w:rsidRPr="00332B5C" w:rsidRDefault="00F838A9" w:rsidP="00AE2DD1">
                <w:pPr>
                  <w:pStyle w:val="TableText"/>
                </w:pPr>
                <w:r w:rsidRPr="00332B5C">
                  <w:t xml:space="preserve">Next periodic charge date </w:t>
                </w:r>
              </w:p>
            </w:tc>
          </w:tr>
          <w:tr w:rsidR="00F838A9" w:rsidRPr="00F838A9" w14:paraId="2275A683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722" w:type="pct"/>
              </w:tcPr>
              <w:p w14:paraId="4DF1FDA4" w14:textId="77777777" w:rsidR="00F838A9" w:rsidRPr="00332B5C" w:rsidRDefault="00F838A9" w:rsidP="00AE2DD1">
                <w:pPr>
                  <w:pStyle w:val="TableText"/>
                </w:pPr>
                <w:r w:rsidRPr="00332B5C">
                  <w:t xml:space="preserve">Day in month </w:t>
                </w:r>
              </w:p>
            </w:tc>
            <w:tc>
              <w:tcPr>
                <w:tcW w:w="3278" w:type="pct"/>
              </w:tcPr>
              <w:p w14:paraId="579C4E53" w14:textId="77777777" w:rsidR="00F838A9" w:rsidRPr="00332B5C" w:rsidRDefault="00F838A9" w:rsidP="00AE2DD1">
                <w:pPr>
                  <w:pStyle w:val="TableText"/>
                </w:pPr>
                <w:r w:rsidRPr="00332B5C">
                  <w:t>Counter guarantee amount – can be in a different currency to the applicant guarantee amount</w:t>
                </w:r>
              </w:p>
            </w:tc>
          </w:tr>
          <w:tr w:rsidR="00F838A9" w:rsidRPr="00F838A9" w14:paraId="4CC10D34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722" w:type="pct"/>
              </w:tcPr>
              <w:p w14:paraId="1681B9B2" w14:textId="77777777" w:rsidR="00F838A9" w:rsidRPr="00332B5C" w:rsidRDefault="00F838A9" w:rsidP="00AE2DD1">
                <w:pPr>
                  <w:pStyle w:val="TableText"/>
                </w:pPr>
                <w:r w:rsidRPr="00332B5C">
                  <w:t xml:space="preserve">Charge for </w:t>
                </w:r>
              </w:p>
            </w:tc>
            <w:tc>
              <w:tcPr>
                <w:tcW w:w="3278" w:type="pct"/>
              </w:tcPr>
              <w:p w14:paraId="09BDADCB" w14:textId="77777777" w:rsidR="00F838A9" w:rsidRPr="00332B5C" w:rsidRDefault="00F838A9" w:rsidP="00AE2DD1">
                <w:pPr>
                  <w:pStyle w:val="TableText"/>
                </w:pPr>
                <w:r w:rsidRPr="00332B5C">
                  <w:t xml:space="preserve">Applicant or Beneficiary </w:t>
                </w:r>
              </w:p>
            </w:tc>
          </w:tr>
          <w:tr w:rsidR="00862BB4" w:rsidRPr="00F838A9" w14:paraId="7651557C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722" w:type="pct"/>
              </w:tcPr>
              <w:p w14:paraId="2524502B" w14:textId="77777777" w:rsidR="00862BB4" w:rsidRPr="00332B5C" w:rsidRDefault="00862BB4" w:rsidP="00AE2DD1">
                <w:pPr>
                  <w:pStyle w:val="TableText"/>
                </w:pPr>
              </w:p>
            </w:tc>
            <w:tc>
              <w:tcPr>
                <w:tcW w:w="3278" w:type="pct"/>
              </w:tcPr>
              <w:p w14:paraId="7D245803" w14:textId="77777777" w:rsidR="00862BB4" w:rsidRPr="00332B5C" w:rsidRDefault="00862BB4" w:rsidP="00AE2DD1">
                <w:pPr>
                  <w:pStyle w:val="TableText"/>
                </w:pPr>
              </w:p>
            </w:tc>
          </w:tr>
          <w:tr w:rsidR="00F838A9" w:rsidRPr="00F838A9" w14:paraId="74ABA0EE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722" w:type="pct"/>
              </w:tcPr>
              <w:p w14:paraId="2949738E" w14:textId="77777777" w:rsidR="00F838A9" w:rsidRPr="00332B5C" w:rsidRDefault="003B694C" w:rsidP="00AE2DD1">
                <w:pPr>
                  <w:pStyle w:val="TableText"/>
                </w:pPr>
                <w:r w:rsidRPr="00332B5C">
                  <w:t>Defer</w:t>
                </w:r>
              </w:p>
            </w:tc>
            <w:tc>
              <w:tcPr>
                <w:tcW w:w="3278" w:type="pct"/>
              </w:tcPr>
              <w:p w14:paraId="01E2CBA8" w14:textId="77777777" w:rsidR="00F838A9" w:rsidRPr="00332B5C" w:rsidRDefault="003B694C" w:rsidP="00AE2DD1">
                <w:pPr>
                  <w:pStyle w:val="TableText"/>
                </w:pPr>
                <w:r w:rsidRPr="00332B5C">
                  <w:t>Whether charges are to be deferred</w:t>
                </w:r>
              </w:p>
            </w:tc>
          </w:tr>
          <w:tr w:rsidR="00862BB4" w:rsidRPr="00F838A9" w14:paraId="0467555E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722" w:type="pct"/>
              </w:tcPr>
              <w:p w14:paraId="7749AD71" w14:textId="77777777" w:rsidR="00862BB4" w:rsidRPr="00332B5C" w:rsidRDefault="00862BB4" w:rsidP="00AE2DD1">
                <w:pPr>
                  <w:pStyle w:val="TableText"/>
                </w:pPr>
                <w:r w:rsidRPr="00332B5C">
                  <w:t>Reimburse charges</w:t>
                </w:r>
              </w:p>
            </w:tc>
            <w:tc>
              <w:tcPr>
                <w:tcW w:w="3278" w:type="pct"/>
              </w:tcPr>
              <w:p w14:paraId="608FB6DE" w14:textId="77777777" w:rsidR="00862BB4" w:rsidRPr="00332B5C" w:rsidRDefault="00862BB4" w:rsidP="00AE2DD1">
                <w:pPr>
                  <w:pStyle w:val="TableText"/>
                </w:pPr>
                <w:r w:rsidRPr="00332B5C">
                  <w:t>If charges are to be reimbursed</w:t>
                </w:r>
              </w:p>
            </w:tc>
          </w:tr>
          <w:tr w:rsidR="00F838A9" w:rsidRPr="00F838A9" w14:paraId="1172155D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722" w:type="pct"/>
              </w:tcPr>
              <w:p w14:paraId="0B42AE26" w14:textId="77777777" w:rsidR="00F838A9" w:rsidRPr="00332B5C" w:rsidRDefault="003B694C" w:rsidP="00AE2DD1">
                <w:pPr>
                  <w:pStyle w:val="TableText"/>
                </w:pPr>
                <w:r w:rsidRPr="00332B5C">
                  <w:t>Tax payable by</w:t>
                </w:r>
              </w:p>
            </w:tc>
            <w:tc>
              <w:tcPr>
                <w:tcW w:w="3278" w:type="pct"/>
              </w:tcPr>
              <w:p w14:paraId="181FA7B9" w14:textId="77777777" w:rsidR="00F838A9" w:rsidRPr="00332B5C" w:rsidRDefault="00862BB4" w:rsidP="00AE2DD1">
                <w:pPr>
                  <w:pStyle w:val="TableText"/>
                </w:pPr>
                <w:r w:rsidRPr="00332B5C">
                  <w:t xml:space="preserve">Either Charge payer, Applicant or Beneficiary </w:t>
                </w:r>
              </w:p>
            </w:tc>
          </w:tr>
          <w:tr w:rsidR="00F838A9" w:rsidRPr="00F838A9" w14:paraId="22E7B3BC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722" w:type="pct"/>
              </w:tcPr>
              <w:p w14:paraId="60AA4A41" w14:textId="77777777" w:rsidR="00F838A9" w:rsidRPr="00332B5C" w:rsidRDefault="003B694C" w:rsidP="00AE2DD1">
                <w:pPr>
                  <w:pStyle w:val="TableText"/>
                </w:pPr>
                <w:r w:rsidRPr="00332B5C">
                  <w:t xml:space="preserve">Charge currency </w:t>
                </w:r>
              </w:p>
            </w:tc>
            <w:tc>
              <w:tcPr>
                <w:tcW w:w="3278" w:type="pct"/>
              </w:tcPr>
              <w:p w14:paraId="7FEF85A9" w14:textId="77777777" w:rsidR="00F838A9" w:rsidRPr="00332B5C" w:rsidRDefault="00862BB4" w:rsidP="00AE2DD1">
                <w:pPr>
                  <w:pStyle w:val="TableText"/>
                </w:pPr>
                <w:r w:rsidRPr="00332B5C">
                  <w:t>Preferred charge currency</w:t>
                </w:r>
              </w:p>
            </w:tc>
          </w:tr>
          <w:tr w:rsidR="00F838A9" w:rsidRPr="001668DA" w14:paraId="5BE3AD70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722" w:type="pct"/>
              </w:tcPr>
              <w:p w14:paraId="2DE6F935" w14:textId="77777777" w:rsidR="00F838A9" w:rsidRPr="00332B5C" w:rsidRDefault="003B694C" w:rsidP="00AE2DD1">
                <w:pPr>
                  <w:pStyle w:val="TableText"/>
                </w:pPr>
                <w:r w:rsidRPr="00332B5C">
                  <w:t>Ch</w:t>
                </w:r>
                <w:r w:rsidR="00862BB4" w:rsidRPr="00332B5C">
                  <w:t>ar</w:t>
                </w:r>
                <w:r w:rsidRPr="00332B5C">
                  <w:t>g</w:t>
                </w:r>
                <w:r w:rsidR="00862BB4" w:rsidRPr="00332B5C">
                  <w:t>e</w:t>
                </w:r>
                <w:r w:rsidRPr="00332B5C">
                  <w:t xml:space="preserve"> account </w:t>
                </w:r>
              </w:p>
            </w:tc>
            <w:tc>
              <w:tcPr>
                <w:tcW w:w="3278" w:type="pct"/>
              </w:tcPr>
              <w:p w14:paraId="10F32BCA" w14:textId="77777777" w:rsidR="00F838A9" w:rsidRPr="00332B5C" w:rsidRDefault="00862BB4" w:rsidP="00AE2DD1">
                <w:pPr>
                  <w:pStyle w:val="TableText"/>
                </w:pPr>
                <w:r w:rsidRPr="00332B5C">
                  <w:t>Account from which charges will be debited</w:t>
                </w:r>
              </w:p>
            </w:tc>
          </w:tr>
        </w:tbl>
        <w:p w14:paraId="48817F59" w14:textId="77777777" w:rsidR="00A74C5F" w:rsidRPr="0029661E" w:rsidRDefault="00A74C5F" w:rsidP="00423E79">
          <w:pPr>
            <w:pStyle w:val="BodyText"/>
          </w:pPr>
        </w:p>
        <w:p w14:paraId="2AFF551F" w14:textId="77777777" w:rsidR="00A74C5F" w:rsidRPr="00752CBB" w:rsidRDefault="00F838A9" w:rsidP="00752CBB">
          <w:pPr>
            <w:spacing w:line="360" w:lineRule="auto"/>
            <w:rPr>
              <w:u w:val="single"/>
            </w:rPr>
          </w:pPr>
          <w:r w:rsidRPr="00752CBB">
            <w:rPr>
              <w:u w:val="single"/>
            </w:rPr>
            <w:t xml:space="preserve">Margin details </w:t>
          </w:r>
        </w:p>
        <w:p w14:paraId="20714D4C" w14:textId="77777777" w:rsidR="00F838A9" w:rsidRDefault="00F838A9" w:rsidP="00423E79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685DF834" wp14:editId="7807E197">
                <wp:extent cx="5760085" cy="700933"/>
                <wp:effectExtent l="0" t="0" r="0" b="4445"/>
                <wp:docPr id="59" name="Picture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85" cy="700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Style w:val="TableGrid"/>
            <w:tblW w:w="5000" w:type="pct"/>
            <w:tblLook w:val="04A0" w:firstRow="1" w:lastRow="0" w:firstColumn="1" w:lastColumn="0" w:noHBand="0" w:noVBand="1"/>
          </w:tblPr>
          <w:tblGrid>
            <w:gridCol w:w="3058"/>
            <w:gridCol w:w="6570"/>
          </w:tblGrid>
          <w:tr w:rsidR="003B694C" w:rsidRPr="00F838A9" w14:paraId="3D13C937" w14:textId="77777777" w:rsidTr="009D4BCB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1588" w:type="pct"/>
              </w:tcPr>
              <w:p w14:paraId="35AF1794" w14:textId="77777777" w:rsidR="003B694C" w:rsidRPr="001668DA" w:rsidRDefault="003B694C" w:rsidP="00AE2DD1">
                <w:pPr>
                  <w:pStyle w:val="TableHead"/>
                </w:pPr>
                <w:r w:rsidRPr="001668DA">
                  <w:t>Field</w:t>
                </w:r>
              </w:p>
            </w:tc>
            <w:tc>
              <w:tcPr>
                <w:tcW w:w="3412" w:type="pct"/>
              </w:tcPr>
              <w:p w14:paraId="192860BC" w14:textId="77777777" w:rsidR="003B694C" w:rsidRPr="001668DA" w:rsidRDefault="003B694C" w:rsidP="00AE2DD1">
                <w:pPr>
                  <w:pStyle w:val="TableHead"/>
                </w:pPr>
                <w:r w:rsidRPr="001668DA">
                  <w:t>What to Enter</w:t>
                </w:r>
              </w:p>
            </w:tc>
          </w:tr>
          <w:tr w:rsidR="003B694C" w:rsidRPr="001668DA" w14:paraId="6D242403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588" w:type="pct"/>
              </w:tcPr>
              <w:p w14:paraId="3B1B104F" w14:textId="77777777" w:rsidR="003B694C" w:rsidRPr="00332B5C" w:rsidRDefault="00862BB4" w:rsidP="00AE2DD1">
                <w:pPr>
                  <w:pStyle w:val="TableText"/>
                </w:pPr>
                <w:r w:rsidRPr="00332B5C">
                  <w:t>Margin defined as</w:t>
                </w:r>
              </w:p>
            </w:tc>
            <w:tc>
              <w:tcPr>
                <w:tcW w:w="3412" w:type="pct"/>
              </w:tcPr>
              <w:p w14:paraId="184D6B90" w14:textId="77777777" w:rsidR="003B694C" w:rsidRPr="00332B5C" w:rsidRDefault="00862BB4" w:rsidP="00AE2DD1">
                <w:pPr>
                  <w:pStyle w:val="TableText"/>
                </w:pPr>
                <w:r w:rsidRPr="00332B5C">
                  <w:t xml:space="preserve">Amount or percent of </w:t>
                </w:r>
                <w:proofErr w:type="gramStart"/>
                <w:r w:rsidRPr="00332B5C">
                  <w:t>guarantee</w:t>
                </w:r>
                <w:proofErr w:type="gramEnd"/>
                <w:r w:rsidRPr="00332B5C">
                  <w:t xml:space="preserve"> amount </w:t>
                </w:r>
              </w:p>
            </w:tc>
          </w:tr>
          <w:tr w:rsidR="003B694C" w:rsidRPr="00F838A9" w14:paraId="2CA915EA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588" w:type="pct"/>
              </w:tcPr>
              <w:p w14:paraId="1E8689D8" w14:textId="77777777" w:rsidR="003B694C" w:rsidRPr="00332B5C" w:rsidRDefault="00A969F1" w:rsidP="00AE2DD1">
                <w:pPr>
                  <w:pStyle w:val="TableText"/>
                </w:pPr>
                <w:r w:rsidRPr="00332B5C">
                  <w:t>Amount or</w:t>
                </w:r>
                <w:r w:rsidR="00862BB4" w:rsidRPr="00332B5C">
                  <w:t xml:space="preserve"> Percent</w:t>
                </w:r>
              </w:p>
            </w:tc>
            <w:tc>
              <w:tcPr>
                <w:tcW w:w="3412" w:type="pct"/>
              </w:tcPr>
              <w:p w14:paraId="2A62D599" w14:textId="77777777" w:rsidR="003B694C" w:rsidRPr="00332B5C" w:rsidRDefault="00862BB4" w:rsidP="00AE2DD1">
                <w:pPr>
                  <w:pStyle w:val="TableText"/>
                </w:pPr>
                <w:r w:rsidRPr="00332B5C">
                  <w:t xml:space="preserve">Specific amount or Percentage of the </w:t>
                </w:r>
                <w:proofErr w:type="gramStart"/>
                <w:r w:rsidRPr="00332B5C">
                  <w:t>guarantee</w:t>
                </w:r>
                <w:proofErr w:type="gramEnd"/>
                <w:r w:rsidRPr="00332B5C">
                  <w:t xml:space="preserve"> amount </w:t>
                </w:r>
              </w:p>
            </w:tc>
          </w:tr>
          <w:tr w:rsidR="003B694C" w:rsidRPr="00F838A9" w14:paraId="0F7203C8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588" w:type="pct"/>
              </w:tcPr>
              <w:p w14:paraId="6DBA88D9" w14:textId="77777777" w:rsidR="003B694C" w:rsidRPr="00332B5C" w:rsidRDefault="00862BB4" w:rsidP="00AE2DD1">
                <w:pPr>
                  <w:pStyle w:val="TableText"/>
                </w:pPr>
                <w:r w:rsidRPr="00332B5C">
                  <w:t>Margin deposit collateral type</w:t>
                </w:r>
              </w:p>
            </w:tc>
            <w:tc>
              <w:tcPr>
                <w:tcW w:w="3412" w:type="pct"/>
              </w:tcPr>
              <w:p w14:paraId="2820DAAE" w14:textId="77777777" w:rsidR="003B694C" w:rsidRPr="00332B5C" w:rsidRDefault="003B694C" w:rsidP="00AE2DD1">
                <w:pPr>
                  <w:pStyle w:val="TableText"/>
                </w:pPr>
                <w:r w:rsidRPr="00332B5C">
                  <w:t xml:space="preserve">Applicant or Beneficiary </w:t>
                </w:r>
              </w:p>
            </w:tc>
          </w:tr>
          <w:tr w:rsidR="003B694C" w:rsidRPr="00F838A9" w14:paraId="4EDEF50C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588" w:type="pct"/>
              </w:tcPr>
              <w:p w14:paraId="2407B679" w14:textId="77777777" w:rsidR="003B694C" w:rsidRPr="00332B5C" w:rsidRDefault="003B694C" w:rsidP="00AE2DD1">
                <w:pPr>
                  <w:pStyle w:val="TableText"/>
                </w:pPr>
                <w:r w:rsidRPr="00332B5C">
                  <w:t>D</w:t>
                </w:r>
                <w:r w:rsidR="00862BB4" w:rsidRPr="00332B5C">
                  <w:t xml:space="preserve">escription </w:t>
                </w:r>
              </w:p>
            </w:tc>
            <w:tc>
              <w:tcPr>
                <w:tcW w:w="3412" w:type="pct"/>
              </w:tcPr>
              <w:p w14:paraId="56EFF6E1" w14:textId="77777777" w:rsidR="003B694C" w:rsidRPr="00332B5C" w:rsidRDefault="003B694C" w:rsidP="00AE2DD1">
                <w:pPr>
                  <w:pStyle w:val="TableText"/>
                </w:pPr>
                <w:r w:rsidRPr="00332B5C">
                  <w:t>Whether charges are to be deferred</w:t>
                </w:r>
              </w:p>
            </w:tc>
          </w:tr>
          <w:tr w:rsidR="003B694C" w:rsidRPr="00F838A9" w14:paraId="6372684A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588" w:type="pct"/>
              </w:tcPr>
              <w:p w14:paraId="5A6BA8FF" w14:textId="77777777" w:rsidR="003B694C" w:rsidRPr="00332B5C" w:rsidRDefault="00862BB4" w:rsidP="00AE2DD1">
                <w:pPr>
                  <w:pStyle w:val="TableText"/>
                </w:pPr>
                <w:r w:rsidRPr="00332B5C">
                  <w:t>Account</w:t>
                </w:r>
              </w:p>
            </w:tc>
            <w:tc>
              <w:tcPr>
                <w:tcW w:w="3412" w:type="pct"/>
              </w:tcPr>
              <w:p w14:paraId="6F3F1E18" w14:textId="77777777" w:rsidR="003B694C" w:rsidRPr="00332B5C" w:rsidRDefault="00862BB4" w:rsidP="00AE2DD1">
                <w:pPr>
                  <w:pStyle w:val="TableText"/>
                </w:pPr>
                <w:r w:rsidRPr="00332B5C">
                  <w:t>Settlement account from which margin is to be debited</w:t>
                </w:r>
              </w:p>
            </w:tc>
          </w:tr>
        </w:tbl>
        <w:p w14:paraId="3717DC8A" w14:textId="77777777" w:rsidR="00F838A9" w:rsidRDefault="00F838A9" w:rsidP="00423E79">
          <w:pPr>
            <w:pStyle w:val="BodyText"/>
          </w:pPr>
        </w:p>
        <w:p w14:paraId="7155E2DD" w14:textId="77777777" w:rsidR="003B694C" w:rsidRPr="00752CBB" w:rsidRDefault="003B694C" w:rsidP="00752CBB">
          <w:pPr>
            <w:spacing w:line="360" w:lineRule="auto"/>
            <w:rPr>
              <w:u w:val="single"/>
            </w:rPr>
          </w:pPr>
          <w:r w:rsidRPr="00752CBB">
            <w:rPr>
              <w:u w:val="single"/>
            </w:rPr>
            <w:t>Reimbursing instructions</w:t>
          </w:r>
        </w:p>
        <w:p w14:paraId="06ED2024" w14:textId="78B9283A" w:rsidR="00F838A9" w:rsidRDefault="00F838A9" w:rsidP="00423E79">
          <w:pPr>
            <w:pStyle w:val="BodyText"/>
          </w:pPr>
          <w:r>
            <w:t>Where reimbursing instructions are to be entered</w:t>
          </w:r>
          <w:r w:rsidR="005F255B">
            <w:t>,</w:t>
          </w:r>
          <w:r w:rsidR="00DE6927">
            <w:t xml:space="preserve"> </w:t>
          </w:r>
          <w:r>
            <w:t xml:space="preserve">each currency is </w:t>
          </w:r>
          <w:r w:rsidR="00A969F1">
            <w:t>shown in</w:t>
          </w:r>
          <w:r>
            <w:t xml:space="preserve"> the </w:t>
          </w:r>
          <w:r w:rsidR="00F9049B">
            <w:t>Reimbursing</w:t>
          </w:r>
          <w:r>
            <w:t xml:space="preserve"> details table</w:t>
          </w:r>
          <w:r w:rsidR="00DE6927">
            <w:t>.</w:t>
          </w:r>
          <w:r>
            <w:t xml:space="preserve"> </w:t>
          </w:r>
        </w:p>
        <w:p w14:paraId="79B435C9" w14:textId="17384CE0" w:rsidR="00855FDC" w:rsidRDefault="00855FDC" w:rsidP="00423E79">
          <w:pPr>
            <w:pStyle w:val="BodyText"/>
          </w:pPr>
          <w:r>
            <w:rPr>
              <w:noProof/>
            </w:rPr>
            <w:drawing>
              <wp:inline distT="0" distB="0" distL="0" distR="0" wp14:anchorId="65E9EDD0" wp14:editId="0B1DA178">
                <wp:extent cx="5758815" cy="817880"/>
                <wp:effectExtent l="0" t="0" r="0" b="1270"/>
                <wp:docPr id="3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817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1F6AF43" w14:textId="04D8E5FA" w:rsidR="00F838A9" w:rsidRPr="00F903D7" w:rsidRDefault="00741534" w:rsidP="00752CBB">
          <w:pPr>
            <w:spacing w:line="360" w:lineRule="auto"/>
          </w:pPr>
          <w:r>
            <w:t>Select a</w:t>
          </w:r>
          <w:r w:rsidR="00DD5FD3">
            <w:t xml:space="preserve"> </w:t>
          </w:r>
          <w:r w:rsidR="00070F81">
            <w:t xml:space="preserve">row in the </w:t>
          </w:r>
          <w:proofErr w:type="gramStart"/>
          <w:r w:rsidR="00070F81">
            <w:t>Guarantee</w:t>
          </w:r>
          <w:proofErr w:type="gramEnd"/>
          <w:r w:rsidR="00070F81">
            <w:t xml:space="preserve"> reimbursement details </w:t>
          </w:r>
          <w:r w:rsidR="004800A2">
            <w:t xml:space="preserve">pane </w:t>
          </w:r>
          <w:r w:rsidR="00070F81">
            <w:t xml:space="preserve">and </w:t>
          </w:r>
          <w:r>
            <w:t>click</w:t>
          </w:r>
          <w:r w:rsidR="00CA3E38">
            <w:t xml:space="preserve"> </w:t>
          </w:r>
          <w:r w:rsidR="004800A2">
            <w:t>Updat</w:t>
          </w:r>
          <w:r w:rsidR="00CC768C">
            <w:t>e</w:t>
          </w:r>
          <w:r>
            <w:t>..</w:t>
          </w:r>
          <w:r w:rsidR="00CC768C">
            <w:t>.</w:t>
          </w:r>
          <w:r w:rsidR="00070F81">
            <w:t xml:space="preserve"> </w:t>
          </w:r>
          <w:r w:rsidR="00857F18">
            <w:t>D</w:t>
          </w:r>
          <w:r w:rsidR="00DE6927" w:rsidRPr="00F903D7">
            <w:t>etails can be entered as</w:t>
          </w:r>
          <w:r w:rsidR="00F838A9" w:rsidRPr="00F903D7">
            <w:t xml:space="preserve"> follows</w:t>
          </w:r>
          <w:r w:rsidR="00A969F1" w:rsidRPr="00F903D7">
            <w:t>:</w:t>
          </w:r>
        </w:p>
        <w:p w14:paraId="7FAE814A" w14:textId="0FFB64AA" w:rsidR="00F838A9" w:rsidRDefault="00F838A9" w:rsidP="00423E79">
          <w:pPr>
            <w:pStyle w:val="BodyText"/>
          </w:pPr>
        </w:p>
        <w:p w14:paraId="3CBEC719" w14:textId="4A712596" w:rsidR="00C72704" w:rsidRPr="0029661E" w:rsidRDefault="00BA1B0D" w:rsidP="00423E79">
          <w:pPr>
            <w:pStyle w:val="BodyText"/>
          </w:pPr>
          <w:r>
            <w:rPr>
              <w:noProof/>
            </w:rPr>
            <w:lastRenderedPageBreak/>
            <w:drawing>
              <wp:inline distT="0" distB="0" distL="0" distR="0" wp14:anchorId="71BBB5F8" wp14:editId="6C8B8F67">
                <wp:extent cx="5758815" cy="1555750"/>
                <wp:effectExtent l="0" t="0" r="0" b="635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1555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Style w:val="TableGrid"/>
            <w:tblW w:w="5000" w:type="pct"/>
            <w:tblLook w:val="04A0" w:firstRow="1" w:lastRow="0" w:firstColumn="1" w:lastColumn="0" w:noHBand="0" w:noVBand="1"/>
          </w:tblPr>
          <w:tblGrid>
            <w:gridCol w:w="3058"/>
            <w:gridCol w:w="6570"/>
          </w:tblGrid>
          <w:tr w:rsidR="00DE6927" w:rsidRPr="00F838A9" w14:paraId="41DCAABE" w14:textId="77777777" w:rsidTr="009D4BCB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1588" w:type="pct"/>
              </w:tcPr>
              <w:p w14:paraId="64A2FFEC" w14:textId="77777777" w:rsidR="00DE6927" w:rsidRPr="001668DA" w:rsidRDefault="00DE6927" w:rsidP="00AE2DD1">
                <w:pPr>
                  <w:pStyle w:val="TableHead"/>
                </w:pPr>
                <w:r w:rsidRPr="001668DA">
                  <w:t>Field</w:t>
                </w:r>
              </w:p>
            </w:tc>
            <w:tc>
              <w:tcPr>
                <w:tcW w:w="3412" w:type="pct"/>
              </w:tcPr>
              <w:p w14:paraId="5C40ED4E" w14:textId="77777777" w:rsidR="00DE6927" w:rsidRPr="001668DA" w:rsidRDefault="00DE6927" w:rsidP="00AE2DD1">
                <w:pPr>
                  <w:pStyle w:val="TableHead"/>
                </w:pPr>
                <w:r w:rsidRPr="001668DA">
                  <w:t>What to Enter</w:t>
                </w:r>
              </w:p>
            </w:tc>
          </w:tr>
          <w:tr w:rsidR="00DE6927" w:rsidRPr="001668DA" w14:paraId="662A37F5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588" w:type="pct"/>
              </w:tcPr>
              <w:p w14:paraId="498F19F5" w14:textId="77777777" w:rsidR="00DE6927" w:rsidRPr="00DE6927" w:rsidRDefault="00DE6927" w:rsidP="00AE2DD1">
                <w:pPr>
                  <w:pStyle w:val="TableText"/>
                </w:pPr>
                <w:r w:rsidRPr="00DE6927">
                  <w:t>Currency</w:t>
                </w:r>
              </w:p>
            </w:tc>
            <w:tc>
              <w:tcPr>
                <w:tcW w:w="3412" w:type="pct"/>
              </w:tcPr>
              <w:p w14:paraId="11E3AB2A" w14:textId="77777777" w:rsidR="00DE6927" w:rsidRPr="00DE6927" w:rsidRDefault="00DE6927" w:rsidP="00AE2DD1">
                <w:pPr>
                  <w:pStyle w:val="TableText"/>
                </w:pPr>
                <w:r w:rsidRPr="00DE6927">
                  <w:t xml:space="preserve">Currency of the reimbursement  </w:t>
                </w:r>
              </w:p>
            </w:tc>
          </w:tr>
          <w:tr w:rsidR="00DE6927" w:rsidRPr="00F838A9" w14:paraId="10845752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588" w:type="pct"/>
              </w:tcPr>
              <w:p w14:paraId="7CB199B4" w14:textId="77777777" w:rsidR="00DE6927" w:rsidRPr="00DE6927" w:rsidRDefault="00DE6927" w:rsidP="00AE2DD1">
                <w:pPr>
                  <w:pStyle w:val="TableText"/>
                </w:pPr>
                <w:r w:rsidRPr="00DE6927">
                  <w:t xml:space="preserve">Reimbursing bank </w:t>
                </w:r>
              </w:p>
            </w:tc>
            <w:tc>
              <w:tcPr>
                <w:tcW w:w="3412" w:type="pct"/>
              </w:tcPr>
              <w:p w14:paraId="44627737" w14:textId="77777777" w:rsidR="00DE6927" w:rsidRPr="00DE6927" w:rsidRDefault="00DE6927" w:rsidP="00AE2DD1">
                <w:pPr>
                  <w:pStyle w:val="TableText"/>
                </w:pPr>
                <w:r w:rsidRPr="00DE6927">
                  <w:t>Reimbursing bank</w:t>
                </w:r>
              </w:p>
            </w:tc>
          </w:tr>
          <w:tr w:rsidR="00DE6927" w:rsidRPr="00F838A9" w14:paraId="6A6FB5DE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588" w:type="pct"/>
              </w:tcPr>
              <w:p w14:paraId="40168C34" w14:textId="77777777" w:rsidR="00DE6927" w:rsidRPr="00DE6927" w:rsidRDefault="00DE6927" w:rsidP="00AE2DD1">
                <w:pPr>
                  <w:pStyle w:val="TableText"/>
                </w:pPr>
                <w:r w:rsidRPr="00DE6927">
                  <w:t>Account</w:t>
                </w:r>
              </w:p>
            </w:tc>
            <w:tc>
              <w:tcPr>
                <w:tcW w:w="3412" w:type="pct"/>
              </w:tcPr>
              <w:p w14:paraId="3C0D6F32" w14:textId="77777777" w:rsidR="00DE6927" w:rsidRPr="00DE6927" w:rsidRDefault="00DE6927" w:rsidP="00AE2DD1">
                <w:pPr>
                  <w:pStyle w:val="TableText"/>
                </w:pPr>
                <w:r w:rsidRPr="00DE6927">
                  <w:t>Account number in our books</w:t>
                </w:r>
              </w:p>
            </w:tc>
          </w:tr>
          <w:tr w:rsidR="00DE6927" w:rsidRPr="00F838A9" w14:paraId="0400C806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588" w:type="pct"/>
              </w:tcPr>
              <w:p w14:paraId="5AA0E448" w14:textId="77777777" w:rsidR="00DE6927" w:rsidRPr="00DE6927" w:rsidRDefault="00DE6927" w:rsidP="00AE2DD1">
                <w:pPr>
                  <w:pStyle w:val="TableText"/>
                </w:pPr>
                <w:r w:rsidRPr="00DE6927">
                  <w:t xml:space="preserve">Account number at reimbursing bank  </w:t>
                </w:r>
              </w:p>
            </w:tc>
            <w:tc>
              <w:tcPr>
                <w:tcW w:w="3412" w:type="pct"/>
              </w:tcPr>
              <w:p w14:paraId="696287CE" w14:textId="77777777" w:rsidR="00DE6927" w:rsidRPr="00DE6927" w:rsidRDefault="00DE6927" w:rsidP="00AE2DD1">
                <w:pPr>
                  <w:pStyle w:val="TableText"/>
                </w:pPr>
                <w:r w:rsidRPr="00DE6927">
                  <w:t>Corresponding account to be debited at</w:t>
                </w:r>
                <w:r>
                  <w:t xml:space="preserve"> the</w:t>
                </w:r>
                <w:r w:rsidRPr="00DE6927">
                  <w:t xml:space="preserve"> reimbursing ba</w:t>
                </w:r>
                <w:r>
                  <w:t>n</w:t>
                </w:r>
                <w:r w:rsidRPr="00DE6927">
                  <w:t xml:space="preserve">k </w:t>
                </w:r>
              </w:p>
            </w:tc>
          </w:tr>
          <w:tr w:rsidR="00DE6927" w:rsidRPr="00F838A9" w14:paraId="25F161BE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588" w:type="pct"/>
              </w:tcPr>
              <w:p w14:paraId="2D064E05" w14:textId="77777777" w:rsidR="00DE6927" w:rsidRPr="00DE6927" w:rsidRDefault="00DE6927" w:rsidP="00AE2DD1">
                <w:pPr>
                  <w:pStyle w:val="TableText"/>
                </w:pPr>
                <w:r w:rsidRPr="00DE6927">
                  <w:t xml:space="preserve">Transfer method </w:t>
                </w:r>
              </w:p>
            </w:tc>
            <w:tc>
              <w:tcPr>
                <w:tcW w:w="3412" w:type="pct"/>
              </w:tcPr>
              <w:p w14:paraId="65EBE65D" w14:textId="77777777" w:rsidR="00DE6927" w:rsidRPr="00DE6927" w:rsidRDefault="00DE6927" w:rsidP="00AE2DD1">
                <w:pPr>
                  <w:pStyle w:val="TableText"/>
                </w:pPr>
                <w:r w:rsidRPr="00DE6927">
                  <w:t xml:space="preserve">Method by which to send reimbursing instructions </w:t>
                </w:r>
              </w:p>
            </w:tc>
          </w:tr>
          <w:tr w:rsidR="00DE6927" w:rsidRPr="00F838A9" w14:paraId="16773D1A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588" w:type="pct"/>
              </w:tcPr>
              <w:p w14:paraId="383F7557" w14:textId="77777777" w:rsidR="00DE6927" w:rsidRPr="00DE6927" w:rsidRDefault="00DE6927" w:rsidP="00AE2DD1">
                <w:pPr>
                  <w:pStyle w:val="TableText"/>
                </w:pPr>
                <w:r w:rsidRPr="00DE6927">
                  <w:t>Charges for</w:t>
                </w:r>
              </w:p>
            </w:tc>
            <w:tc>
              <w:tcPr>
                <w:tcW w:w="3412" w:type="pct"/>
              </w:tcPr>
              <w:p w14:paraId="758550BC" w14:textId="77777777" w:rsidR="00DE6927" w:rsidRPr="00DE6927" w:rsidRDefault="00DE6927" w:rsidP="00AE2DD1">
                <w:pPr>
                  <w:pStyle w:val="TableText"/>
                </w:pPr>
                <w:r w:rsidRPr="00DE6927">
                  <w:t xml:space="preserve">Charges paid by either Issuing bank or Claimant </w:t>
                </w:r>
              </w:p>
            </w:tc>
          </w:tr>
          <w:tr w:rsidR="00DE6927" w:rsidRPr="00F838A9" w14:paraId="53EE55C3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588" w:type="pct"/>
              </w:tcPr>
              <w:p w14:paraId="776FCB36" w14:textId="77777777" w:rsidR="00DE6927" w:rsidRPr="00DE6927" w:rsidRDefault="00DE6927" w:rsidP="00AE2DD1">
                <w:pPr>
                  <w:pStyle w:val="TableText"/>
                </w:pPr>
                <w:r w:rsidRPr="00DE6927">
                  <w:t>Applicable rules</w:t>
                </w:r>
              </w:p>
            </w:tc>
            <w:tc>
              <w:tcPr>
                <w:tcW w:w="3412" w:type="pct"/>
              </w:tcPr>
              <w:p w14:paraId="16D3BC5F" w14:textId="77777777" w:rsidR="00DE6927" w:rsidRPr="00DE6927" w:rsidRDefault="00DE6927" w:rsidP="00AE2DD1">
                <w:pPr>
                  <w:pStyle w:val="TableText"/>
                </w:pPr>
                <w:r w:rsidRPr="00DE6927">
                  <w:t>NOTURR or URR LATEST VERSION</w:t>
                </w:r>
              </w:p>
            </w:tc>
          </w:tr>
          <w:tr w:rsidR="00DE6927" w:rsidRPr="00F838A9" w14:paraId="54C4D55E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588" w:type="pct"/>
              </w:tcPr>
              <w:p w14:paraId="795CFE17" w14:textId="77777777" w:rsidR="00DE6927" w:rsidRPr="00DE6927" w:rsidRDefault="00DE6927" w:rsidP="00AE2DD1">
                <w:pPr>
                  <w:pStyle w:val="TableText"/>
                </w:pPr>
                <w:r w:rsidRPr="00DE6927">
                  <w:t xml:space="preserve">Instructions to reimbursing bank </w:t>
                </w:r>
              </w:p>
            </w:tc>
            <w:tc>
              <w:tcPr>
                <w:tcW w:w="3412" w:type="pct"/>
              </w:tcPr>
              <w:p w14:paraId="7F8CB9E7" w14:textId="77777777" w:rsidR="00DE6927" w:rsidRPr="00DE6927" w:rsidRDefault="00DE6927" w:rsidP="00AE2DD1">
                <w:pPr>
                  <w:pStyle w:val="TableText"/>
                </w:pPr>
                <w:r w:rsidRPr="00DE6927">
                  <w:t xml:space="preserve">Instructions </w:t>
                </w:r>
                <w:r w:rsidR="009A78A3">
                  <w:t xml:space="preserve">for the </w:t>
                </w:r>
                <w:r w:rsidRPr="00DE6927">
                  <w:t>reimbursing bank</w:t>
                </w:r>
              </w:p>
            </w:tc>
          </w:tr>
        </w:tbl>
        <w:p w14:paraId="1E3A5A22" w14:textId="77777777" w:rsidR="0029661E" w:rsidRDefault="0029661E" w:rsidP="00423E79">
          <w:pPr>
            <w:pStyle w:val="BodyText"/>
          </w:pPr>
        </w:p>
        <w:p w14:paraId="3FA07BCE" w14:textId="77777777" w:rsidR="00C60083" w:rsidRDefault="00C60083" w:rsidP="00923034">
          <w:pPr>
            <w:pStyle w:val="BodyText"/>
          </w:pPr>
          <w:r>
            <w:br w:type="page"/>
          </w:r>
        </w:p>
        <w:p w14:paraId="0ABA632F" w14:textId="77777777" w:rsidR="00C44AF2" w:rsidRDefault="00C44AF2" w:rsidP="00EA676F">
          <w:pPr>
            <w:pStyle w:val="Heading2"/>
          </w:pPr>
          <w:bookmarkStart w:id="43" w:name="_Toc501618920"/>
          <w:bookmarkStart w:id="44" w:name="_Toc501648781"/>
          <w:bookmarkStart w:id="45" w:name="_Toc501648826"/>
          <w:bookmarkStart w:id="46" w:name="_Toc501648987"/>
          <w:bookmarkStart w:id="47" w:name="_Toc166666376"/>
          <w:r>
            <w:lastRenderedPageBreak/>
            <w:t>Multi-</w:t>
          </w:r>
          <w:r w:rsidR="00563FE0">
            <w:t xml:space="preserve">Applicant </w:t>
          </w:r>
          <w:r>
            <w:t xml:space="preserve">– Single </w:t>
          </w:r>
          <w:r w:rsidR="00563FE0">
            <w:t>Currency</w:t>
          </w:r>
          <w:bookmarkEnd w:id="43"/>
          <w:bookmarkEnd w:id="44"/>
          <w:bookmarkEnd w:id="45"/>
          <w:bookmarkEnd w:id="46"/>
          <w:bookmarkEnd w:id="47"/>
          <w:r w:rsidR="00563FE0">
            <w:t xml:space="preserve"> </w:t>
          </w:r>
        </w:p>
        <w:p w14:paraId="2B7BB148" w14:textId="77777777" w:rsidR="009A78A3" w:rsidRPr="0029661E" w:rsidRDefault="009A78A3" w:rsidP="00423E79">
          <w:pPr>
            <w:pStyle w:val="BodyText"/>
          </w:pPr>
          <w:r w:rsidRPr="0029661E">
            <w:t xml:space="preserve">The guarantee </w:t>
          </w:r>
          <w:r>
            <w:t>issued event allows multiple applicants to be associated with a single currency</w:t>
          </w:r>
          <w:r w:rsidRPr="0029661E">
            <w:t xml:space="preserve"> (with or without counter guarantees) e.g.  </w:t>
          </w:r>
        </w:p>
        <w:p w14:paraId="434CDB44" w14:textId="2C43D845" w:rsidR="009A78A3" w:rsidRDefault="009A78A3" w:rsidP="00FE3488">
          <w:pPr>
            <w:pStyle w:val="BulletLevel10"/>
          </w:pPr>
          <w:r w:rsidRPr="0029661E">
            <w:t xml:space="preserve">Applicant </w:t>
          </w:r>
          <w:r w:rsidR="00A969F1" w:rsidRPr="0029661E">
            <w:t>ABC request</w:t>
          </w:r>
          <w:r w:rsidR="009E51DA">
            <w:t>s</w:t>
          </w:r>
          <w:r w:rsidRPr="0029661E">
            <w:t xml:space="preserve"> th</w:t>
          </w:r>
          <w:r>
            <w:t xml:space="preserve">e </w:t>
          </w:r>
          <w:r w:rsidRPr="0029661E">
            <w:t>ban</w:t>
          </w:r>
          <w:r>
            <w:t>k to issue a guarantee for 10</w:t>
          </w:r>
          <w:r w:rsidR="00EB19D7">
            <w:t>0</w:t>
          </w:r>
          <w:r>
            <w:t xml:space="preserve">m USD and split between two applicants 60% and </w:t>
          </w:r>
          <w:r w:rsidR="00A969F1">
            <w:t>40%.</w:t>
          </w:r>
        </w:p>
        <w:p w14:paraId="76849DCF" w14:textId="77777777" w:rsidR="009A78A3" w:rsidRPr="0029661E" w:rsidRDefault="004544D4" w:rsidP="00423E79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185A3881" wp14:editId="5836613D">
                <wp:extent cx="5760085" cy="837551"/>
                <wp:effectExtent l="0" t="0" r="0" b="1270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85" cy="8375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8A713CC" w14:textId="77777777" w:rsidR="009A78A3" w:rsidRPr="0029661E" w:rsidRDefault="009A78A3" w:rsidP="00423E79">
          <w:pPr>
            <w:pStyle w:val="BodyText"/>
          </w:pPr>
        </w:p>
        <w:p w14:paraId="1CAF4DDB" w14:textId="77777777" w:rsidR="009A78A3" w:rsidRPr="0029661E" w:rsidRDefault="009A78A3" w:rsidP="00F903D7">
          <w:pPr>
            <w:pStyle w:val="BulletLevel10"/>
          </w:pPr>
          <w:r w:rsidRPr="0029661E">
            <w:t xml:space="preserve">The </w:t>
          </w:r>
          <w:proofErr w:type="gramStart"/>
          <w:r w:rsidRPr="0029661E">
            <w:t>guarantee</w:t>
          </w:r>
          <w:proofErr w:type="gramEnd"/>
          <w:r w:rsidRPr="0029661E">
            <w:t xml:space="preserve"> type Tender, Performance etc. applies to all amounts</w:t>
          </w:r>
        </w:p>
        <w:p w14:paraId="0C4A8EBF" w14:textId="77777777" w:rsidR="009A78A3" w:rsidRPr="0029661E" w:rsidRDefault="009A78A3" w:rsidP="00F903D7">
          <w:pPr>
            <w:pStyle w:val="BulletLevel10"/>
          </w:pPr>
          <w:r w:rsidRPr="0029661E">
            <w:t>The basic overall terms of the guarantee apply to all guarantee amou</w:t>
          </w:r>
          <w:r w:rsidR="004544D4">
            <w:t>nts – in the example the bank</w:t>
          </w:r>
          <w:r w:rsidRPr="0029661E">
            <w:t xml:space="preserve"> issu</w:t>
          </w:r>
          <w:r>
            <w:t>es</w:t>
          </w:r>
          <w:r w:rsidRPr="0029661E">
            <w:t xml:space="preserve"> t</w:t>
          </w:r>
          <w:r>
            <w:t>he guarantee and requesting BOST</w:t>
          </w:r>
          <w:r w:rsidRPr="0029661E">
            <w:t xml:space="preserve"> bank to </w:t>
          </w:r>
          <w:r w:rsidR="004544D4">
            <w:t>issue</w:t>
          </w:r>
          <w:r w:rsidRPr="0029661E">
            <w:t xml:space="preserve"> the guarantee to the beneficiary </w:t>
          </w:r>
          <w:r w:rsidR="00EB19D7">
            <w:t xml:space="preserve">Paul Revere Bridge Construction </w:t>
          </w:r>
        </w:p>
        <w:p w14:paraId="2352F41B" w14:textId="77777777" w:rsidR="009A78A3" w:rsidRPr="0029661E" w:rsidRDefault="009A78A3" w:rsidP="00F903D7">
          <w:pPr>
            <w:pStyle w:val="BulletLevel10"/>
          </w:pPr>
          <w:r w:rsidRPr="0029661E">
            <w:t xml:space="preserve">The </w:t>
          </w:r>
          <w:proofErr w:type="gramStart"/>
          <w:r w:rsidRPr="0029661E">
            <w:t>guarantee</w:t>
          </w:r>
          <w:proofErr w:type="gramEnd"/>
          <w:r w:rsidRPr="0029661E">
            <w:t xml:space="preserve"> amount is for </w:t>
          </w:r>
          <w:r w:rsidR="004544D4">
            <w:t>100m USD split 60% and 40%</w:t>
          </w:r>
        </w:p>
        <w:p w14:paraId="406B648F" w14:textId="44C7DF97" w:rsidR="009A78A3" w:rsidRDefault="009A78A3" w:rsidP="00F903D7">
          <w:pPr>
            <w:pStyle w:val="BulletLevel10"/>
          </w:pPr>
          <w:r w:rsidRPr="0029661E">
            <w:t xml:space="preserve">A different expiry date can be entered for each </w:t>
          </w:r>
          <w:r w:rsidR="00BD3DD2">
            <w:t>party</w:t>
          </w:r>
          <w:r w:rsidR="00CF3FE8">
            <w:t xml:space="preserve"> </w:t>
          </w:r>
          <w:r w:rsidR="007442FC">
            <w:t xml:space="preserve">where </w:t>
          </w:r>
          <w:r w:rsidR="003864D8">
            <w:t>r</w:t>
          </w:r>
          <w:r w:rsidR="007442FC">
            <w:t>equired</w:t>
          </w:r>
        </w:p>
        <w:p w14:paraId="42D96DA9" w14:textId="1CB229BA" w:rsidR="00B54CE4" w:rsidRDefault="00B54CE4" w:rsidP="00B54CE4">
          <w:pPr>
            <w:pStyle w:val="BulletLevel10"/>
            <w:numPr>
              <w:ilvl w:val="0"/>
              <w:numId w:val="0"/>
            </w:numPr>
            <w:ind w:left="360" w:hanging="360"/>
          </w:pPr>
        </w:p>
        <w:p w14:paraId="79F7818F" w14:textId="2D74B1D5" w:rsidR="007C21F5" w:rsidRDefault="007C21F5" w:rsidP="00B54CE4">
          <w:pPr>
            <w:pStyle w:val="BulletLevel10"/>
            <w:numPr>
              <w:ilvl w:val="0"/>
              <w:numId w:val="0"/>
            </w:numPr>
            <w:ind w:left="360" w:hanging="360"/>
          </w:pPr>
          <w:r>
            <w:t xml:space="preserve">When Multi-applicant is selected, the user can enter details of each applicant’s share as follows: </w:t>
          </w:r>
        </w:p>
        <w:p w14:paraId="72FD96FD" w14:textId="3A51941E" w:rsidR="007442FC" w:rsidRDefault="007442FC" w:rsidP="00423E79">
          <w:pPr>
            <w:pStyle w:val="BodyText"/>
          </w:pPr>
        </w:p>
        <w:p w14:paraId="748F05CE" w14:textId="5D46C771" w:rsidR="00C55301" w:rsidRPr="0029661E" w:rsidRDefault="00A50545" w:rsidP="00423E79">
          <w:pPr>
            <w:pStyle w:val="BodyText"/>
          </w:pPr>
          <w:r>
            <w:rPr>
              <w:noProof/>
            </w:rPr>
            <w:drawing>
              <wp:inline distT="0" distB="0" distL="0" distR="0" wp14:anchorId="7F5E20EC" wp14:editId="119ED088">
                <wp:extent cx="5758815" cy="1553210"/>
                <wp:effectExtent l="0" t="0" r="0" b="8890"/>
                <wp:docPr id="39" name="Pictur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1553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966E56" w14:textId="66AC0BE0" w:rsidR="009A78A3" w:rsidRDefault="009A78A3" w:rsidP="00423E79">
          <w:pPr>
            <w:pStyle w:val="BodyText"/>
          </w:pPr>
        </w:p>
        <w:p w14:paraId="60D7CDF0" w14:textId="17A51C57" w:rsidR="00565EEF" w:rsidRPr="0029661E" w:rsidRDefault="00565EEF" w:rsidP="00423E79">
          <w:pPr>
            <w:pStyle w:val="BodyText"/>
          </w:pPr>
          <w:r>
            <w:rPr>
              <w:noProof/>
            </w:rPr>
            <w:drawing>
              <wp:inline distT="0" distB="0" distL="0" distR="0" wp14:anchorId="343D046E" wp14:editId="143D0A93">
                <wp:extent cx="5758815" cy="2024380"/>
                <wp:effectExtent l="0" t="0" r="0" b="0"/>
                <wp:docPr id="40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2024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713879F" w14:textId="71508D6D" w:rsidR="009A78A3" w:rsidRDefault="009A78A3" w:rsidP="00423E79">
          <w:pPr>
            <w:pStyle w:val="BodyText"/>
          </w:pPr>
        </w:p>
        <w:p w14:paraId="7731BEEB" w14:textId="6AE68857" w:rsidR="00565EEF" w:rsidRDefault="003B665E" w:rsidP="00423E79">
          <w:pPr>
            <w:pStyle w:val="BodyText"/>
          </w:pPr>
          <w:r>
            <w:rPr>
              <w:noProof/>
            </w:rPr>
            <w:drawing>
              <wp:inline distT="0" distB="0" distL="0" distR="0" wp14:anchorId="29095BEE" wp14:editId="59BE5AA1">
                <wp:extent cx="5758815" cy="1111885"/>
                <wp:effectExtent l="0" t="0" r="0" b="0"/>
                <wp:docPr id="41" name="Pictur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1111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A5C0EE" w14:textId="3A4E94DF" w:rsidR="008624EA" w:rsidRDefault="004544D4" w:rsidP="00923034">
          <w:pPr>
            <w:pStyle w:val="BodyText"/>
          </w:pPr>
          <w:r>
            <w:lastRenderedPageBreak/>
            <w:t xml:space="preserve">When </w:t>
          </w:r>
          <w:r w:rsidRPr="004544D4">
            <w:rPr>
              <w:b/>
            </w:rPr>
            <w:t>Add...</w:t>
          </w:r>
          <w:r>
            <w:t xml:space="preserve"> is selected</w:t>
          </w:r>
          <w:r w:rsidR="00752CBB">
            <w:t>,</w:t>
          </w:r>
          <w:r>
            <w:t xml:space="preserve"> the user </w:t>
          </w:r>
          <w:r w:rsidR="007C21F5">
            <w:t>can</w:t>
          </w:r>
          <w:r>
            <w:t xml:space="preserve"> enter details of the </w:t>
          </w:r>
          <w:r w:rsidR="00A969F1">
            <w:t>applicant and</w:t>
          </w:r>
          <w:r>
            <w:t xml:space="preserve"> their </w:t>
          </w:r>
          <w:r w:rsidR="00343BF7">
            <w:t>s</w:t>
          </w:r>
          <w:r>
            <w:t xml:space="preserve">hare as described above together with any charge and margin details plus details of any counter guarantee (where the request is from another bank) </w:t>
          </w:r>
        </w:p>
        <w:p w14:paraId="2AE72D26" w14:textId="77777777" w:rsidR="009A78A3" w:rsidRDefault="00C44AF2" w:rsidP="00423E79">
          <w:pPr>
            <w:pStyle w:val="Heading2"/>
          </w:pPr>
          <w:bookmarkStart w:id="48" w:name="_Toc501618921"/>
          <w:bookmarkStart w:id="49" w:name="_Toc501648782"/>
          <w:bookmarkStart w:id="50" w:name="_Toc501648827"/>
          <w:bookmarkStart w:id="51" w:name="_Toc501648988"/>
          <w:bookmarkStart w:id="52" w:name="_Toc166666377"/>
          <w:r>
            <w:t>Multi-</w:t>
          </w:r>
          <w:r w:rsidR="00563FE0">
            <w:t xml:space="preserve">Currency </w:t>
          </w:r>
          <w:r>
            <w:t>– Multi-</w:t>
          </w:r>
          <w:r w:rsidR="00563FE0">
            <w:t>Applicant</w:t>
          </w:r>
          <w:bookmarkEnd w:id="48"/>
          <w:bookmarkEnd w:id="49"/>
          <w:bookmarkEnd w:id="50"/>
          <w:bookmarkEnd w:id="51"/>
          <w:bookmarkEnd w:id="52"/>
          <w:r w:rsidR="00563FE0">
            <w:t xml:space="preserve"> </w:t>
          </w:r>
        </w:p>
        <w:p w14:paraId="01BBD79C" w14:textId="1F2F206C" w:rsidR="009A78A3" w:rsidRPr="0029661E" w:rsidRDefault="009A78A3" w:rsidP="00423E79">
          <w:pPr>
            <w:pStyle w:val="BodyText"/>
          </w:pPr>
          <w:r w:rsidRPr="0029661E">
            <w:t xml:space="preserve">The guarantee </w:t>
          </w:r>
          <w:r>
            <w:t xml:space="preserve">issued event allows multiple applicants to be associated with </w:t>
          </w:r>
          <w:r w:rsidR="003316E9">
            <w:t>multiple</w:t>
          </w:r>
          <w:r>
            <w:t xml:space="preserve"> </w:t>
          </w:r>
          <w:r w:rsidR="00A969F1">
            <w:t>currencies</w:t>
          </w:r>
          <w:r w:rsidR="00A969F1" w:rsidRPr="0029661E">
            <w:t xml:space="preserve"> (</w:t>
          </w:r>
          <w:r w:rsidRPr="0029661E">
            <w:t>with or without counter guarantees)</w:t>
          </w:r>
          <w:r w:rsidR="00D10548">
            <w:t>. For example,</w:t>
          </w:r>
        </w:p>
        <w:p w14:paraId="1E4B361E" w14:textId="0F12C305" w:rsidR="008624EA" w:rsidRDefault="00BD3DD2" w:rsidP="00343BF7">
          <w:pPr>
            <w:pStyle w:val="BodyText"/>
          </w:pPr>
          <w:r>
            <w:t xml:space="preserve">The </w:t>
          </w:r>
          <w:r w:rsidR="009A78A3" w:rsidRPr="0029661E">
            <w:t>Applicant</w:t>
          </w:r>
          <w:r>
            <w:t xml:space="preserve"> -</w:t>
          </w:r>
          <w:r w:rsidR="009A78A3" w:rsidRPr="0029661E">
            <w:t xml:space="preserve"> </w:t>
          </w:r>
          <w:r w:rsidR="0061253B">
            <w:t xml:space="preserve">World Industries </w:t>
          </w:r>
          <w:r w:rsidR="009A78A3">
            <w:t>requests</w:t>
          </w:r>
          <w:r w:rsidR="009A78A3" w:rsidRPr="0029661E">
            <w:t xml:space="preserve"> th</w:t>
          </w:r>
          <w:r w:rsidR="009A78A3">
            <w:t xml:space="preserve">e </w:t>
          </w:r>
          <w:r w:rsidR="009A78A3" w:rsidRPr="0029661E">
            <w:t>ban</w:t>
          </w:r>
          <w:r w:rsidR="008624EA">
            <w:t>k to issue a guarantee for</w:t>
          </w:r>
        </w:p>
        <w:p w14:paraId="4667EA74" w14:textId="77777777" w:rsidR="008624EA" w:rsidRDefault="008624EA" w:rsidP="00343BF7">
          <w:pPr>
            <w:pStyle w:val="BulletLevel10"/>
          </w:pPr>
          <w:r>
            <w:t>2</w:t>
          </w:r>
          <w:r w:rsidR="003864D8">
            <w:t xml:space="preserve">0m GBP </w:t>
          </w:r>
          <w:r w:rsidR="009A78A3">
            <w:t xml:space="preserve">split between two applicants </w:t>
          </w:r>
          <w:r>
            <w:t>SOUTH</w:t>
          </w:r>
          <w:r w:rsidR="00A969F1">
            <w:t xml:space="preserve"> </w:t>
          </w:r>
          <w:r>
            <w:t xml:space="preserve">(75%) </w:t>
          </w:r>
          <w:r w:rsidR="003864D8">
            <w:t>and NTH</w:t>
          </w:r>
          <w:r>
            <w:t>WST OIL</w:t>
          </w:r>
          <w:r w:rsidR="009A78A3">
            <w:t xml:space="preserve"> </w:t>
          </w:r>
          <w:r>
            <w:t>(25%)</w:t>
          </w:r>
        </w:p>
        <w:p w14:paraId="1B9A2E8C" w14:textId="77777777" w:rsidR="009A78A3" w:rsidRPr="0029661E" w:rsidRDefault="008624EA" w:rsidP="00343BF7">
          <w:pPr>
            <w:pStyle w:val="BulletLevel10"/>
          </w:pPr>
          <w:r>
            <w:t>10M EUR split between EASTRN (60%) and WESTRN OIL (</w:t>
          </w:r>
          <w:r w:rsidR="009A78A3">
            <w:t>40%</w:t>
          </w:r>
          <w:r>
            <w:t>)</w:t>
          </w:r>
          <w:r w:rsidR="009A78A3">
            <w:t xml:space="preserve"> </w:t>
          </w:r>
          <w:r w:rsidR="003864D8">
            <w:t xml:space="preserve"> </w:t>
          </w:r>
        </w:p>
        <w:p w14:paraId="04F87280" w14:textId="77777777" w:rsidR="009A78A3" w:rsidRPr="0029661E" w:rsidRDefault="0061253B" w:rsidP="00423E79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7D5D08B1" wp14:editId="75236895">
                <wp:extent cx="5760085" cy="1637563"/>
                <wp:effectExtent l="0" t="0" r="0" b="1270"/>
                <wp:docPr id="52" name="Pictur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85" cy="16375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A4D5079" w14:textId="0C4298C9" w:rsidR="009A78A3" w:rsidRPr="0029661E" w:rsidRDefault="009A78A3" w:rsidP="0026658A">
          <w:pPr>
            <w:pStyle w:val="BulletLevel10"/>
          </w:pPr>
          <w:r w:rsidRPr="0029661E">
            <w:t xml:space="preserve">The </w:t>
          </w:r>
          <w:proofErr w:type="gramStart"/>
          <w:r w:rsidRPr="0029661E">
            <w:t>guarantee</w:t>
          </w:r>
          <w:proofErr w:type="gramEnd"/>
          <w:r w:rsidRPr="0029661E">
            <w:t xml:space="preserve"> type Tender, Performance etc. applies to all amounts</w:t>
          </w:r>
          <w:r w:rsidR="00D10548">
            <w:t>.</w:t>
          </w:r>
        </w:p>
        <w:p w14:paraId="1314FFBC" w14:textId="7766540C" w:rsidR="009A78A3" w:rsidRPr="0029661E" w:rsidRDefault="009A78A3" w:rsidP="0026658A">
          <w:pPr>
            <w:pStyle w:val="BulletLevel10"/>
          </w:pPr>
          <w:r w:rsidRPr="0029661E">
            <w:t>The basic overall terms of the guarantee apply to all guarantee amounts – in the example the bank is issu</w:t>
          </w:r>
          <w:r w:rsidR="00D10548">
            <w:t>ing</w:t>
          </w:r>
          <w:r w:rsidRPr="0029661E">
            <w:t xml:space="preserve"> t</w:t>
          </w:r>
          <w:r>
            <w:t xml:space="preserve">he guarantee and requesting </w:t>
          </w:r>
          <w:r w:rsidR="008624EA">
            <w:t>NATWEST LON</w:t>
          </w:r>
          <w:r w:rsidRPr="0029661E">
            <w:t xml:space="preserve"> bank to advise the guarantee to the beneficiary </w:t>
          </w:r>
          <w:r w:rsidR="008624EA">
            <w:t>UK SHALE GAS CO</w:t>
          </w:r>
          <w:r w:rsidRPr="0029661E">
            <w:t xml:space="preserve"> company</w:t>
          </w:r>
          <w:r w:rsidR="00D10548">
            <w:t>.</w:t>
          </w:r>
        </w:p>
        <w:p w14:paraId="27A3979B" w14:textId="7B226344" w:rsidR="009A78A3" w:rsidRDefault="009A78A3" w:rsidP="0026658A">
          <w:pPr>
            <w:pStyle w:val="BulletLevel10"/>
          </w:pPr>
          <w:r w:rsidRPr="0029661E">
            <w:t>A different expiry date can be entered for each currency</w:t>
          </w:r>
          <w:r w:rsidR="008624EA">
            <w:t xml:space="preserve"> as required</w:t>
          </w:r>
        </w:p>
        <w:p w14:paraId="5B2C5310" w14:textId="77777777" w:rsidR="007C21F5" w:rsidRDefault="007C21F5" w:rsidP="007C21F5">
          <w:pPr>
            <w:pStyle w:val="BodyText"/>
          </w:pPr>
        </w:p>
        <w:p w14:paraId="49FBD3A6" w14:textId="66F543B0" w:rsidR="003864D8" w:rsidRDefault="007C21F5" w:rsidP="00423E79">
          <w:pPr>
            <w:pStyle w:val="BodyText"/>
          </w:pPr>
          <w:r w:rsidRPr="007C21F5">
            <w:t xml:space="preserve">When Multi-applicant and Multicurrency are both selected, the user can enter details of each applicant’ share as follows: </w:t>
          </w:r>
        </w:p>
        <w:p w14:paraId="691D9F1F" w14:textId="2065C6CA" w:rsidR="00802F06" w:rsidRDefault="00963761" w:rsidP="00423E79">
          <w:pPr>
            <w:pStyle w:val="BodyText"/>
            <w:rPr>
              <w:noProof/>
            </w:rPr>
          </w:pPr>
          <w:r>
            <w:rPr>
              <w:noProof/>
            </w:rPr>
            <w:drawing>
              <wp:inline distT="0" distB="0" distL="0" distR="0" wp14:anchorId="014E4005" wp14:editId="12C6E69D">
                <wp:extent cx="5758815" cy="2035175"/>
                <wp:effectExtent l="0" t="0" r="0" b="3175"/>
                <wp:docPr id="78" name="Picture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2035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F30B9F" w14:textId="011B0D89" w:rsidR="00963761" w:rsidRDefault="00B54122" w:rsidP="00423E79">
          <w:pPr>
            <w:pStyle w:val="BodyText"/>
          </w:pPr>
          <w:r>
            <w:rPr>
              <w:noProof/>
            </w:rPr>
            <w:drawing>
              <wp:inline distT="0" distB="0" distL="0" distR="0" wp14:anchorId="05E2EFE7" wp14:editId="538C50C0">
                <wp:extent cx="5758815" cy="1356360"/>
                <wp:effectExtent l="0" t="0" r="0" b="0"/>
                <wp:docPr id="79" name="Picture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1356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09A91D7" w14:textId="7B87F996" w:rsidR="0061253B" w:rsidRDefault="0061253B" w:rsidP="00423E79">
          <w:pPr>
            <w:pStyle w:val="BodyText"/>
          </w:pPr>
        </w:p>
        <w:p w14:paraId="633A477A" w14:textId="0CA99308" w:rsidR="003D6E32" w:rsidRDefault="00B1129E" w:rsidP="00423E79">
          <w:pPr>
            <w:pStyle w:val="BodyText"/>
          </w:pPr>
          <w:r>
            <w:rPr>
              <w:noProof/>
            </w:rPr>
            <w:lastRenderedPageBreak/>
            <w:drawing>
              <wp:inline distT="0" distB="0" distL="0" distR="0" wp14:anchorId="607A43B7" wp14:editId="244E2044">
                <wp:extent cx="5758815" cy="1089025"/>
                <wp:effectExtent l="0" t="0" r="0" b="0"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1089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B66164C" w14:textId="77777777" w:rsidR="009A78A3" w:rsidRDefault="009A78A3" w:rsidP="00EA676F">
          <w:pPr>
            <w:pStyle w:val="Heading2"/>
          </w:pPr>
          <w:bookmarkStart w:id="53" w:name="_Toc501618922"/>
          <w:bookmarkStart w:id="54" w:name="_Toc501648783"/>
          <w:bookmarkStart w:id="55" w:name="_Toc501648828"/>
          <w:bookmarkStart w:id="56" w:name="_Toc501648989"/>
          <w:bookmarkStart w:id="57" w:name="_Toc166666378"/>
          <w:r>
            <w:t xml:space="preserve">Counter </w:t>
          </w:r>
          <w:r w:rsidR="00563FE0">
            <w:t>Guarantee</w:t>
          </w:r>
          <w:bookmarkEnd w:id="53"/>
          <w:bookmarkEnd w:id="54"/>
          <w:bookmarkEnd w:id="55"/>
          <w:bookmarkEnd w:id="56"/>
          <w:bookmarkEnd w:id="57"/>
          <w:r w:rsidR="00563FE0">
            <w:t xml:space="preserve"> </w:t>
          </w:r>
        </w:p>
        <w:p w14:paraId="467263FC" w14:textId="172B55C2" w:rsidR="009A78A3" w:rsidRDefault="009A78A3" w:rsidP="00423E79">
          <w:pPr>
            <w:pStyle w:val="BodyText"/>
          </w:pPr>
          <w:r>
            <w:t>Where anot</w:t>
          </w:r>
          <w:r w:rsidR="005050A7">
            <w:t xml:space="preserve">her bank requests the </w:t>
          </w:r>
          <w:r w:rsidR="002F1809">
            <w:t xml:space="preserve">receiving </w:t>
          </w:r>
          <w:r w:rsidR="005050A7">
            <w:t>b</w:t>
          </w:r>
          <w:r>
            <w:t xml:space="preserve">ank </w:t>
          </w:r>
          <w:r w:rsidR="002F1809">
            <w:t xml:space="preserve">of </w:t>
          </w:r>
          <w:r w:rsidR="00D113CF">
            <w:t>the</w:t>
          </w:r>
          <w:r w:rsidR="002F1809">
            <w:t xml:space="preserve"> </w:t>
          </w:r>
          <w:r>
            <w:t>MT760</w:t>
          </w:r>
          <w:r w:rsidR="00D113CF">
            <w:t xml:space="preserve"> </w:t>
          </w:r>
          <w:r w:rsidR="00EA7E48">
            <w:t>to issue</w:t>
          </w:r>
          <w:r w:rsidR="00D76F94">
            <w:t xml:space="preserve"> their own guarantee</w:t>
          </w:r>
          <w:r w:rsidR="00D10548">
            <w:t>,</w:t>
          </w:r>
          <w:r w:rsidR="005050A7">
            <w:t xml:space="preserve"> </w:t>
          </w:r>
          <w:r w:rsidR="00EA7E48">
            <w:t xml:space="preserve">there are </w:t>
          </w:r>
          <w:r w:rsidR="005050A7">
            <w:t xml:space="preserve">two options </w:t>
          </w:r>
          <w:r w:rsidR="00EA7E48">
            <w:t>a</w:t>
          </w:r>
          <w:r w:rsidR="005050A7">
            <w:t xml:space="preserve">vailable </w:t>
          </w:r>
          <w:r w:rsidR="00EA7E48">
            <w:t xml:space="preserve">in the </w:t>
          </w:r>
          <w:proofErr w:type="gramStart"/>
          <w:r w:rsidR="00EA7E48">
            <w:t>Guarantee</w:t>
          </w:r>
          <w:proofErr w:type="gramEnd"/>
          <w:r w:rsidR="00EA7E48">
            <w:t xml:space="preserve"> issue event t</w:t>
          </w:r>
          <w:r w:rsidR="008624EA">
            <w:t xml:space="preserve">o condition </w:t>
          </w:r>
          <w:r w:rsidR="00C1097E">
            <w:t xml:space="preserve">further </w:t>
          </w:r>
          <w:r w:rsidR="008624EA">
            <w:t>processing</w:t>
          </w:r>
        </w:p>
        <w:p w14:paraId="2D72967C" w14:textId="17CAA5C9" w:rsidR="005050A7" w:rsidRDefault="005050A7" w:rsidP="00FE3488">
          <w:pPr>
            <w:pStyle w:val="BulletLevel10"/>
          </w:pPr>
          <w:r w:rsidRPr="002F1809">
            <w:rPr>
              <w:b/>
            </w:rPr>
            <w:t xml:space="preserve">Counter </w:t>
          </w:r>
          <w:r w:rsidR="00D76F94" w:rsidRPr="002F1809">
            <w:rPr>
              <w:b/>
            </w:rPr>
            <w:t>received - I</w:t>
          </w:r>
          <w:r w:rsidRPr="002F1809">
            <w:rPr>
              <w:b/>
            </w:rPr>
            <w:t>ssue</w:t>
          </w:r>
          <w:r>
            <w:t xml:space="preserve"> –</w:t>
          </w:r>
          <w:r w:rsidR="002F1809">
            <w:t xml:space="preserve"> </w:t>
          </w:r>
          <w:r w:rsidR="00D10548">
            <w:t>I</w:t>
          </w:r>
          <w:r w:rsidR="002F1809">
            <w:t xml:space="preserve">n this case, the receiving bank </w:t>
          </w:r>
          <w:r>
            <w:t>issues a g</w:t>
          </w:r>
          <w:r w:rsidR="00D76F94">
            <w:t>uarantee</w:t>
          </w:r>
          <w:r>
            <w:t xml:space="preserve"> </w:t>
          </w:r>
          <w:r w:rsidR="00D76F94">
            <w:t xml:space="preserve">based </w:t>
          </w:r>
          <w:r>
            <w:t>on</w:t>
          </w:r>
          <w:r w:rsidR="00D76F94">
            <w:t xml:space="preserve"> </w:t>
          </w:r>
          <w:r>
            <w:t>t</w:t>
          </w:r>
          <w:r w:rsidR="00D76F94">
            <w:t xml:space="preserve">he </w:t>
          </w:r>
          <w:r>
            <w:t>counter they themselves have r</w:t>
          </w:r>
          <w:r w:rsidR="00D76F94">
            <w:t>eceived and will issue their own</w:t>
          </w:r>
          <w:r>
            <w:t xml:space="preserve"> g</w:t>
          </w:r>
          <w:r w:rsidR="00D76F94">
            <w:t>uarantee</w:t>
          </w:r>
          <w:r>
            <w:t xml:space="preserve"> to the</w:t>
          </w:r>
          <w:r w:rsidR="00D76F94">
            <w:t xml:space="preserve"> </w:t>
          </w:r>
          <w:r>
            <w:t>adv</w:t>
          </w:r>
          <w:r w:rsidR="00D76F94">
            <w:t>i</w:t>
          </w:r>
          <w:r>
            <w:t>sing bank (or dir</w:t>
          </w:r>
          <w:r w:rsidR="00D76F94">
            <w:t xml:space="preserve">ectly to the </w:t>
          </w:r>
          <w:r>
            <w:t xml:space="preserve">beneficiary) </w:t>
          </w:r>
          <w:r w:rsidR="008624EA">
            <w:t>r</w:t>
          </w:r>
          <w:r w:rsidR="00C1097E">
            <w:t>ecording liability against the bank from whom they received instructions</w:t>
          </w:r>
          <w:r w:rsidR="00D10548">
            <w:t>.</w:t>
          </w:r>
        </w:p>
        <w:p w14:paraId="2003E805" w14:textId="5446D0E8" w:rsidR="005050A7" w:rsidRDefault="005050A7" w:rsidP="00FE3488">
          <w:pPr>
            <w:pStyle w:val="BulletLevel10"/>
          </w:pPr>
          <w:r w:rsidRPr="002F1809">
            <w:rPr>
              <w:b/>
            </w:rPr>
            <w:t>Counter</w:t>
          </w:r>
          <w:r w:rsidR="00D76F94" w:rsidRPr="002F1809">
            <w:rPr>
              <w:b/>
            </w:rPr>
            <w:t xml:space="preserve"> </w:t>
          </w:r>
          <w:r w:rsidRPr="002F1809">
            <w:rPr>
              <w:b/>
            </w:rPr>
            <w:t>receiv</w:t>
          </w:r>
          <w:r w:rsidR="00D76F94" w:rsidRPr="002F1809">
            <w:rPr>
              <w:b/>
            </w:rPr>
            <w:t>ed- R</w:t>
          </w:r>
          <w:r w:rsidRPr="002F1809">
            <w:rPr>
              <w:b/>
            </w:rPr>
            <w:t>equ</w:t>
          </w:r>
          <w:r w:rsidR="00D76F94" w:rsidRPr="002F1809">
            <w:rPr>
              <w:b/>
            </w:rPr>
            <w:t>est</w:t>
          </w:r>
          <w:r w:rsidRPr="002F1809">
            <w:rPr>
              <w:b/>
            </w:rPr>
            <w:t xml:space="preserve"> iss</w:t>
          </w:r>
          <w:r w:rsidR="00D76F94" w:rsidRPr="002F1809">
            <w:rPr>
              <w:b/>
            </w:rPr>
            <w:t>ue</w:t>
          </w:r>
          <w:r>
            <w:t xml:space="preserve"> – </w:t>
          </w:r>
          <w:r w:rsidR="00D10548">
            <w:t>I</w:t>
          </w:r>
          <w:r>
            <w:t xml:space="preserve">n this case, the bank will request </w:t>
          </w:r>
          <w:r w:rsidR="00C1097E">
            <w:t xml:space="preserve">further bank </w:t>
          </w:r>
          <w:r>
            <w:t xml:space="preserve">to issue their own guarantee based on their counter guarantee </w:t>
          </w:r>
          <w:r w:rsidR="00A969F1">
            <w:t>(they</w:t>
          </w:r>
          <w:r>
            <w:t xml:space="preserve"> t</w:t>
          </w:r>
          <w:r w:rsidR="00D76F94">
            <w:t xml:space="preserve">hemselves having </w:t>
          </w:r>
          <w:r>
            <w:t>also rec</w:t>
          </w:r>
          <w:r w:rsidR="00D76F94">
            <w:t>e</w:t>
          </w:r>
          <w:r>
            <w:t>ived a counter guarantee</w:t>
          </w:r>
          <w:r w:rsidR="00D76F94">
            <w:t>)</w:t>
          </w:r>
          <w:r>
            <w:t xml:space="preserve">. </w:t>
          </w:r>
        </w:p>
        <w:p w14:paraId="50E8BA8B" w14:textId="3BC939A9" w:rsidR="00C1097E" w:rsidRDefault="005050A7" w:rsidP="00423E79">
          <w:pPr>
            <w:pStyle w:val="BodyText"/>
          </w:pPr>
          <w:r>
            <w:t>Depending on the</w:t>
          </w:r>
          <w:r w:rsidR="00F17962">
            <w:t xml:space="preserve"> details of the</w:t>
          </w:r>
          <w:r>
            <w:t xml:space="preserve"> counter guarantee</w:t>
          </w:r>
          <w:r w:rsidR="00D10548">
            <w:t>,</w:t>
          </w:r>
          <w:r>
            <w:t xml:space="preserve"> </w:t>
          </w:r>
          <w:r w:rsidR="002E1840">
            <w:t xml:space="preserve">e.g. </w:t>
          </w:r>
          <w:r w:rsidR="000F5EA7">
            <w:t>whethe</w:t>
          </w:r>
          <w:r w:rsidR="002E1840">
            <w:t>r</w:t>
          </w:r>
          <w:r w:rsidR="000F5EA7">
            <w:t xml:space="preserve"> </w:t>
          </w:r>
          <w:r w:rsidR="002E1840">
            <w:t xml:space="preserve">the counter guarantee is for a single amount, covers multiple currencies </w:t>
          </w:r>
          <w:r w:rsidR="000F5EA7">
            <w:t xml:space="preserve">or </w:t>
          </w:r>
          <w:r w:rsidR="008624EA">
            <w:t>cover</w:t>
          </w:r>
          <w:r w:rsidR="00C1097E">
            <w:t>s</w:t>
          </w:r>
          <w:r w:rsidR="000F5EA7">
            <w:t xml:space="preserve"> counter g</w:t>
          </w:r>
          <w:r w:rsidR="002E1840">
            <w:t>uar</w:t>
          </w:r>
          <w:r w:rsidR="000F5EA7">
            <w:t>a</w:t>
          </w:r>
          <w:r w:rsidR="002E1840">
            <w:t>ntees from d</w:t>
          </w:r>
          <w:r w:rsidR="000F5EA7">
            <w:t>ifferent banks</w:t>
          </w:r>
          <w:r w:rsidR="00C1097E">
            <w:t>;</w:t>
          </w:r>
          <w:r w:rsidR="000F5EA7">
            <w:t xml:space="preserve"> the ban</w:t>
          </w:r>
          <w:r w:rsidR="002E1840">
            <w:t xml:space="preserve">k may either </w:t>
          </w:r>
        </w:p>
        <w:p w14:paraId="0B493F37" w14:textId="77777777" w:rsidR="00C1097E" w:rsidRDefault="000F5EA7" w:rsidP="00FE3488">
          <w:pPr>
            <w:pStyle w:val="BulletLevel10"/>
          </w:pPr>
          <w:r>
            <w:t xml:space="preserve">record the </w:t>
          </w:r>
          <w:r w:rsidR="005050A7">
            <w:t xml:space="preserve">full amount </w:t>
          </w:r>
          <w:r w:rsidR="002E1840">
            <w:t>against the transaction</w:t>
          </w:r>
          <w:r>
            <w:t xml:space="preserve"> or</w:t>
          </w:r>
        </w:p>
        <w:p w14:paraId="140AD6DB" w14:textId="77777777" w:rsidR="00C1097E" w:rsidRDefault="000F5EA7" w:rsidP="00FE3488">
          <w:pPr>
            <w:pStyle w:val="BulletLevel10"/>
          </w:pPr>
          <w:r>
            <w:t xml:space="preserve">apportion the counter guarantee amount against each different applicant guarantee amount </w:t>
          </w:r>
          <w:r w:rsidR="002F1809">
            <w:t xml:space="preserve">or </w:t>
          </w:r>
        </w:p>
        <w:p w14:paraId="7EE15A09" w14:textId="77777777" w:rsidR="002E1840" w:rsidRDefault="002F1809" w:rsidP="00FE3488">
          <w:pPr>
            <w:pStyle w:val="BulletLevel10"/>
          </w:pPr>
          <w:r>
            <w:t>enter specific currency amounts against each sub guarantee</w:t>
          </w:r>
          <w:r w:rsidR="008624EA">
            <w:t xml:space="preserve"> with the relevant counter bank</w:t>
          </w:r>
          <w:r w:rsidR="000F5EA7">
            <w:t>.</w:t>
          </w:r>
          <w:r w:rsidR="002E1840">
            <w:t xml:space="preserve"> </w:t>
          </w:r>
        </w:p>
        <w:p w14:paraId="2647FA3D" w14:textId="7E485F16" w:rsidR="00873967" w:rsidRDefault="00873967" w:rsidP="00EA676F">
          <w:pPr>
            <w:pStyle w:val="Heading2"/>
          </w:pPr>
          <w:bookmarkStart w:id="58" w:name="_Toc501618923"/>
          <w:bookmarkStart w:id="59" w:name="_Toc501648784"/>
          <w:bookmarkStart w:id="60" w:name="_Toc501648829"/>
          <w:bookmarkStart w:id="61" w:name="_Toc501648990"/>
          <w:bookmarkStart w:id="62" w:name="_Toc166666379"/>
          <w:r>
            <w:t>Participations</w:t>
          </w:r>
          <w:r w:rsidR="00380D39">
            <w:t>/Export</w:t>
          </w:r>
          <w:r w:rsidR="006133AC">
            <w:t xml:space="preserve"> </w:t>
          </w:r>
          <w:r w:rsidR="00380D39">
            <w:t>Credit Agency</w:t>
          </w:r>
          <w:r w:rsidR="00EA7E48">
            <w:t xml:space="preserve"> </w:t>
          </w:r>
          <w:r w:rsidR="00563FE0">
            <w:t>Facility</w:t>
          </w:r>
          <w:bookmarkEnd w:id="58"/>
          <w:bookmarkEnd w:id="59"/>
          <w:bookmarkEnd w:id="60"/>
          <w:bookmarkEnd w:id="61"/>
          <w:bookmarkEnd w:id="62"/>
        </w:p>
        <w:p w14:paraId="3257D073" w14:textId="77777777" w:rsidR="00873967" w:rsidRDefault="00873967" w:rsidP="00423E79">
          <w:pPr>
            <w:pStyle w:val="BodyText"/>
          </w:pPr>
          <w:r>
            <w:t>A sub-</w:t>
          </w:r>
          <w:proofErr w:type="gramStart"/>
          <w:r>
            <w:t>guarantee</w:t>
          </w:r>
          <w:proofErr w:type="gramEnd"/>
          <w:r>
            <w:t xml:space="preserve"> amount entered for a specific applicant can be</w:t>
          </w:r>
          <w:r w:rsidR="00380D39">
            <w:t xml:space="preserve"> linked to a participation </w:t>
          </w:r>
          <w:r w:rsidR="006133AC">
            <w:t>o</w:t>
          </w:r>
          <w:r w:rsidR="00380D39">
            <w:t xml:space="preserve">r facility </w:t>
          </w:r>
          <w:r w:rsidR="00A969F1">
            <w:t>using standard</w:t>
          </w:r>
          <w:r w:rsidR="006133AC">
            <w:t xml:space="preserve"> common </w:t>
          </w:r>
          <w:r w:rsidR="00380D39">
            <w:t>features.</w:t>
          </w:r>
        </w:p>
        <w:p w14:paraId="6DE4A0E5" w14:textId="77777777" w:rsidR="00380D39" w:rsidRDefault="00380D39" w:rsidP="00423E79">
          <w:pPr>
            <w:pStyle w:val="BodyText"/>
          </w:pPr>
          <w:r>
            <w:t>This allows the sub guarantee amount to be linked to a new or existing Participation deal</w:t>
          </w:r>
          <w:r w:rsidR="006133AC">
            <w:t xml:space="preserve"> or Facility to share risk with other banks.</w:t>
          </w:r>
        </w:p>
        <w:p w14:paraId="76FD5837" w14:textId="0ABC9E8F" w:rsidR="006133AC" w:rsidRDefault="006133AC" w:rsidP="00423E79">
          <w:pPr>
            <w:pStyle w:val="BodyText"/>
          </w:pPr>
        </w:p>
        <w:p w14:paraId="3AC26202" w14:textId="016DA414" w:rsidR="008156B8" w:rsidRDefault="008156B8" w:rsidP="00423E79">
          <w:pPr>
            <w:pStyle w:val="BodyText"/>
          </w:pPr>
          <w:r>
            <w:rPr>
              <w:noProof/>
            </w:rPr>
            <w:drawing>
              <wp:inline distT="0" distB="0" distL="0" distR="0" wp14:anchorId="663C477D" wp14:editId="7BFE1CD8">
                <wp:extent cx="5758815" cy="3078480"/>
                <wp:effectExtent l="0" t="0" r="0" b="7620"/>
                <wp:docPr id="56" name="Pictur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3078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02E2CE4" w14:textId="6553E9D5" w:rsidR="006133AC" w:rsidRDefault="00361D99" w:rsidP="00423E79">
          <w:pPr>
            <w:pStyle w:val="BodyText"/>
          </w:pPr>
          <w:r>
            <w:t>The participation is then recorded against the sub-</w:t>
          </w:r>
          <w:proofErr w:type="gramStart"/>
          <w:r>
            <w:t>guarantee</w:t>
          </w:r>
          <w:proofErr w:type="gramEnd"/>
          <w:r>
            <w:t xml:space="preserve"> amount</w:t>
          </w:r>
          <w:r w:rsidR="007455E0">
            <w:t>.</w:t>
          </w:r>
        </w:p>
        <w:p w14:paraId="367D0ADC" w14:textId="1A3AFA59" w:rsidR="00361D99" w:rsidRDefault="00DC2DCB" w:rsidP="00423E79">
          <w:pPr>
            <w:pStyle w:val="BodyText"/>
          </w:pPr>
          <w:r>
            <w:rPr>
              <w:noProof/>
            </w:rPr>
            <w:lastRenderedPageBreak/>
            <w:drawing>
              <wp:inline distT="0" distB="0" distL="0" distR="0" wp14:anchorId="46BD59B7" wp14:editId="599658DF">
                <wp:extent cx="5758815" cy="1090295"/>
                <wp:effectExtent l="0" t="0" r="0" b="0"/>
                <wp:docPr id="65" name="Picture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1090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6166047" w14:textId="454F725D" w:rsidR="005051C0" w:rsidRDefault="00D65687" w:rsidP="00EA676F">
          <w:pPr>
            <w:pStyle w:val="Heading2"/>
          </w:pPr>
          <w:bookmarkStart w:id="63" w:name="_Toc501618924"/>
          <w:bookmarkStart w:id="64" w:name="_Toc501648785"/>
          <w:bookmarkStart w:id="65" w:name="_Toc501648830"/>
          <w:bookmarkStart w:id="66" w:name="_Toc501648991"/>
          <w:bookmarkStart w:id="67" w:name="_Toc166666380"/>
          <w:r>
            <w:t xml:space="preserve">System Tailoring </w:t>
          </w:r>
          <w:r w:rsidR="00563FE0">
            <w:t xml:space="preserve">Features </w:t>
          </w:r>
          <w:r>
            <w:t xml:space="preserve">and Release </w:t>
          </w:r>
          <w:r w:rsidR="00563FE0">
            <w:t>Items</w:t>
          </w:r>
          <w:bookmarkEnd w:id="63"/>
          <w:bookmarkEnd w:id="64"/>
          <w:bookmarkEnd w:id="65"/>
          <w:bookmarkEnd w:id="66"/>
          <w:bookmarkEnd w:id="67"/>
          <w:r w:rsidR="00563FE0">
            <w:t xml:space="preserve"> </w:t>
          </w:r>
        </w:p>
        <w:p w14:paraId="53787323" w14:textId="5DA3748B" w:rsidR="00D65687" w:rsidRDefault="003E2E2C" w:rsidP="00423E79">
          <w:pPr>
            <w:pStyle w:val="BodyText"/>
          </w:pPr>
          <w:r>
            <w:t>The following</w:t>
          </w:r>
          <w:r w:rsidR="008104E9">
            <w:t xml:space="preserve"> ’a</w:t>
          </w:r>
          <w:r w:rsidR="00D65687">
            <w:t>ttachment</w:t>
          </w:r>
          <w:r w:rsidR="008104E9">
            <w:t xml:space="preserve">’ </w:t>
          </w:r>
          <w:r w:rsidR="00D65687">
            <w:t>types, event fields and event field tables allow the</w:t>
          </w:r>
          <w:r w:rsidR="00931266">
            <w:t xml:space="preserve"> </w:t>
          </w:r>
          <w:r w:rsidR="00D65687">
            <w:t xml:space="preserve">bank to generate </w:t>
          </w:r>
          <w:r w:rsidR="00931266">
            <w:t xml:space="preserve">the </w:t>
          </w:r>
          <w:r w:rsidR="00D65687">
            <w:t xml:space="preserve">required </w:t>
          </w:r>
          <w:r w:rsidR="00931266">
            <w:t>r</w:t>
          </w:r>
          <w:r w:rsidR="00D65687">
            <w:t xml:space="preserve">elease items. The key attachments </w:t>
          </w:r>
          <w:r w:rsidR="00BD3DD2">
            <w:t xml:space="preserve">used </w:t>
          </w:r>
          <w:r w:rsidR="00D65687">
            <w:t xml:space="preserve">are </w:t>
          </w:r>
        </w:p>
        <w:p w14:paraId="4EE5DC8E" w14:textId="77777777" w:rsidR="00D65687" w:rsidRDefault="00206FE3" w:rsidP="00FE3488">
          <w:pPr>
            <w:pStyle w:val="BulletLevel10"/>
          </w:pPr>
          <w:r>
            <w:t>G</w:t>
          </w:r>
          <w:r w:rsidR="00EA7E48">
            <w:t>uarantee applicant</w:t>
          </w:r>
          <w:r w:rsidR="00D65687">
            <w:t xml:space="preserve"> – this attachment </w:t>
          </w:r>
          <w:r w:rsidR="00931266">
            <w:t xml:space="preserve">type </w:t>
          </w:r>
          <w:r w:rsidR="00D65687">
            <w:t>allows</w:t>
          </w:r>
          <w:r w:rsidR="00A969F1">
            <w:t>:</w:t>
          </w:r>
        </w:p>
        <w:p w14:paraId="634B216E" w14:textId="77777777" w:rsidR="00D65687" w:rsidRDefault="008C6F86" w:rsidP="00FE3488">
          <w:pPr>
            <w:pStyle w:val="BulletLevel2"/>
          </w:pPr>
          <w:r>
            <w:t>C</w:t>
          </w:r>
          <w:r w:rsidR="00D65687">
            <w:t xml:space="preserve">harges to be associated with each individual </w:t>
          </w:r>
          <w:proofErr w:type="gramStart"/>
          <w:r w:rsidR="00931266">
            <w:t>guarantee</w:t>
          </w:r>
          <w:proofErr w:type="gramEnd"/>
          <w:r w:rsidR="00D65687">
            <w:t xml:space="preserve"> amount for an applicant</w:t>
          </w:r>
          <w:r>
            <w:t xml:space="preserve"> such as periodic charges. The attachment type makes the relevant amount and start and end dates available for charge calculations</w:t>
          </w:r>
        </w:p>
        <w:p w14:paraId="544E5DBD" w14:textId="77777777" w:rsidR="00BB3899" w:rsidRDefault="00BB3899" w:rsidP="00FE3488">
          <w:pPr>
            <w:pStyle w:val="BulletLevel2"/>
          </w:pPr>
          <w:r>
            <w:t>Clauses</w:t>
          </w:r>
        </w:p>
        <w:p w14:paraId="5D6F0143" w14:textId="77777777" w:rsidR="008C6F86" w:rsidRDefault="00BB3899" w:rsidP="00FE3488">
          <w:pPr>
            <w:pStyle w:val="BulletLevel2"/>
          </w:pPr>
          <w:r>
            <w:t>D</w:t>
          </w:r>
          <w:r w:rsidR="008C6F86">
            <w:t>ocuments and SWIFT messages</w:t>
          </w:r>
          <w:r w:rsidR="00D65687">
            <w:t xml:space="preserve"> to </w:t>
          </w:r>
          <w:r w:rsidR="008C6F86">
            <w:t xml:space="preserve">be </w:t>
          </w:r>
          <w:r w:rsidR="00D65687">
            <w:t>produced to each applicant</w:t>
          </w:r>
          <w:r w:rsidR="008C6F86">
            <w:t xml:space="preserve"> amount </w:t>
          </w:r>
        </w:p>
        <w:p w14:paraId="06904CDF" w14:textId="77777777" w:rsidR="00D65687" w:rsidRDefault="00D65687" w:rsidP="00FE3488">
          <w:pPr>
            <w:pStyle w:val="BulletLevel2"/>
          </w:pPr>
          <w:r>
            <w:t>Liab</w:t>
          </w:r>
          <w:r w:rsidR="00931266">
            <w:t>ility posting</w:t>
          </w:r>
          <w:r>
            <w:t>s</w:t>
          </w:r>
          <w:r w:rsidR="00931266">
            <w:t xml:space="preserve"> </w:t>
          </w:r>
          <w:r>
            <w:t xml:space="preserve">to be generated for each applicant </w:t>
          </w:r>
        </w:p>
        <w:p w14:paraId="68E1BF35" w14:textId="77777777" w:rsidR="00931266" w:rsidRDefault="00C75290" w:rsidP="00FE3488">
          <w:pPr>
            <w:pStyle w:val="BulletLevel2"/>
          </w:pPr>
          <w:r>
            <w:t xml:space="preserve">Limit checking to be performed </w:t>
          </w:r>
          <w:r w:rsidR="00931266">
            <w:t xml:space="preserve">separately </w:t>
          </w:r>
          <w:r>
            <w:t xml:space="preserve">for each applicant </w:t>
          </w:r>
        </w:p>
        <w:p w14:paraId="377136EF" w14:textId="77777777" w:rsidR="00EA7E48" w:rsidRDefault="00EA7E48" w:rsidP="00FE3488">
          <w:pPr>
            <w:pStyle w:val="BulletLevel10"/>
          </w:pPr>
          <w:r>
            <w:t>Reimbursement party – this attachment type allows</w:t>
          </w:r>
          <w:r w:rsidR="00A969F1">
            <w:t>:</w:t>
          </w:r>
        </w:p>
        <w:p w14:paraId="0D555122" w14:textId="77777777" w:rsidR="00EA7E48" w:rsidRDefault="00EA7E48" w:rsidP="00FE3488">
          <w:pPr>
            <w:pStyle w:val="BulletLevel2"/>
          </w:pPr>
          <w:r>
            <w:t xml:space="preserve">Reimbursement instructions to be sent to each for each </w:t>
          </w:r>
          <w:r w:rsidR="00A969F1">
            <w:t>currency involved</w:t>
          </w:r>
          <w:r>
            <w:t xml:space="preserve"> in the guarantee</w:t>
          </w:r>
        </w:p>
        <w:p w14:paraId="1D1644D1" w14:textId="77777777" w:rsidR="00EA7E48" w:rsidRDefault="00EA7E48" w:rsidP="00FE3488">
          <w:pPr>
            <w:pStyle w:val="BulletLevel10"/>
          </w:pPr>
          <w:r>
            <w:t>Sub-guar</w:t>
          </w:r>
          <w:r w:rsidR="008C6F86">
            <w:t>a</w:t>
          </w:r>
          <w:r>
            <w:t>nte</w:t>
          </w:r>
          <w:r w:rsidR="008C6F86">
            <w:t>e</w:t>
          </w:r>
          <w:r>
            <w:t xml:space="preserve"> amount total – this </w:t>
          </w:r>
          <w:r w:rsidR="00A969F1">
            <w:t>attachment type allows:</w:t>
          </w:r>
        </w:p>
        <w:p w14:paraId="7A5AD9FE" w14:textId="77777777" w:rsidR="00EA7E48" w:rsidRDefault="008C6F86" w:rsidP="00FE3488">
          <w:pPr>
            <w:pStyle w:val="BulletLevel2"/>
          </w:pPr>
          <w:r>
            <w:t xml:space="preserve">Charges to be associated with overall </w:t>
          </w:r>
          <w:proofErr w:type="gramStart"/>
          <w:r>
            <w:t>guarantee</w:t>
          </w:r>
          <w:proofErr w:type="gramEnd"/>
          <w:r>
            <w:t xml:space="preserve"> totals</w:t>
          </w:r>
        </w:p>
        <w:p w14:paraId="0A69DDD6" w14:textId="77777777" w:rsidR="00BB3899" w:rsidRDefault="00BB3899" w:rsidP="00FE3488">
          <w:pPr>
            <w:pStyle w:val="BulletLevel2"/>
          </w:pPr>
          <w:r>
            <w:t>Clauses</w:t>
          </w:r>
        </w:p>
        <w:p w14:paraId="5ACDB1E0" w14:textId="77777777" w:rsidR="008104E9" w:rsidRDefault="008104E9" w:rsidP="00423E79">
          <w:pPr>
            <w:pStyle w:val="BodyText"/>
          </w:pPr>
        </w:p>
        <w:p w14:paraId="1A701843" w14:textId="6A51AFAF" w:rsidR="00C649E1" w:rsidRDefault="00C649E1" w:rsidP="00423E79">
          <w:pPr>
            <w:pStyle w:val="BodyText"/>
          </w:pPr>
          <w:r>
            <w:t xml:space="preserve">Event </w:t>
          </w:r>
          <w:r w:rsidR="00206FE3">
            <w:t xml:space="preserve">level event </w:t>
          </w:r>
          <w:r>
            <w:t>field tables contain information related to</w:t>
          </w:r>
          <w:r w:rsidR="00705A3F">
            <w:t>:</w:t>
          </w:r>
        </w:p>
        <w:p w14:paraId="595F7AAF" w14:textId="77777777" w:rsidR="00C649E1" w:rsidRDefault="00C649E1" w:rsidP="00FE3488">
          <w:pPr>
            <w:pStyle w:val="BulletLevel10"/>
          </w:pPr>
          <w:r>
            <w:t>Guarantee applicant details</w:t>
          </w:r>
        </w:p>
        <w:p w14:paraId="3EF27C31" w14:textId="77777777" w:rsidR="00C649E1" w:rsidRDefault="00C649E1" w:rsidP="00FE3488">
          <w:pPr>
            <w:pStyle w:val="BulletLevel10"/>
          </w:pPr>
          <w:r>
            <w:t xml:space="preserve">Guarantee reimbursement details </w:t>
          </w:r>
        </w:p>
        <w:p w14:paraId="77933DDD" w14:textId="77777777" w:rsidR="00C649E1" w:rsidRDefault="00D150A8" w:rsidP="00FE3488">
          <w:pPr>
            <w:pStyle w:val="BulletLevel10"/>
          </w:pPr>
          <w:r>
            <w:t xml:space="preserve">Sub-guarantee </w:t>
          </w:r>
          <w:r w:rsidR="00C649E1">
            <w:t>amount details</w:t>
          </w:r>
        </w:p>
        <w:p w14:paraId="23C96179" w14:textId="77777777" w:rsidR="00BD3DD2" w:rsidRDefault="00BD3DD2" w:rsidP="00423E79">
          <w:pPr>
            <w:pStyle w:val="BodyText"/>
          </w:pPr>
        </w:p>
        <w:p w14:paraId="66B92DDC" w14:textId="07F2D153" w:rsidR="00BB3899" w:rsidRPr="004608F6" w:rsidRDefault="00BD3DD2" w:rsidP="007C4E07">
          <w:pPr>
            <w:pStyle w:val="Note1"/>
          </w:pPr>
          <w:r w:rsidRPr="004608F6">
            <w:t xml:space="preserve">To assist in System </w:t>
          </w:r>
          <w:r w:rsidR="003748E4" w:rsidRPr="004608F6">
            <w:t>T</w:t>
          </w:r>
          <w:r w:rsidRPr="004608F6">
            <w:t>ailoring, the</w:t>
          </w:r>
          <w:r w:rsidR="00BB3899" w:rsidRPr="004608F6">
            <w:t xml:space="preserve"> </w:t>
          </w:r>
          <w:r w:rsidRPr="004608F6">
            <w:t xml:space="preserve">special </w:t>
          </w:r>
          <w:r w:rsidR="00BB3899" w:rsidRPr="004608F6">
            <w:t xml:space="preserve">event field </w:t>
          </w:r>
          <w:r w:rsidR="00A930AC" w:rsidRPr="004608F6">
            <w:t>‘</w:t>
          </w:r>
          <w:r w:rsidR="00BB3899" w:rsidRPr="004608F6">
            <w:t>Single-applicant/Single currency guarantee</w:t>
          </w:r>
          <w:r w:rsidR="00A930AC" w:rsidRPr="004608F6">
            <w:t>’</w:t>
          </w:r>
          <w:r w:rsidR="00BB3899" w:rsidRPr="004608F6">
            <w:t xml:space="preserve"> </w:t>
          </w:r>
          <w:r w:rsidRPr="004608F6">
            <w:t xml:space="preserve">can be used to simplify the rules </w:t>
          </w:r>
          <w:r w:rsidR="001F3695" w:rsidRPr="004608F6">
            <w:t xml:space="preserve">definition </w:t>
          </w:r>
          <w:r w:rsidRPr="004608F6">
            <w:t>used to determine the r</w:t>
          </w:r>
          <w:r w:rsidR="00BB3899" w:rsidRPr="004608F6">
            <w:t>elease items</w:t>
          </w:r>
          <w:r w:rsidRPr="004608F6">
            <w:t xml:space="preserve"> to be generated</w:t>
          </w:r>
          <w:r w:rsidR="00F903D7" w:rsidRPr="004608F6">
            <w:t>.</w:t>
          </w:r>
        </w:p>
        <w:p w14:paraId="69214462" w14:textId="2D240CFC" w:rsidR="00380D39" w:rsidRDefault="00380D39" w:rsidP="00380D39">
          <w:pPr>
            <w:pStyle w:val="Heading2"/>
          </w:pPr>
          <w:bookmarkStart w:id="68" w:name="_Toc501618925"/>
          <w:bookmarkStart w:id="69" w:name="_Toc501648786"/>
          <w:bookmarkStart w:id="70" w:name="_Toc501648831"/>
          <w:bookmarkStart w:id="71" w:name="_Toc501648992"/>
          <w:bookmarkStart w:id="72" w:name="_Toc166666381"/>
          <w:r>
            <w:t xml:space="preserve">Common </w:t>
          </w:r>
          <w:r w:rsidR="00563FE0">
            <w:t>Events</w:t>
          </w:r>
          <w:bookmarkEnd w:id="68"/>
          <w:bookmarkEnd w:id="69"/>
          <w:bookmarkEnd w:id="70"/>
          <w:bookmarkEnd w:id="71"/>
          <w:bookmarkEnd w:id="72"/>
          <w:r w:rsidR="00563FE0">
            <w:t xml:space="preserve"> </w:t>
          </w:r>
        </w:p>
        <w:p w14:paraId="3C496048" w14:textId="018B3CC5" w:rsidR="008C6F86" w:rsidRDefault="008C6F86" w:rsidP="00423E79">
          <w:pPr>
            <w:pStyle w:val="BodyText"/>
          </w:pPr>
          <w:r>
            <w:t xml:space="preserve">The existing common events such as Tracers, Correspondence, Manual Bookkeeping, Maintain charges, Pay periodic </w:t>
          </w:r>
          <w:proofErr w:type="gramStart"/>
          <w:r>
            <w:t>charges</w:t>
          </w:r>
          <w:proofErr w:type="gramEnd"/>
          <w:r>
            <w:t xml:space="preserve"> and Maintain share liability are available as part of a multi-</w:t>
          </w:r>
          <w:r w:rsidR="00B02BF2">
            <w:t>applicant</w:t>
          </w:r>
          <w:r w:rsidR="00A969F1">
            <w:t>/Multi-</w:t>
          </w:r>
          <w:r w:rsidR="00B02BF2">
            <w:t>currency</w:t>
          </w:r>
          <w:r w:rsidR="00A969F1">
            <w:t xml:space="preserve"> guarantee</w:t>
          </w:r>
          <w:r w:rsidR="008104E9">
            <w:t xml:space="preserve"> processing</w:t>
          </w:r>
          <w:r w:rsidR="00A969F1">
            <w:t>.</w:t>
          </w:r>
        </w:p>
        <w:p w14:paraId="65FF8D96" w14:textId="77777777" w:rsidR="00F9049B" w:rsidRDefault="00380D39" w:rsidP="00EA676F">
          <w:pPr>
            <w:pStyle w:val="Heading2"/>
          </w:pPr>
          <w:bookmarkStart w:id="73" w:name="_Toc501618926"/>
          <w:bookmarkStart w:id="74" w:name="_Toc501648787"/>
          <w:bookmarkStart w:id="75" w:name="_Toc501648832"/>
          <w:bookmarkStart w:id="76" w:name="_Toc501648993"/>
          <w:bookmarkStart w:id="77" w:name="_Toc166666382"/>
          <w:r>
            <w:t>A</w:t>
          </w:r>
          <w:r w:rsidR="00F9049B">
            <w:t xml:space="preserve">dditional </w:t>
          </w:r>
          <w:r w:rsidR="00563FE0">
            <w:t xml:space="preserve">Notes </w:t>
          </w:r>
          <w:r w:rsidR="00DB3E2E">
            <w:t>o</w:t>
          </w:r>
          <w:r w:rsidR="00B15667">
            <w:t xml:space="preserve">n </w:t>
          </w:r>
          <w:r w:rsidR="00563FE0">
            <w:t>General Input Fields</w:t>
          </w:r>
          <w:bookmarkEnd w:id="73"/>
          <w:bookmarkEnd w:id="74"/>
          <w:bookmarkEnd w:id="75"/>
          <w:bookmarkEnd w:id="76"/>
          <w:bookmarkEnd w:id="77"/>
        </w:p>
        <w:p w14:paraId="17E78EC2" w14:textId="77777777" w:rsidR="002A7B02" w:rsidRDefault="00B15667" w:rsidP="00423E79">
          <w:pPr>
            <w:pStyle w:val="BodyText"/>
          </w:pPr>
          <w:r>
            <w:t xml:space="preserve">Where </w:t>
          </w:r>
          <w:r w:rsidR="00563FE0">
            <w:t>a guarantee</w:t>
          </w:r>
          <w:r>
            <w:t xml:space="preserve"> is multi-applicant and/or multi-currency is being entered, the following input fields are</w:t>
          </w:r>
          <w:r w:rsidR="002A7B02">
            <w:t xml:space="preserve"> either </w:t>
          </w:r>
        </w:p>
        <w:p w14:paraId="295C6518" w14:textId="77777777" w:rsidR="002A7B02" w:rsidRDefault="00F34A6D" w:rsidP="00343BF7">
          <w:pPr>
            <w:pStyle w:val="BulletLevel10"/>
          </w:pPr>
          <w:r>
            <w:t xml:space="preserve">made </w:t>
          </w:r>
          <w:r w:rsidR="002A7B02">
            <w:t>available at th</w:t>
          </w:r>
          <w:r w:rsidR="00297566">
            <w:t>e sub-</w:t>
          </w:r>
          <w:proofErr w:type="gramStart"/>
          <w:r w:rsidR="00297566">
            <w:t>guarantee</w:t>
          </w:r>
          <w:proofErr w:type="gramEnd"/>
          <w:r w:rsidR="00297566">
            <w:t xml:space="preserve"> level rather than at transaction level</w:t>
          </w:r>
        </w:p>
        <w:p w14:paraId="589F2189" w14:textId="77777777" w:rsidR="002A7B02" w:rsidRDefault="00B15667" w:rsidP="00343BF7">
          <w:pPr>
            <w:pStyle w:val="BulletLevel10"/>
          </w:pPr>
          <w:r>
            <w:t xml:space="preserve">have </w:t>
          </w:r>
          <w:r w:rsidR="00297566">
            <w:t>d</w:t>
          </w:r>
          <w:r w:rsidR="00521E00">
            <w:t xml:space="preserve">ifferent values/options </w:t>
          </w:r>
        </w:p>
        <w:p w14:paraId="6BD65A1C" w14:textId="5836C619" w:rsidR="002A7B02" w:rsidRDefault="00DA6D01" w:rsidP="00343BF7">
          <w:pPr>
            <w:pStyle w:val="BulletLevel10"/>
          </w:pPr>
          <w:r>
            <w:t>are not applicable</w:t>
          </w:r>
          <w:r w:rsidR="00B15667">
            <w:t xml:space="preserve"> </w:t>
          </w:r>
          <w:r w:rsidR="0015239A">
            <w:t xml:space="preserve">when </w:t>
          </w:r>
          <w:r w:rsidR="00B15667">
            <w:t>compared to a single applicant single currency guarantee</w:t>
          </w:r>
        </w:p>
        <w:p w14:paraId="194BE01B" w14:textId="77777777" w:rsidR="00C60083" w:rsidRDefault="00C60083" w:rsidP="00423E79">
          <w:pPr>
            <w:pStyle w:val="BodyText"/>
          </w:pPr>
        </w:p>
        <w:tbl>
          <w:tblPr>
            <w:tblStyle w:val="TableGrid"/>
            <w:tblW w:w="5000" w:type="pct"/>
            <w:tblLook w:val="04A0" w:firstRow="1" w:lastRow="0" w:firstColumn="1" w:lastColumn="0" w:noHBand="0" w:noVBand="1"/>
          </w:tblPr>
          <w:tblGrid>
            <w:gridCol w:w="2388"/>
            <w:gridCol w:w="7240"/>
          </w:tblGrid>
          <w:tr w:rsidR="00C60083" w:rsidRPr="00F838A9" w14:paraId="7AC2A9B2" w14:textId="77777777" w:rsidTr="009D4BCB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1240" w:type="pct"/>
              </w:tcPr>
              <w:p w14:paraId="0EE13012" w14:textId="77777777" w:rsidR="00C60083" w:rsidRPr="001668DA" w:rsidRDefault="00C60083" w:rsidP="00AE2DD1">
                <w:pPr>
                  <w:pStyle w:val="TableHead"/>
                </w:pPr>
                <w:r w:rsidRPr="001668DA">
                  <w:t>Field</w:t>
                </w:r>
              </w:p>
            </w:tc>
            <w:tc>
              <w:tcPr>
                <w:tcW w:w="3760" w:type="pct"/>
              </w:tcPr>
              <w:p w14:paraId="6FFDE838" w14:textId="77777777" w:rsidR="00C60083" w:rsidRPr="001668DA" w:rsidRDefault="00C60083" w:rsidP="00AE2DD1">
                <w:pPr>
                  <w:pStyle w:val="TableHead"/>
                </w:pPr>
                <w:r>
                  <w:t xml:space="preserve">Processing under multi-applicant/currency </w:t>
                </w:r>
              </w:p>
            </w:tc>
          </w:tr>
          <w:tr w:rsidR="00C60083" w:rsidRPr="001668DA" w14:paraId="0B215C65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240" w:type="pct"/>
              </w:tcPr>
              <w:p w14:paraId="18F50D86" w14:textId="77777777" w:rsidR="00C60083" w:rsidRPr="00DE6927" w:rsidRDefault="00C60083" w:rsidP="00AE2DD1">
                <w:pPr>
                  <w:pStyle w:val="TableText"/>
                </w:pPr>
                <w:r>
                  <w:t>Customer counter guarantee and expiry date</w:t>
                </w:r>
              </w:p>
            </w:tc>
            <w:tc>
              <w:tcPr>
                <w:tcW w:w="3760" w:type="pct"/>
              </w:tcPr>
              <w:p w14:paraId="0C148AE6" w14:textId="77777777" w:rsidR="00C60083" w:rsidRPr="00DE6927" w:rsidRDefault="009020D0" w:rsidP="00AE2DD1">
                <w:pPr>
                  <w:pStyle w:val="TableText"/>
                </w:pPr>
                <w:r>
                  <w:t>N</w:t>
                </w:r>
                <w:r w:rsidR="00C60083">
                  <w:t>ot applicable</w:t>
                </w:r>
              </w:p>
            </w:tc>
          </w:tr>
          <w:tr w:rsidR="00C60083" w:rsidRPr="00F838A9" w14:paraId="13B63654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240" w:type="pct"/>
              </w:tcPr>
              <w:p w14:paraId="19E24312" w14:textId="77777777" w:rsidR="00C60083" w:rsidRPr="00DE6927" w:rsidRDefault="00C60083" w:rsidP="00AE2DD1">
                <w:pPr>
                  <w:pStyle w:val="TableText"/>
                </w:pPr>
                <w:r>
                  <w:lastRenderedPageBreak/>
                  <w:t>Standby flag</w:t>
                </w:r>
              </w:p>
            </w:tc>
            <w:tc>
              <w:tcPr>
                <w:tcW w:w="3760" w:type="pct"/>
              </w:tcPr>
              <w:p w14:paraId="1833BBBE" w14:textId="77777777" w:rsidR="00C60083" w:rsidRPr="00DE6927" w:rsidRDefault="009020D0" w:rsidP="00AE2DD1">
                <w:pPr>
                  <w:pStyle w:val="TableText"/>
                </w:pPr>
                <w:r>
                  <w:t>N</w:t>
                </w:r>
                <w:r w:rsidR="00C60083">
                  <w:t>ot applicable</w:t>
                </w:r>
              </w:p>
            </w:tc>
          </w:tr>
          <w:tr w:rsidR="00C60083" w:rsidRPr="00F838A9" w14:paraId="456FEDB1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240" w:type="pct"/>
              </w:tcPr>
              <w:p w14:paraId="504EE0DF" w14:textId="77777777" w:rsidR="00C60083" w:rsidRPr="00DE6927" w:rsidRDefault="00C60083" w:rsidP="00AE2DD1">
                <w:pPr>
                  <w:pStyle w:val="TableText"/>
                </w:pPr>
                <w:r>
                  <w:t>Additional amount fields</w:t>
                </w:r>
              </w:p>
            </w:tc>
            <w:tc>
              <w:tcPr>
                <w:tcW w:w="3760" w:type="pct"/>
              </w:tcPr>
              <w:p w14:paraId="7D15B93A" w14:textId="77777777" w:rsidR="00C60083" w:rsidRPr="00DE6927" w:rsidRDefault="009020D0" w:rsidP="00AE2DD1">
                <w:pPr>
                  <w:pStyle w:val="TableText"/>
                </w:pPr>
                <w:r>
                  <w:t>N</w:t>
                </w:r>
                <w:r w:rsidR="00C60083">
                  <w:t>ot applicable</w:t>
                </w:r>
              </w:p>
            </w:tc>
          </w:tr>
          <w:tr w:rsidR="00C60083" w:rsidRPr="00F838A9" w14:paraId="540542F9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240" w:type="pct"/>
              </w:tcPr>
              <w:p w14:paraId="71FE7072" w14:textId="77777777" w:rsidR="00C60083" w:rsidRPr="00DE6927" w:rsidRDefault="00C60083" w:rsidP="00AE2DD1">
                <w:pPr>
                  <w:pStyle w:val="TableText"/>
                </w:pPr>
                <w:r>
                  <w:t>Margin deposit</w:t>
                </w:r>
              </w:p>
            </w:tc>
            <w:tc>
              <w:tcPr>
                <w:tcW w:w="3760" w:type="pct"/>
              </w:tcPr>
              <w:p w14:paraId="492CBAC0" w14:textId="77777777" w:rsidR="00C60083" w:rsidRPr="00DE6927" w:rsidRDefault="009020D0" w:rsidP="00AE2DD1">
                <w:pPr>
                  <w:pStyle w:val="TableText"/>
                </w:pPr>
                <w:r>
                  <w:t>D</w:t>
                </w:r>
                <w:r w:rsidR="00C60083">
                  <w:t xml:space="preserve">etails are defined at the </w:t>
                </w:r>
                <w:proofErr w:type="gramStart"/>
                <w:r w:rsidR="00C60083">
                  <w:t>guarantee</w:t>
                </w:r>
                <w:proofErr w:type="gramEnd"/>
                <w:r w:rsidR="00C60083">
                  <w:t xml:space="preserve"> amount level</w:t>
                </w:r>
              </w:p>
            </w:tc>
          </w:tr>
          <w:tr w:rsidR="00C60083" w:rsidRPr="00F838A9" w14:paraId="77A8B994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240" w:type="pct"/>
              </w:tcPr>
              <w:p w14:paraId="68E72186" w14:textId="77777777" w:rsidR="00C60083" w:rsidRPr="00DE6927" w:rsidRDefault="00C60083" w:rsidP="00AE2DD1">
                <w:pPr>
                  <w:pStyle w:val="TableText"/>
                </w:pPr>
                <w:r>
                  <w:t>Charge details</w:t>
                </w:r>
              </w:p>
            </w:tc>
            <w:tc>
              <w:tcPr>
                <w:tcW w:w="3760" w:type="pct"/>
              </w:tcPr>
              <w:p w14:paraId="05FDEE12" w14:textId="095504A5" w:rsidR="00C60083" w:rsidRDefault="001F3695" w:rsidP="00AE2DD1">
                <w:pPr>
                  <w:pStyle w:val="TableText"/>
                </w:pPr>
                <w:r>
                  <w:t>C</w:t>
                </w:r>
                <w:r w:rsidR="00C60083">
                  <w:t xml:space="preserve">harge details are defined at </w:t>
                </w:r>
                <w:proofErr w:type="gramStart"/>
                <w:r w:rsidR="00C60083">
                  <w:t>guarantee</w:t>
                </w:r>
                <w:proofErr w:type="gramEnd"/>
                <w:r w:rsidR="00C60083">
                  <w:t xml:space="preserve"> amount level except for  </w:t>
                </w:r>
                <w:r w:rsidR="00C60083" w:rsidRPr="004544D4">
                  <w:t>Overseas charges</w:t>
                </w:r>
                <w:r w:rsidR="00C44AF2">
                  <w:t xml:space="preserve"> </w:t>
                </w:r>
                <w:r w:rsidR="004544D4">
                  <w:t xml:space="preserve">for and </w:t>
                </w:r>
                <w:r w:rsidR="004544D4" w:rsidRPr="004544D4">
                  <w:t>Charge text</w:t>
                </w:r>
                <w:r w:rsidR="004544D4">
                  <w:t xml:space="preserve"> </w:t>
                </w:r>
                <w:r w:rsidR="00C44AF2">
                  <w:t xml:space="preserve">which are entered at transaction level </w:t>
                </w:r>
              </w:p>
              <w:p w14:paraId="79A2DA97" w14:textId="77777777" w:rsidR="004544D4" w:rsidRPr="00DE6927" w:rsidRDefault="004544D4" w:rsidP="00AE2DD1">
                <w:pPr>
                  <w:pStyle w:val="TableText"/>
                </w:pPr>
                <w:r>
                  <w:rPr>
                    <w:noProof/>
                    <w:lang w:val="en-GB" w:eastAsia="en-GB"/>
                  </w:rPr>
                  <w:drawing>
                    <wp:inline distT="0" distB="0" distL="0" distR="0" wp14:anchorId="7D5C8D3D" wp14:editId="62A3623B">
                      <wp:extent cx="3021095" cy="774783"/>
                      <wp:effectExtent l="0" t="0" r="8255" b="6350"/>
                      <wp:docPr id="37" name="Picture 3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22356" cy="77510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C60083" w:rsidRPr="00F838A9" w14:paraId="47A8D7B7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240" w:type="pct"/>
              </w:tcPr>
              <w:p w14:paraId="1EE4642B" w14:textId="77777777" w:rsidR="00C60083" w:rsidRPr="00DE6927" w:rsidRDefault="00C60083" w:rsidP="00AE2DD1">
                <w:pPr>
                  <w:pStyle w:val="TableText"/>
                </w:pPr>
                <w:r>
                  <w:t>Reduction/Increase details</w:t>
                </w:r>
              </w:p>
            </w:tc>
            <w:tc>
              <w:tcPr>
                <w:tcW w:w="3760" w:type="pct"/>
              </w:tcPr>
              <w:p w14:paraId="3AE393C6" w14:textId="77777777" w:rsidR="00C60083" w:rsidRPr="00DE6927" w:rsidRDefault="00931266" w:rsidP="00AE2DD1">
                <w:pPr>
                  <w:pStyle w:val="TableText"/>
                </w:pPr>
                <w:r>
                  <w:t>N</w:t>
                </w:r>
                <w:r w:rsidR="00C60083">
                  <w:t>ot applicable</w:t>
                </w:r>
              </w:p>
            </w:tc>
          </w:tr>
          <w:tr w:rsidR="00C60083" w:rsidRPr="00F838A9" w14:paraId="790EBA78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240" w:type="pct"/>
              </w:tcPr>
              <w:p w14:paraId="33685794" w14:textId="77777777" w:rsidR="00C60083" w:rsidRPr="00DE6927" w:rsidRDefault="00C60083" w:rsidP="00AE2DD1">
                <w:pPr>
                  <w:pStyle w:val="TableText"/>
                </w:pPr>
                <w:r>
                  <w:t>Renewal/Rolling renewal details</w:t>
                </w:r>
              </w:p>
            </w:tc>
            <w:tc>
              <w:tcPr>
                <w:tcW w:w="3760" w:type="pct"/>
              </w:tcPr>
              <w:p w14:paraId="44F4A946" w14:textId="77777777" w:rsidR="00C60083" w:rsidRPr="00DE6927" w:rsidRDefault="00931266" w:rsidP="00AE2DD1">
                <w:pPr>
                  <w:pStyle w:val="TableText"/>
                </w:pPr>
                <w:r>
                  <w:t>N</w:t>
                </w:r>
                <w:r w:rsidR="00C60083">
                  <w:t>ot applicable</w:t>
                </w:r>
              </w:p>
            </w:tc>
          </w:tr>
          <w:tr w:rsidR="00C60083" w:rsidRPr="00F838A9" w14:paraId="504A0BD2" w14:textId="77777777" w:rsidTr="009D4BCB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240" w:type="pct"/>
              </w:tcPr>
              <w:p w14:paraId="451477D8" w14:textId="77777777" w:rsidR="00C60083" w:rsidRPr="00DE6927" w:rsidRDefault="00C60083" w:rsidP="00AE2DD1">
                <w:pPr>
                  <w:pStyle w:val="TableText"/>
                </w:pPr>
                <w:r w:rsidRPr="0029661E">
                  <w:t>Customer share and bank share liability via customer/bank share part</w:t>
                </w:r>
                <w:r>
                  <w:t>y</w:t>
                </w:r>
                <w:r w:rsidRPr="0029661E">
                  <w:t xml:space="preserve"> postings</w:t>
                </w:r>
              </w:p>
            </w:tc>
            <w:tc>
              <w:tcPr>
                <w:tcW w:w="3760" w:type="pct"/>
              </w:tcPr>
              <w:p w14:paraId="3D4662D3" w14:textId="77777777" w:rsidR="00C60083" w:rsidRPr="00DE6927" w:rsidRDefault="00E17AC5" w:rsidP="00AE2DD1">
                <w:pPr>
                  <w:pStyle w:val="TableText"/>
                </w:pPr>
                <w:r>
                  <w:t>Li</w:t>
                </w:r>
                <w:r w:rsidR="00C60083" w:rsidRPr="0029661E">
                  <w:t>ability amounts</w:t>
                </w:r>
                <w:r w:rsidR="00931266">
                  <w:t xml:space="preserve"> can be booked</w:t>
                </w:r>
                <w:r w:rsidR="00C60083" w:rsidRPr="0029661E">
                  <w:t xml:space="preserve"> </w:t>
                </w:r>
                <w:r w:rsidR="00C60083">
                  <w:t>for parties against the individual guarantee amounts</w:t>
                </w:r>
              </w:p>
            </w:tc>
          </w:tr>
          <w:tr w:rsidR="00297566" w:rsidRPr="00F838A9" w14:paraId="0B1339CE" w14:textId="77777777" w:rsidTr="009D4BC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240" w:type="pct"/>
              </w:tcPr>
              <w:p w14:paraId="43B468F5" w14:textId="77777777" w:rsidR="00297566" w:rsidRPr="0029661E" w:rsidRDefault="00297566" w:rsidP="00AE2DD1">
                <w:pPr>
                  <w:pStyle w:val="TableText"/>
                </w:pPr>
                <w:r>
                  <w:t>Charge details</w:t>
                </w:r>
              </w:p>
            </w:tc>
            <w:tc>
              <w:tcPr>
                <w:tcW w:w="3760" w:type="pct"/>
              </w:tcPr>
              <w:p w14:paraId="7B2B4788" w14:textId="2B0AD81D" w:rsidR="00297566" w:rsidRDefault="00297566" w:rsidP="00AE2DD1">
                <w:pPr>
                  <w:pStyle w:val="TableText"/>
                </w:pPr>
                <w:r>
                  <w:t xml:space="preserve">Details of the applicant are displayed in the charge window </w:t>
                </w:r>
                <w:r w:rsidR="00727C4B">
                  <w:t>instead of B</w:t>
                </w:r>
                <w:r w:rsidR="001F3695">
                  <w:t>u</w:t>
                </w:r>
                <w:r w:rsidR="00727C4B">
                  <w:t xml:space="preserve">yer/Seller text </w:t>
                </w:r>
              </w:p>
              <w:p w14:paraId="46642604" w14:textId="77777777" w:rsidR="00727C4B" w:rsidRDefault="00727C4B" w:rsidP="00AE2DD1">
                <w:pPr>
                  <w:pStyle w:val="TableText"/>
                </w:pPr>
                <w:r>
                  <w:object w:dxaOrig="10245" w:dyaOrig="2700" w14:anchorId="1FE07AC3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32" type="#_x0000_t75" style="width:330pt;height:84pt" o:ole="">
                      <v:imagedata r:id="rId34" o:title=""/>
                    </v:shape>
                    <o:OLEObject Type="Embed" ProgID="PBrush" ShapeID="_x0000_i1032" DrawAspect="Content" ObjectID="_1778329902" r:id="rId35"/>
                  </w:object>
                </w:r>
              </w:p>
            </w:tc>
          </w:tr>
        </w:tbl>
        <w:p w14:paraId="28ACCA8E" w14:textId="77777777" w:rsidR="008104E9" w:rsidRDefault="008104E9">
          <w:pPr>
            <w:spacing w:after="60" w:line="360" w:lineRule="auto"/>
            <w:rPr>
              <w:rFonts w:eastAsiaTheme="majorEastAsia" w:cstheme="majorBidi"/>
              <w:bCs/>
              <w:sz w:val="28"/>
              <w:szCs w:val="26"/>
            </w:rPr>
          </w:pPr>
          <w:bookmarkStart w:id="78" w:name="_Toc501618927"/>
          <w:bookmarkStart w:id="79" w:name="_Toc501648788"/>
          <w:bookmarkStart w:id="80" w:name="_Toc501648833"/>
          <w:bookmarkStart w:id="81" w:name="_Toc501648994"/>
          <w:r>
            <w:br w:type="page"/>
          </w:r>
        </w:p>
        <w:p w14:paraId="7B9D38D9" w14:textId="6B1F3E7A" w:rsidR="0028114F" w:rsidRDefault="0028114F" w:rsidP="00EA676F">
          <w:pPr>
            <w:pStyle w:val="Heading2"/>
          </w:pPr>
          <w:bookmarkStart w:id="82" w:name="_Toc166666383"/>
          <w:r w:rsidRPr="0029661E">
            <w:lastRenderedPageBreak/>
            <w:t>G</w:t>
          </w:r>
          <w:r w:rsidR="00F9049B">
            <w:t>uarantee</w:t>
          </w:r>
          <w:r w:rsidR="00DB3E2E">
            <w:t xml:space="preserve"> </w:t>
          </w:r>
          <w:r w:rsidR="00563FE0">
            <w:t xml:space="preserve">Master Summary </w:t>
          </w:r>
          <w:r w:rsidR="00DB3E2E">
            <w:t xml:space="preserve">and </w:t>
          </w:r>
          <w:r w:rsidR="00563FE0">
            <w:t>Details Screen</w:t>
          </w:r>
          <w:bookmarkEnd w:id="78"/>
          <w:bookmarkEnd w:id="79"/>
          <w:bookmarkEnd w:id="80"/>
          <w:bookmarkEnd w:id="81"/>
          <w:bookmarkEnd w:id="82"/>
        </w:p>
        <w:p w14:paraId="599AD2B1" w14:textId="6EBF1100" w:rsidR="007262AD" w:rsidRDefault="000D4B0C" w:rsidP="0018109B">
          <w:pPr>
            <w:pStyle w:val="BodyText"/>
          </w:pPr>
          <w:r>
            <w:t>The Master sum</w:t>
          </w:r>
          <w:r w:rsidR="000A72B8">
            <w:t>mary screen</w:t>
          </w:r>
          <w:r w:rsidR="004C30DA">
            <w:t xml:space="preserve"> </w:t>
          </w:r>
          <w:r>
            <w:t>s</w:t>
          </w:r>
          <w:r w:rsidR="007262AD">
            <w:t>h</w:t>
          </w:r>
          <w:r>
            <w:t>ow</w:t>
          </w:r>
          <w:r w:rsidR="004C30DA">
            <w:t>s</w:t>
          </w:r>
          <w:r>
            <w:t xml:space="preserve"> details of the</w:t>
          </w:r>
          <w:r w:rsidR="007262AD">
            <w:t xml:space="preserve"> sub guarantee </w:t>
          </w:r>
          <w:r w:rsidR="00563FE0">
            <w:t>amounts and parties as follows:</w:t>
          </w:r>
        </w:p>
        <w:p w14:paraId="2391C5DE" w14:textId="77777777" w:rsidR="007262AD" w:rsidRDefault="007262AD" w:rsidP="0018109B">
          <w:pPr>
            <w:pStyle w:val="BodyText"/>
          </w:pPr>
          <w:r>
            <w:t>Example – Single-applicant Multi-currency</w:t>
          </w:r>
        </w:p>
        <w:p w14:paraId="2A6088E7" w14:textId="77777777" w:rsidR="00BB3899" w:rsidRDefault="00D15FDC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5D4A66C9" wp14:editId="0A56139A">
                <wp:extent cx="5748655" cy="1987550"/>
                <wp:effectExtent l="0" t="0" r="4445" b="0"/>
                <wp:docPr id="32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8655" cy="1987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470C2AF" w14:textId="299AE730" w:rsidR="00BB3899" w:rsidRDefault="00BB3899" w:rsidP="001C0648">
          <w:pPr>
            <w:pStyle w:val="BodyText"/>
          </w:pPr>
        </w:p>
        <w:p w14:paraId="04E99955" w14:textId="77777777" w:rsidR="00D15FDC" w:rsidRDefault="007262AD" w:rsidP="0018109B">
          <w:pPr>
            <w:pStyle w:val="BodyText"/>
          </w:pPr>
          <w:r>
            <w:t xml:space="preserve">Example – </w:t>
          </w:r>
          <w:r w:rsidR="00D15FDC">
            <w:t xml:space="preserve">Single currency –Multi-applicant </w:t>
          </w:r>
        </w:p>
        <w:p w14:paraId="10ABF89F" w14:textId="77777777" w:rsidR="00D15FDC" w:rsidRDefault="003316E9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233AA19C" wp14:editId="1B56AD06">
                <wp:extent cx="5756910" cy="2194560"/>
                <wp:effectExtent l="0" t="0" r="0" b="0"/>
                <wp:docPr id="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6910" cy="2194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06D9BB8" w14:textId="77777777" w:rsidR="0005569E" w:rsidRDefault="0005569E" w:rsidP="004C074D">
          <w:pPr>
            <w:pStyle w:val="BodyText"/>
          </w:pPr>
        </w:p>
        <w:p w14:paraId="77FB9EE8" w14:textId="77777777" w:rsidR="000A72B8" w:rsidRDefault="00D15FDC" w:rsidP="0018109B">
          <w:pPr>
            <w:pStyle w:val="BodyText"/>
          </w:pPr>
          <w:r>
            <w:t xml:space="preserve">Example - </w:t>
          </w:r>
          <w:r w:rsidR="007262AD">
            <w:t>Multi-applicant</w:t>
          </w:r>
          <w:r>
            <w:t xml:space="preserve"> -</w:t>
          </w:r>
          <w:r w:rsidR="007262AD">
            <w:t xml:space="preserve"> Multi-currency </w:t>
          </w:r>
        </w:p>
        <w:p w14:paraId="0B0C2BE9" w14:textId="77777777" w:rsidR="000A72B8" w:rsidRPr="000A72B8" w:rsidRDefault="008624EA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6738805E" wp14:editId="7DA17108">
                <wp:extent cx="5756910" cy="2449195"/>
                <wp:effectExtent l="0" t="0" r="0" b="8255"/>
                <wp:docPr id="54" name="Pictur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6910" cy="2449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CFD4669" w14:textId="77777777" w:rsidR="00DB3E2E" w:rsidRDefault="0029661E" w:rsidP="00EA676F">
          <w:pPr>
            <w:pStyle w:val="Heading2"/>
          </w:pPr>
          <w:bookmarkStart w:id="83" w:name="_Toc501618928"/>
          <w:bookmarkStart w:id="84" w:name="_Toc501648789"/>
          <w:bookmarkStart w:id="85" w:name="_Toc501648834"/>
          <w:bookmarkStart w:id="86" w:name="_Toc501648995"/>
          <w:bookmarkStart w:id="87" w:name="_Toc166666384"/>
          <w:r w:rsidRPr="0029661E">
            <w:t>Guarantee</w:t>
          </w:r>
          <w:r w:rsidR="00DB3E2E">
            <w:t xml:space="preserve"> Issued Amend</w:t>
          </w:r>
          <w:r w:rsidR="005C3A0A">
            <w:t>/Adjust</w:t>
          </w:r>
          <w:r w:rsidR="00473224">
            <w:t>ment</w:t>
          </w:r>
          <w:bookmarkEnd w:id="83"/>
          <w:bookmarkEnd w:id="84"/>
          <w:bookmarkEnd w:id="85"/>
          <w:bookmarkEnd w:id="86"/>
          <w:bookmarkEnd w:id="87"/>
        </w:p>
        <w:p w14:paraId="4B830FE6" w14:textId="77777777" w:rsidR="00046026" w:rsidRDefault="00563FE0">
          <w:pPr>
            <w:spacing w:line="360" w:lineRule="auto"/>
          </w:pPr>
          <w:r>
            <w:t>Once issued</w:t>
          </w:r>
          <w:r w:rsidR="00DD18AC">
            <w:t xml:space="preserve">, a guarantee can be amended or </w:t>
          </w:r>
          <w:r w:rsidR="00A969F1">
            <w:t>adjusted (</w:t>
          </w:r>
          <w:r w:rsidR="00046026">
            <w:t xml:space="preserve">with or without requiring beneficiary </w:t>
          </w:r>
          <w:r w:rsidR="00A969F1">
            <w:t>approval) as</w:t>
          </w:r>
          <w:r w:rsidR="00DD18AC">
            <w:t xml:space="preserve"> required to </w:t>
          </w:r>
        </w:p>
        <w:p w14:paraId="7E05B7CD" w14:textId="77777777" w:rsidR="00046026" w:rsidRDefault="00046026" w:rsidP="00A37746">
          <w:pPr>
            <w:pStyle w:val="BulletLevel10"/>
          </w:pPr>
          <w:r>
            <w:lastRenderedPageBreak/>
            <w:t>change amounts against existing applicants</w:t>
          </w:r>
        </w:p>
        <w:p w14:paraId="3C693E17" w14:textId="77777777" w:rsidR="00046026" w:rsidRDefault="00DD18AC" w:rsidP="00A37746">
          <w:pPr>
            <w:pStyle w:val="BulletLevel10"/>
          </w:pPr>
          <w:r>
            <w:t>parties</w:t>
          </w:r>
          <w:r w:rsidR="00046026">
            <w:t xml:space="preserve"> – add additional parties </w:t>
          </w:r>
        </w:p>
        <w:p w14:paraId="2C7FD3B2" w14:textId="1ECC147C" w:rsidR="00DD18AC" w:rsidRDefault="008104E9" w:rsidP="00A37746">
          <w:pPr>
            <w:pStyle w:val="BulletLevel10"/>
          </w:pPr>
          <w:r>
            <w:t>c</w:t>
          </w:r>
          <w:r w:rsidR="00A969F1">
            <w:t>hange,</w:t>
          </w:r>
          <w:r w:rsidR="00DD18AC">
            <w:t xml:space="preserve"> dates</w:t>
          </w:r>
          <w:r w:rsidR="001F3695">
            <w:t xml:space="preserve"> and</w:t>
          </w:r>
          <w:r w:rsidR="00DD18AC">
            <w:t xml:space="preserve"> terms and conditions </w:t>
          </w:r>
        </w:p>
        <w:p w14:paraId="3EE91740" w14:textId="77777777" w:rsidR="00473224" w:rsidRDefault="00DD18AC">
          <w:pPr>
            <w:spacing w:line="360" w:lineRule="auto"/>
          </w:pPr>
          <w:r>
            <w:t>The same input functions used to add the details as part of issuing the guarantee are also used whe</w:t>
          </w:r>
          <w:r w:rsidR="00473224">
            <w:t>n</w:t>
          </w:r>
          <w:r>
            <w:t xml:space="preserve"> maintaining the </w:t>
          </w:r>
          <w:r w:rsidR="00473224">
            <w:t>guarantee.</w:t>
          </w:r>
        </w:p>
        <w:p w14:paraId="0F2DC5F3" w14:textId="77777777" w:rsidR="00473224" w:rsidRDefault="00473224">
          <w:pPr>
            <w:spacing w:line="360" w:lineRule="auto"/>
          </w:pPr>
          <w:r>
            <w:t xml:space="preserve">The View event changes from the </w:t>
          </w:r>
          <w:r w:rsidR="00563FE0">
            <w:t>left-hand</w:t>
          </w:r>
          <w:r>
            <w:t xml:space="preserve"> menu allows the user to view </w:t>
          </w:r>
          <w:r w:rsidRPr="00046026">
            <w:rPr>
              <w:b/>
              <w:i/>
            </w:rPr>
            <w:t>basic</w:t>
          </w:r>
          <w:r w:rsidR="00563FE0">
            <w:t xml:space="preserve"> details of the amendments.</w:t>
          </w:r>
        </w:p>
        <w:p w14:paraId="6A0FAAA1" w14:textId="77777777" w:rsidR="00473224" w:rsidRDefault="00473224">
          <w:pPr>
            <w:spacing w:line="360" w:lineRule="auto"/>
          </w:pPr>
          <w:r>
            <w:rPr>
              <w:noProof/>
              <w:lang w:val="en-GB" w:eastAsia="en-GB"/>
            </w:rPr>
            <w:drawing>
              <wp:inline distT="0" distB="0" distL="0" distR="0" wp14:anchorId="357A4CC6" wp14:editId="2FE00DFD">
                <wp:extent cx="1053890" cy="1095229"/>
                <wp:effectExtent l="0" t="0" r="0" b="0"/>
                <wp:docPr id="64" name="Pictur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3938" cy="10952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611DAE5" w14:textId="7D443166" w:rsidR="00473224" w:rsidRDefault="00473224">
          <w:pPr>
            <w:spacing w:line="360" w:lineRule="auto"/>
          </w:pPr>
          <w:r>
            <w:t xml:space="preserve">In the following </w:t>
          </w:r>
          <w:r w:rsidR="00563FE0">
            <w:t>example,</w:t>
          </w:r>
          <w:r>
            <w:t xml:space="preserve"> the overall expiry date has been c</w:t>
          </w:r>
          <w:r w:rsidR="00046026">
            <w:t>hanged and sub-guarantee amount</w:t>
          </w:r>
          <w:r>
            <w:t>s</w:t>
          </w:r>
          <w:r w:rsidR="00046026">
            <w:t xml:space="preserve"> </w:t>
          </w:r>
          <w:r>
            <w:t>have been amended</w:t>
          </w:r>
          <w:r w:rsidR="001961D6">
            <w:t>.</w:t>
          </w:r>
        </w:p>
        <w:p w14:paraId="26077F6D" w14:textId="77777777" w:rsidR="00046026" w:rsidRDefault="00473224">
          <w:pPr>
            <w:spacing w:line="360" w:lineRule="auto"/>
          </w:pPr>
          <w:r>
            <w:rPr>
              <w:noProof/>
              <w:lang w:val="en-GB" w:eastAsia="en-GB"/>
            </w:rPr>
            <w:drawing>
              <wp:inline distT="0" distB="0" distL="0" distR="0" wp14:anchorId="41857661" wp14:editId="381B4E6A">
                <wp:extent cx="5760085" cy="1705256"/>
                <wp:effectExtent l="0" t="0" r="0" b="9525"/>
                <wp:docPr id="63" name="Picture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85" cy="17052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8B0325F" w14:textId="79E35114" w:rsidR="00B15667" w:rsidRDefault="00DB3E2E" w:rsidP="00EA676F">
          <w:pPr>
            <w:pStyle w:val="Heading2"/>
          </w:pPr>
          <w:bookmarkStart w:id="88" w:name="_Toc501618929"/>
          <w:bookmarkStart w:id="89" w:name="_Toc501648790"/>
          <w:bookmarkStart w:id="90" w:name="_Toc501648835"/>
          <w:bookmarkStart w:id="91" w:name="_Toc501648996"/>
          <w:bookmarkStart w:id="92" w:name="_Toc166666385"/>
          <w:r>
            <w:t>Guarantee</w:t>
          </w:r>
          <w:r w:rsidR="0029661E" w:rsidRPr="0029661E">
            <w:t xml:space="preserve"> </w:t>
          </w:r>
          <w:r>
            <w:t>Issued</w:t>
          </w:r>
          <w:r w:rsidR="00793CA4">
            <w:t xml:space="preserve"> -</w:t>
          </w:r>
          <w:r>
            <w:t xml:space="preserve"> </w:t>
          </w:r>
          <w:r w:rsidR="0029661E" w:rsidRPr="0029661E">
            <w:t>Cancellatio</w:t>
          </w:r>
          <w:r w:rsidR="00B15667">
            <w:t>n</w:t>
          </w:r>
          <w:bookmarkEnd w:id="88"/>
          <w:bookmarkEnd w:id="89"/>
          <w:bookmarkEnd w:id="90"/>
          <w:bookmarkEnd w:id="91"/>
          <w:bookmarkEnd w:id="92"/>
        </w:p>
        <w:p w14:paraId="6A891BB5" w14:textId="77777777" w:rsidR="008807C2" w:rsidRDefault="008807C2" w:rsidP="0018109B">
          <w:pPr>
            <w:pStyle w:val="BodyText"/>
          </w:pPr>
          <w:r>
            <w:t xml:space="preserve">When a multi-applicant/multicurrency guarantee is selected for cancellation, the overall </w:t>
          </w:r>
          <w:proofErr w:type="gramStart"/>
          <w:r>
            <w:t>guarantee</w:t>
          </w:r>
          <w:proofErr w:type="gramEnd"/>
          <w:r>
            <w:t xml:space="preserve"> details are displayed and the user is able to enter following </w:t>
          </w:r>
          <w:r w:rsidR="00A969F1">
            <w:t>details: -</w:t>
          </w:r>
          <w:r>
            <w:t xml:space="preserve"> </w:t>
          </w:r>
        </w:p>
        <w:p w14:paraId="3728DCA8" w14:textId="58CE47AB" w:rsidR="00E662F0" w:rsidRDefault="00E662F0" w:rsidP="0018109B">
          <w:pPr>
            <w:pStyle w:val="BodyText"/>
          </w:pPr>
        </w:p>
        <w:p w14:paraId="28F8ED9C" w14:textId="7CA04495" w:rsidR="00033350" w:rsidRDefault="00E662F0" w:rsidP="0018109B">
          <w:pPr>
            <w:pStyle w:val="BodyText"/>
          </w:pPr>
          <w:r>
            <w:rPr>
              <w:noProof/>
            </w:rPr>
            <w:drawing>
              <wp:inline distT="0" distB="0" distL="0" distR="0" wp14:anchorId="2401F3C3" wp14:editId="00B495FD">
                <wp:extent cx="5758815" cy="2375535"/>
                <wp:effectExtent l="0" t="0" r="0" b="5715"/>
                <wp:docPr id="68" name="Picture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2375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968403" w14:textId="46F93F02" w:rsidR="00E662F0" w:rsidRDefault="00E662F0" w:rsidP="0018109B">
          <w:pPr>
            <w:pStyle w:val="BodyText"/>
          </w:pPr>
          <w:r>
            <w:rPr>
              <w:noProof/>
            </w:rPr>
            <w:drawing>
              <wp:inline distT="0" distB="0" distL="0" distR="0" wp14:anchorId="62F3049E" wp14:editId="442E9FEA">
                <wp:extent cx="5758815" cy="990600"/>
                <wp:effectExtent l="0" t="0" r="0" b="0"/>
                <wp:docPr id="71" name="Picture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99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Style w:val="TableGrid"/>
            <w:tblW w:w="5000" w:type="pct"/>
            <w:tblLook w:val="04A0" w:firstRow="1" w:lastRow="0" w:firstColumn="1" w:lastColumn="0" w:noHBand="0" w:noVBand="1"/>
          </w:tblPr>
          <w:tblGrid>
            <w:gridCol w:w="3058"/>
            <w:gridCol w:w="6570"/>
          </w:tblGrid>
          <w:tr w:rsidR="008807C2" w:rsidRPr="00F838A9" w14:paraId="1587B2F3" w14:textId="77777777" w:rsidTr="00E3512F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1588" w:type="pct"/>
              </w:tcPr>
              <w:p w14:paraId="1A8A9A35" w14:textId="77777777" w:rsidR="008807C2" w:rsidRPr="001668DA" w:rsidRDefault="008807C2" w:rsidP="00AE2DD1">
                <w:pPr>
                  <w:pStyle w:val="TableHead"/>
                </w:pPr>
                <w:r w:rsidRPr="001668DA">
                  <w:lastRenderedPageBreak/>
                  <w:t>Field</w:t>
                </w:r>
              </w:p>
            </w:tc>
            <w:tc>
              <w:tcPr>
                <w:tcW w:w="3412" w:type="pct"/>
              </w:tcPr>
              <w:p w14:paraId="524AAACF" w14:textId="77777777" w:rsidR="008807C2" w:rsidRPr="001668DA" w:rsidRDefault="008807C2" w:rsidP="00AE2DD1">
                <w:pPr>
                  <w:pStyle w:val="TableHead"/>
                </w:pPr>
                <w:r w:rsidRPr="001668DA">
                  <w:t>What to Enter</w:t>
                </w:r>
              </w:p>
            </w:tc>
          </w:tr>
          <w:tr w:rsidR="008807C2" w:rsidRPr="001668DA" w14:paraId="0C42DF0E" w14:textId="77777777" w:rsidTr="00E3512F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588" w:type="pct"/>
              </w:tcPr>
              <w:p w14:paraId="11E8CF66" w14:textId="77777777" w:rsidR="008807C2" w:rsidRPr="00332B5C" w:rsidRDefault="008807C2" w:rsidP="00AE2DD1">
                <w:pPr>
                  <w:pStyle w:val="TableText"/>
                </w:pPr>
                <w:r>
                  <w:t>Received from party</w:t>
                </w:r>
              </w:p>
            </w:tc>
            <w:tc>
              <w:tcPr>
                <w:tcW w:w="3412" w:type="pct"/>
              </w:tcPr>
              <w:p w14:paraId="7F201141" w14:textId="77455551" w:rsidR="008807C2" w:rsidRPr="00332B5C" w:rsidRDefault="008807C2" w:rsidP="00AE2DD1">
                <w:pPr>
                  <w:pStyle w:val="TableText"/>
                </w:pPr>
                <w:r>
                  <w:t>The party requesting the cancellation. This can be either the main applicant</w:t>
                </w:r>
                <w:r w:rsidR="006D7212">
                  <w:t>, a</w:t>
                </w:r>
                <w:r>
                  <w:t xml:space="preserve"> specific applicant </w:t>
                </w:r>
                <w:r w:rsidR="006D7212">
                  <w:t>or</w:t>
                </w:r>
                <w:r>
                  <w:t xml:space="preserve"> counter guarantee bank </w:t>
                </w:r>
              </w:p>
            </w:tc>
          </w:tr>
          <w:tr w:rsidR="008807C2" w:rsidRPr="00F838A9" w14:paraId="07F1BDC8" w14:textId="77777777" w:rsidTr="00E3512F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588" w:type="pct"/>
              </w:tcPr>
              <w:p w14:paraId="7C73DA0C" w14:textId="77777777" w:rsidR="008807C2" w:rsidRPr="00332B5C" w:rsidRDefault="006D7212" w:rsidP="00AE2DD1">
                <w:pPr>
                  <w:pStyle w:val="TableText"/>
                </w:pPr>
                <w:r>
                  <w:t>Cancellation date</w:t>
                </w:r>
              </w:p>
            </w:tc>
            <w:tc>
              <w:tcPr>
                <w:tcW w:w="3412" w:type="pct"/>
              </w:tcPr>
              <w:p w14:paraId="038106E2" w14:textId="77777777" w:rsidR="008807C2" w:rsidRPr="00332B5C" w:rsidRDefault="006D7212" w:rsidP="00AE2DD1">
                <w:pPr>
                  <w:pStyle w:val="TableText"/>
                </w:pPr>
                <w:r>
                  <w:t xml:space="preserve">The date the cancellation is to take effect </w:t>
                </w:r>
              </w:p>
            </w:tc>
          </w:tr>
          <w:tr w:rsidR="008807C2" w:rsidRPr="00F838A9" w14:paraId="6366149F" w14:textId="77777777" w:rsidTr="00E3512F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588" w:type="pct"/>
              </w:tcPr>
              <w:p w14:paraId="600A658A" w14:textId="77777777" w:rsidR="008807C2" w:rsidRPr="00332B5C" w:rsidRDefault="006D7212" w:rsidP="00AE2DD1">
                <w:pPr>
                  <w:pStyle w:val="TableText"/>
                </w:pPr>
                <w:r>
                  <w:t xml:space="preserve">Instructions received for the applicant </w:t>
                </w:r>
              </w:p>
            </w:tc>
            <w:tc>
              <w:tcPr>
                <w:tcW w:w="3412" w:type="pct"/>
              </w:tcPr>
              <w:p w14:paraId="09E64EB4" w14:textId="77777777" w:rsidR="008807C2" w:rsidRPr="00332B5C" w:rsidRDefault="006D7212" w:rsidP="00AE2DD1">
                <w:pPr>
                  <w:pStyle w:val="TableText"/>
                </w:pPr>
                <w:r>
                  <w:t>Any specific instructions regarding the cancellation</w:t>
                </w:r>
                <w:r w:rsidR="008807C2" w:rsidRPr="00332B5C">
                  <w:t xml:space="preserve"> </w:t>
                </w:r>
              </w:p>
            </w:tc>
          </w:tr>
          <w:tr w:rsidR="008807C2" w:rsidRPr="00F838A9" w14:paraId="4C08F9FE" w14:textId="77777777" w:rsidTr="00E3512F">
            <w:tr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trPr>
            <w:tc>
              <w:tcPr>
                <w:tcW w:w="1588" w:type="pct"/>
              </w:tcPr>
              <w:p w14:paraId="5E3211AB" w14:textId="77777777" w:rsidR="008807C2" w:rsidRPr="00332B5C" w:rsidRDefault="006D7212" w:rsidP="00AE2DD1">
                <w:pPr>
                  <w:pStyle w:val="TableText"/>
                </w:pPr>
                <w:r>
                  <w:t>Cancellation narrative</w:t>
                </w:r>
              </w:p>
            </w:tc>
            <w:tc>
              <w:tcPr>
                <w:tcW w:w="3412" w:type="pct"/>
              </w:tcPr>
              <w:p w14:paraId="41DCBB44" w14:textId="77777777" w:rsidR="008807C2" w:rsidRPr="00332B5C" w:rsidRDefault="006D7212" w:rsidP="00AE2DD1">
                <w:pPr>
                  <w:pStyle w:val="TableText"/>
                </w:pPr>
                <w:r>
                  <w:t xml:space="preserve">Cancellation narrative </w:t>
                </w:r>
                <w:r w:rsidR="00B05A69">
                  <w:t>regarding the cancellation</w:t>
                </w:r>
              </w:p>
            </w:tc>
          </w:tr>
          <w:tr w:rsidR="00B05A69" w:rsidRPr="00F838A9" w14:paraId="1AA99489" w14:textId="77777777" w:rsidTr="00E3512F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tcW w:w="1588" w:type="pct"/>
              </w:tcPr>
              <w:p w14:paraId="0F6B5A65" w14:textId="77777777" w:rsidR="00B05A69" w:rsidRDefault="00B05A69" w:rsidP="00AE2DD1">
                <w:pPr>
                  <w:pStyle w:val="TableText"/>
                </w:pPr>
                <w:r>
                  <w:t>Instructions to advising/issuing bank</w:t>
                </w:r>
              </w:p>
            </w:tc>
            <w:tc>
              <w:tcPr>
                <w:tcW w:w="3412" w:type="pct"/>
              </w:tcPr>
              <w:p w14:paraId="2477955B" w14:textId="77777777" w:rsidR="00B05A69" w:rsidRDefault="00B05A69" w:rsidP="00AE2DD1">
                <w:pPr>
                  <w:pStyle w:val="TableText"/>
                </w:pPr>
                <w:r>
                  <w:t xml:space="preserve">Instructions to bank that was requested </w:t>
                </w:r>
                <w:r w:rsidR="00A969F1">
                  <w:t>to advise</w:t>
                </w:r>
                <w:r>
                  <w:t xml:space="preserve"> or requested to issue the guarantee</w:t>
                </w:r>
              </w:p>
            </w:tc>
          </w:tr>
        </w:tbl>
        <w:p w14:paraId="76B40264" w14:textId="77777777" w:rsidR="008807C2" w:rsidRDefault="008807C2" w:rsidP="0018109B">
          <w:pPr>
            <w:pStyle w:val="BodyText"/>
          </w:pPr>
        </w:p>
        <w:p w14:paraId="72CCA020" w14:textId="0BAEFD4B" w:rsidR="008807C2" w:rsidRPr="00497E4A" w:rsidRDefault="00B05A69" w:rsidP="00497E4A">
          <w:pPr>
            <w:pStyle w:val="BodyText"/>
          </w:pPr>
          <w:r w:rsidRPr="00497E4A">
            <w:t xml:space="preserve">The user </w:t>
          </w:r>
          <w:proofErr w:type="gramStart"/>
          <w:r w:rsidRPr="00497E4A">
            <w:t>is able to</w:t>
          </w:r>
          <w:proofErr w:type="gramEnd"/>
          <w:r w:rsidR="001961D6">
            <w:t>:</w:t>
          </w:r>
        </w:p>
        <w:p w14:paraId="2F27D7BF" w14:textId="77777777" w:rsidR="008807C2" w:rsidRDefault="008807C2" w:rsidP="00343BF7">
          <w:pPr>
            <w:pStyle w:val="BulletLevel10"/>
          </w:pPr>
          <w:r w:rsidRPr="00033350">
            <w:rPr>
              <w:b/>
            </w:rPr>
            <w:t>Cancel</w:t>
          </w:r>
          <w:r>
            <w:t xml:space="preserve"> one or more individual guarantee </w:t>
          </w:r>
          <w:r w:rsidR="00B05A69">
            <w:t>a</w:t>
          </w:r>
          <w:r>
            <w:t xml:space="preserve">mount or </w:t>
          </w:r>
        </w:p>
        <w:p w14:paraId="268C986C" w14:textId="77777777" w:rsidR="008807C2" w:rsidRDefault="008807C2" w:rsidP="00343BF7">
          <w:pPr>
            <w:pStyle w:val="BulletLevel10"/>
          </w:pPr>
          <w:r w:rsidRPr="00033350">
            <w:rPr>
              <w:b/>
            </w:rPr>
            <w:t>Request cancel approval</w:t>
          </w:r>
          <w:r>
            <w:t xml:space="preserve"> </w:t>
          </w:r>
          <w:r w:rsidR="00B05A69">
            <w:t>from the beneficiary f</w:t>
          </w:r>
          <w:r>
            <w:t xml:space="preserve">or one or more guarantee amounts </w:t>
          </w:r>
        </w:p>
        <w:p w14:paraId="7AC03F7F" w14:textId="77777777" w:rsidR="00033350" w:rsidRDefault="00033350" w:rsidP="00343BF7">
          <w:pPr>
            <w:pStyle w:val="BulletLevel10"/>
          </w:pPr>
          <w:r>
            <w:rPr>
              <w:b/>
            </w:rPr>
            <w:t xml:space="preserve">Undo </w:t>
          </w:r>
          <w:r w:rsidRPr="00033350">
            <w:t xml:space="preserve">to reset the </w:t>
          </w:r>
          <w:r w:rsidR="00A969F1" w:rsidRPr="00033350">
            <w:t>status</w:t>
          </w:r>
          <w:r>
            <w:rPr>
              <w:b/>
            </w:rPr>
            <w:t xml:space="preserve"> </w:t>
          </w:r>
        </w:p>
        <w:p w14:paraId="3C50EA4A" w14:textId="7207395A" w:rsidR="00755F08" w:rsidRDefault="00755F08" w:rsidP="00EA676F">
          <w:pPr>
            <w:pStyle w:val="Heading2"/>
          </w:pPr>
          <w:bookmarkStart w:id="93" w:name="_Toc501618930"/>
          <w:bookmarkStart w:id="94" w:name="_Toc501648791"/>
          <w:bookmarkStart w:id="95" w:name="_Toc501648836"/>
          <w:bookmarkStart w:id="96" w:name="_Toc501648997"/>
          <w:bookmarkStart w:id="97" w:name="_Toc166666386"/>
          <w:r>
            <w:t>Guarantee</w:t>
          </w:r>
          <w:r w:rsidRPr="0029661E">
            <w:t xml:space="preserve"> </w:t>
          </w:r>
          <w:r>
            <w:t xml:space="preserve">Issued </w:t>
          </w:r>
          <w:r w:rsidR="00793CA4">
            <w:t xml:space="preserve">- </w:t>
          </w:r>
          <w:r w:rsidR="00A204AD">
            <w:t>Beneficiary R</w:t>
          </w:r>
          <w:r>
            <w:t>esponse to Cancel</w:t>
          </w:r>
          <w:bookmarkEnd w:id="93"/>
          <w:bookmarkEnd w:id="94"/>
          <w:bookmarkEnd w:id="95"/>
          <w:bookmarkEnd w:id="96"/>
          <w:bookmarkEnd w:id="97"/>
        </w:p>
        <w:p w14:paraId="0738FC2B" w14:textId="624BBD05" w:rsidR="00755F08" w:rsidRDefault="00755F08" w:rsidP="0018109B">
          <w:pPr>
            <w:pStyle w:val="BodyText"/>
          </w:pPr>
          <w:r>
            <w:t xml:space="preserve">When a beneficiary </w:t>
          </w:r>
          <w:r w:rsidR="00911B2C">
            <w:t>response</w:t>
          </w:r>
          <w:r>
            <w:t xml:space="preserve"> to </w:t>
          </w:r>
          <w:r w:rsidR="00911B2C">
            <w:t>c</w:t>
          </w:r>
          <w:r>
            <w:t>ancel request is received</w:t>
          </w:r>
          <w:r w:rsidR="0095640F">
            <w:t>,</w:t>
          </w:r>
          <w:r>
            <w:t xml:space="preserve"> the following details are displayed allowing th</w:t>
          </w:r>
          <w:r w:rsidR="00911B2C">
            <w:t xml:space="preserve">e </w:t>
          </w:r>
          <w:r>
            <w:t xml:space="preserve">user </w:t>
          </w:r>
          <w:r w:rsidR="00911B2C">
            <w:t>t</w:t>
          </w:r>
          <w:r>
            <w:t xml:space="preserve">o </w:t>
          </w:r>
          <w:r w:rsidR="00736A1F">
            <w:t>record the C</w:t>
          </w:r>
          <w:r>
            <w:t>ancellation request</w:t>
          </w:r>
          <w:r w:rsidR="00736A1F">
            <w:t xml:space="preserve"> response</w:t>
          </w:r>
        </w:p>
        <w:p w14:paraId="302EA496" w14:textId="77777777" w:rsidR="00736A1F" w:rsidRDefault="00A204AD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791469DD" wp14:editId="1F2E3EB2">
                <wp:extent cx="5753100" cy="1304925"/>
                <wp:effectExtent l="0" t="0" r="0" b="9525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1304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86CD35B" w14:textId="77777777" w:rsidR="00D50A6F" w:rsidRDefault="00D50A6F" w:rsidP="0018109B">
          <w:pPr>
            <w:pStyle w:val="BodyText"/>
          </w:pPr>
          <w:r>
            <w:t xml:space="preserve">This allows the user to record </w:t>
          </w:r>
        </w:p>
        <w:p w14:paraId="51F4FAC3" w14:textId="77777777" w:rsidR="00D50A6F" w:rsidRDefault="00D50A6F" w:rsidP="00FE3488">
          <w:pPr>
            <w:pStyle w:val="BulletLevel10"/>
          </w:pPr>
          <w:r>
            <w:t>The beneficiary’s response – Approved or Rejection</w:t>
          </w:r>
          <w:r w:rsidR="00F50F9B">
            <w:t xml:space="preserve">. This automatically sets the Approve/Reject status against the previous requests requiring approval </w:t>
          </w:r>
        </w:p>
        <w:p w14:paraId="3E44E73A" w14:textId="77777777" w:rsidR="00D50A6F" w:rsidRDefault="00F50F9B" w:rsidP="00FE3488">
          <w:pPr>
            <w:pStyle w:val="BulletLevel10"/>
          </w:pPr>
          <w:r>
            <w:t>Details of the Beneficiary’s response</w:t>
          </w:r>
        </w:p>
        <w:p w14:paraId="7467747C" w14:textId="1BB43CE3" w:rsidR="00911B2C" w:rsidRDefault="00736A1F" w:rsidP="0018109B">
          <w:pPr>
            <w:pStyle w:val="BodyText"/>
          </w:pPr>
          <w:r>
            <w:t xml:space="preserve">The user can </w:t>
          </w:r>
          <w:r w:rsidR="00D50A6F">
            <w:t xml:space="preserve">review the </w:t>
          </w:r>
          <w:r w:rsidR="00A969F1">
            <w:t>original cancellation</w:t>
          </w:r>
          <w:r w:rsidR="00D50A6F">
            <w:t xml:space="preserve"> </w:t>
          </w:r>
          <w:r w:rsidR="00F50F9B">
            <w:t xml:space="preserve">details and </w:t>
          </w:r>
          <w:r>
            <w:t xml:space="preserve">select Approve or Reject to update the previous outstanding request </w:t>
          </w:r>
          <w:r w:rsidR="00F50F9B">
            <w:t>manually</w:t>
          </w:r>
          <w:r w:rsidR="0095640F">
            <w:t>.</w:t>
          </w:r>
        </w:p>
        <w:p w14:paraId="3FEC9FC6" w14:textId="77777777" w:rsidR="00911B2C" w:rsidRDefault="00D50A6F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4C27EC6F" wp14:editId="32A639E3">
                <wp:extent cx="5760085" cy="1944644"/>
                <wp:effectExtent l="0" t="0" r="0" b="0"/>
                <wp:docPr id="57" name="Picture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85" cy="19446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3BA49F7" w14:textId="77777777" w:rsidR="00755F08" w:rsidRPr="008807C2" w:rsidRDefault="00F50F9B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2E0791F5" wp14:editId="73772B55">
                <wp:extent cx="5760085" cy="1120017"/>
                <wp:effectExtent l="0" t="0" r="0" b="4445"/>
                <wp:docPr id="61" name="Picture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85" cy="1120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B47D2B" w14:textId="0E32B3FA" w:rsidR="00B24481" w:rsidRDefault="00F50F9B">
          <w:pPr>
            <w:spacing w:line="360" w:lineRule="auto"/>
          </w:pPr>
          <w:r>
            <w:t>If the Cancellation is approved</w:t>
          </w:r>
          <w:r w:rsidR="0095640F">
            <w:t>,</w:t>
          </w:r>
          <w:r>
            <w:t xml:space="preserve"> the status of the sub-guarantee is set to Cancelled against the master</w:t>
          </w:r>
          <w:r w:rsidR="0095640F">
            <w:t>.</w:t>
          </w:r>
        </w:p>
        <w:p w14:paraId="4332BEF3" w14:textId="77777777" w:rsidR="00F50F9B" w:rsidRDefault="00F50F9B" w:rsidP="00923034">
          <w:pPr>
            <w:pStyle w:val="BodyText"/>
          </w:pPr>
          <w:r>
            <w:rPr>
              <w:noProof/>
              <w:lang w:val="en-GB" w:eastAsia="en-GB"/>
            </w:rPr>
            <w:lastRenderedPageBreak/>
            <w:drawing>
              <wp:inline distT="0" distB="0" distL="0" distR="0" wp14:anchorId="3DC65916" wp14:editId="7D54688C">
                <wp:extent cx="5753735" cy="905510"/>
                <wp:effectExtent l="0" t="0" r="0" b="8890"/>
                <wp:docPr id="62" name="Picture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735" cy="905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CD45270" w14:textId="77777777" w:rsidR="0029661E" w:rsidRDefault="00B15667" w:rsidP="00EA676F">
          <w:pPr>
            <w:pStyle w:val="Heading2"/>
          </w:pPr>
          <w:bookmarkStart w:id="98" w:name="_Toc501618931"/>
          <w:bookmarkStart w:id="99" w:name="_Toc501648792"/>
          <w:bookmarkStart w:id="100" w:name="_Toc501648837"/>
          <w:bookmarkStart w:id="101" w:name="_Toc501648998"/>
          <w:bookmarkStart w:id="102" w:name="_Toc166666387"/>
          <w:r>
            <w:t xml:space="preserve">Claim </w:t>
          </w:r>
          <w:r w:rsidR="00563FE0">
            <w:t xml:space="preserve">Received </w:t>
          </w:r>
          <w:r>
            <w:t>and Outstanding Claim</w:t>
          </w:r>
          <w:bookmarkEnd w:id="98"/>
          <w:bookmarkEnd w:id="99"/>
          <w:bookmarkEnd w:id="100"/>
          <w:bookmarkEnd w:id="101"/>
          <w:bookmarkEnd w:id="102"/>
        </w:p>
        <w:p w14:paraId="486B4437" w14:textId="6AFFA8E7" w:rsidR="00E17AC5" w:rsidRDefault="005C3A0A" w:rsidP="0018109B">
          <w:pPr>
            <w:pStyle w:val="BodyText"/>
          </w:pPr>
          <w:r>
            <w:t>Where a claim is made against a multi-applicant/currency</w:t>
          </w:r>
          <w:r w:rsidR="0095640F">
            <w:t>,</w:t>
          </w:r>
          <w:r>
            <w:t xml:space="preserve"> the following</w:t>
          </w:r>
          <w:r w:rsidR="00B24481">
            <w:t xml:space="preserve"> </w:t>
          </w:r>
          <w:r>
            <w:t>details are displayed all</w:t>
          </w:r>
          <w:r w:rsidR="00B24481">
            <w:t>o</w:t>
          </w:r>
          <w:r>
            <w:t>wing details of the claim to be recorded</w:t>
          </w:r>
          <w:r w:rsidR="00E17AC5">
            <w:t>.</w:t>
          </w:r>
        </w:p>
        <w:p w14:paraId="5624CE4B" w14:textId="77777777" w:rsidR="005C3A0A" w:rsidRDefault="00E17AC5" w:rsidP="0018109B">
          <w:pPr>
            <w:pStyle w:val="BodyText"/>
          </w:pPr>
          <w:r>
            <w:t xml:space="preserve">The presenter’s actions are definable by the bank and can be extended to include actions such as ‘Pay or extend request’. </w:t>
          </w:r>
        </w:p>
        <w:p w14:paraId="7C4B6B15" w14:textId="3CE4F20E" w:rsidR="002F7DCC" w:rsidRDefault="00F801BD" w:rsidP="0018109B">
          <w:pPr>
            <w:pStyle w:val="BodyText"/>
          </w:pPr>
          <w:r>
            <w:rPr>
              <w:noProof/>
            </w:rPr>
            <w:drawing>
              <wp:inline distT="0" distB="0" distL="0" distR="0" wp14:anchorId="3626EAF0" wp14:editId="09E378A7">
                <wp:extent cx="5758815" cy="2752090"/>
                <wp:effectExtent l="0" t="0" r="0" b="0"/>
                <wp:docPr id="72" name="Picture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8815" cy="2752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F44527" w14:textId="77777777" w:rsidR="00B24481" w:rsidRDefault="00B24481" w:rsidP="0018109B">
          <w:pPr>
            <w:pStyle w:val="BodyText"/>
          </w:pPr>
        </w:p>
        <w:p w14:paraId="070D9D66" w14:textId="77777777" w:rsidR="00DC4571" w:rsidRDefault="00DC4571" w:rsidP="0018109B">
          <w:pPr>
            <w:pStyle w:val="BodyText"/>
          </w:pPr>
          <w:r>
            <w:t xml:space="preserve">The payment option allows the user to select a bank defined payment option </w:t>
          </w:r>
          <w:r w:rsidR="00E17AC5">
            <w:t xml:space="preserve">(these are configurable in system tailoring) </w:t>
          </w:r>
          <w:r>
            <w:t xml:space="preserve">such as </w:t>
          </w:r>
        </w:p>
        <w:p w14:paraId="305BF652" w14:textId="77777777" w:rsidR="00DC4571" w:rsidRDefault="00DC4571" w:rsidP="00FE3488">
          <w:pPr>
            <w:pStyle w:val="BulletLevel10"/>
          </w:pPr>
          <w:r>
            <w:t xml:space="preserve">Pay </w:t>
          </w:r>
        </w:p>
        <w:p w14:paraId="53057E55" w14:textId="77777777" w:rsidR="00DC4571" w:rsidRDefault="00DC4571" w:rsidP="00FE3488">
          <w:pPr>
            <w:pStyle w:val="BulletLevel10"/>
          </w:pPr>
          <w:r>
            <w:t xml:space="preserve">Reject </w:t>
          </w:r>
        </w:p>
        <w:p w14:paraId="14CC54DA" w14:textId="77777777" w:rsidR="00DC4571" w:rsidRDefault="00DC4571" w:rsidP="00FE3488">
          <w:pPr>
            <w:pStyle w:val="BulletLevel10"/>
          </w:pPr>
          <w:r>
            <w:t xml:space="preserve">Request approval from applicant </w:t>
          </w:r>
        </w:p>
        <w:p w14:paraId="7DDFFE17" w14:textId="77777777" w:rsidR="00DC4571" w:rsidRDefault="00DC4571" w:rsidP="0018109B">
          <w:pPr>
            <w:pStyle w:val="BodyText"/>
          </w:pPr>
        </w:p>
        <w:p w14:paraId="1523C2D3" w14:textId="1A9AB672" w:rsidR="00651F1D" w:rsidRDefault="00651F1D" w:rsidP="0018109B">
          <w:pPr>
            <w:pStyle w:val="BodyText"/>
          </w:pPr>
          <w:r>
            <w:t xml:space="preserve">Where there is a </w:t>
          </w:r>
          <w:r w:rsidRPr="00651F1D">
            <w:rPr>
              <w:b/>
            </w:rPr>
            <w:t>single amoun</w:t>
          </w:r>
          <w:r w:rsidRPr="00AC5F2B">
            <w:rPr>
              <w:b/>
            </w:rPr>
            <w:t>t</w:t>
          </w:r>
          <w:r>
            <w:t xml:space="preserve"> to be paid under a single </w:t>
          </w:r>
          <w:r w:rsidR="00812A65">
            <w:t>applicant</w:t>
          </w:r>
          <w:r>
            <w:t>/multi-</w:t>
          </w:r>
          <w:r w:rsidR="00812A65">
            <w:t>currency</w:t>
          </w:r>
          <w:r>
            <w:t xml:space="preserve"> guarantee</w:t>
          </w:r>
          <w:r w:rsidR="0095640F">
            <w:t>,</w:t>
          </w:r>
          <w:r>
            <w:t xml:space="preserve"> the following details are shown in the event</w:t>
          </w:r>
          <w:r w:rsidR="0095640F">
            <w:t>:</w:t>
          </w:r>
        </w:p>
        <w:p w14:paraId="17F5E5E8" w14:textId="77777777" w:rsidR="00651F1D" w:rsidRDefault="00651F1D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5DA25806" wp14:editId="3817D757">
                <wp:extent cx="5749925" cy="1814195"/>
                <wp:effectExtent l="0" t="0" r="3175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925" cy="181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F81B32C" w14:textId="77777777" w:rsidR="00651F1D" w:rsidRDefault="00651F1D" w:rsidP="0018109B">
          <w:pPr>
            <w:pStyle w:val="BodyText"/>
          </w:pPr>
        </w:p>
        <w:p w14:paraId="3DC37A2C" w14:textId="21744A8A" w:rsidR="00B24481" w:rsidRDefault="00651F1D" w:rsidP="0018109B">
          <w:pPr>
            <w:pStyle w:val="BodyText"/>
          </w:pPr>
          <w:r>
            <w:t xml:space="preserve">Where there are </w:t>
          </w:r>
          <w:r w:rsidRPr="00651F1D">
            <w:rPr>
              <w:b/>
            </w:rPr>
            <w:t>multiple guarantee amounts</w:t>
          </w:r>
          <w:r>
            <w:t>,</w:t>
          </w:r>
          <w:r w:rsidR="005E7F8F">
            <w:t xml:space="preserve"> </w:t>
          </w:r>
          <w:r>
            <w:t>the</w:t>
          </w:r>
          <w:r w:rsidR="007C3606">
            <w:t xml:space="preserve"> payment details</w:t>
          </w:r>
          <w:r>
            <w:t xml:space="preserve"> table is </w:t>
          </w:r>
          <w:r w:rsidR="007C3606">
            <w:t xml:space="preserve">initially </w:t>
          </w:r>
          <w:r>
            <w:t xml:space="preserve">shown </w:t>
          </w:r>
          <w:r w:rsidR="007C3606">
            <w:t>empty allowing</w:t>
          </w:r>
          <w:r w:rsidR="00125CC4">
            <w:t xml:space="preserve"> </w:t>
          </w:r>
          <w:r w:rsidR="007C3606">
            <w:t>the use</w:t>
          </w:r>
          <w:r w:rsidR="00125CC4">
            <w:t>r</w:t>
          </w:r>
          <w:r w:rsidR="007C3606">
            <w:t xml:space="preserve"> </w:t>
          </w:r>
          <w:r w:rsidR="00125CC4">
            <w:t>to select</w:t>
          </w:r>
          <w:r w:rsidR="007C3606">
            <w:t xml:space="preserve"> required </w:t>
          </w:r>
          <w:r w:rsidR="00125CC4">
            <w:t>g</w:t>
          </w:r>
          <w:r w:rsidR="007C3606">
            <w:t>uar</w:t>
          </w:r>
          <w:r w:rsidR="00125CC4">
            <w:t>a</w:t>
          </w:r>
          <w:r w:rsidR="007C3606">
            <w:t>ntee</w:t>
          </w:r>
          <w:r w:rsidR="00125CC4">
            <w:t xml:space="preserve"> amount for payment</w:t>
          </w:r>
          <w:r w:rsidR="0095640F">
            <w:t>.</w:t>
          </w:r>
          <w:r w:rsidR="00125CC4">
            <w:t xml:space="preserve"> </w:t>
          </w:r>
        </w:p>
        <w:p w14:paraId="0F32C600" w14:textId="77777777" w:rsidR="007C3606" w:rsidRDefault="007C3606" w:rsidP="0018109B">
          <w:pPr>
            <w:pStyle w:val="BodyText"/>
          </w:pPr>
          <w:r>
            <w:rPr>
              <w:noProof/>
              <w:lang w:val="en-GB" w:eastAsia="en-GB"/>
            </w:rPr>
            <w:lastRenderedPageBreak/>
            <w:drawing>
              <wp:inline distT="0" distB="0" distL="0" distR="0" wp14:anchorId="05ACF36F" wp14:editId="5703A019">
                <wp:extent cx="5760085" cy="984015"/>
                <wp:effectExtent l="0" t="0" r="0" b="698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85" cy="984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9E2A393" w14:textId="57D78A49" w:rsidR="007C3606" w:rsidRDefault="00125CC4" w:rsidP="0018109B">
          <w:pPr>
            <w:pStyle w:val="BodyText"/>
          </w:pPr>
          <w:r>
            <w:t xml:space="preserve">When </w:t>
          </w:r>
          <w:r w:rsidRPr="00AE5D97">
            <w:rPr>
              <w:b/>
            </w:rPr>
            <w:t>Add.</w:t>
          </w:r>
          <w:r w:rsidR="00AE5D97">
            <w:rPr>
              <w:b/>
            </w:rPr>
            <w:t>.</w:t>
          </w:r>
          <w:r w:rsidRPr="00AE5D97">
            <w:rPr>
              <w:b/>
            </w:rPr>
            <w:t>.</w:t>
          </w:r>
          <w:r>
            <w:t xml:space="preserve"> is selected </w:t>
          </w:r>
          <w:proofErr w:type="gramStart"/>
          <w:r>
            <w:t>the</w:t>
          </w:r>
          <w:r w:rsidR="0095640F">
            <w:t>,</w:t>
          </w:r>
          <w:proofErr w:type="gramEnd"/>
          <w:r w:rsidR="007C3606">
            <w:t xml:space="preserve"> user can sel</w:t>
          </w:r>
          <w:r>
            <w:t>e</w:t>
          </w:r>
          <w:r w:rsidR="007C3606">
            <w:t xml:space="preserve">ct the </w:t>
          </w:r>
          <w:r>
            <w:t>guarantee</w:t>
          </w:r>
          <w:r w:rsidR="007C3606">
            <w:t xml:space="preserve"> am</w:t>
          </w:r>
          <w:r>
            <w:t>o</w:t>
          </w:r>
          <w:r w:rsidR="007C3606">
            <w:t xml:space="preserve">unt </w:t>
          </w:r>
          <w:r w:rsidR="00AE5D97">
            <w:t xml:space="preserve">that is </w:t>
          </w:r>
          <w:r w:rsidR="00651F1D">
            <w:t>t</w:t>
          </w:r>
          <w:r w:rsidR="00AE5D97">
            <w:t xml:space="preserve">o be </w:t>
          </w:r>
          <w:r w:rsidR="007C3606">
            <w:t xml:space="preserve">paid from the list of amounts </w:t>
          </w:r>
          <w:r w:rsidR="00AE5D97">
            <w:t>available</w:t>
          </w:r>
          <w:r w:rsidR="0095640F">
            <w:t>.</w:t>
          </w:r>
          <w:r w:rsidR="007C3606">
            <w:t xml:space="preserve"> </w:t>
          </w:r>
        </w:p>
        <w:p w14:paraId="76AA135E" w14:textId="77777777" w:rsidR="00651F1D" w:rsidRDefault="00651F1D" w:rsidP="0018109B">
          <w:pPr>
            <w:pStyle w:val="BodyText"/>
          </w:pPr>
          <w:r>
            <w:t xml:space="preserve">Example 1 – Multicurrency – multi-applicant </w:t>
          </w:r>
        </w:p>
        <w:p w14:paraId="75B5FC99" w14:textId="77777777" w:rsidR="007C3606" w:rsidRDefault="00125CC4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4121B074" wp14:editId="447B3605">
                <wp:extent cx="5749925" cy="1411605"/>
                <wp:effectExtent l="0" t="0" r="3175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925" cy="141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1A878BC" w14:textId="77777777" w:rsidR="007C3606" w:rsidRDefault="00651F1D" w:rsidP="0018109B">
          <w:pPr>
            <w:pStyle w:val="BodyText"/>
          </w:pPr>
          <w:r>
            <w:t xml:space="preserve">Example 2 – Multicurrency – single applicant </w:t>
          </w:r>
        </w:p>
        <w:p w14:paraId="172CA794" w14:textId="77777777" w:rsidR="00651F1D" w:rsidRDefault="00651F1D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45D43C87" wp14:editId="7A22D14B">
                <wp:extent cx="5760085" cy="1278173"/>
                <wp:effectExtent l="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85" cy="1278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725A618" w14:textId="7350190C" w:rsidR="007C3606" w:rsidRDefault="007C3606" w:rsidP="0018109B">
          <w:pPr>
            <w:pStyle w:val="BodyText"/>
          </w:pPr>
          <w:r>
            <w:t xml:space="preserve">When a </w:t>
          </w:r>
          <w:proofErr w:type="gramStart"/>
          <w:r>
            <w:t>guarantee</w:t>
          </w:r>
          <w:proofErr w:type="gramEnd"/>
          <w:r>
            <w:t xml:space="preserve"> amount is selected </w:t>
          </w:r>
          <w:r w:rsidR="004C1B07">
            <w:t>form the browser</w:t>
          </w:r>
          <w:r w:rsidR="0095640F">
            <w:t>,</w:t>
          </w:r>
          <w:r w:rsidR="00AE5D97">
            <w:t xml:space="preserve"> the g</w:t>
          </w:r>
          <w:r>
            <w:t>uar</w:t>
          </w:r>
          <w:r w:rsidR="00AE5D97">
            <w:t>a</w:t>
          </w:r>
          <w:r>
            <w:t>nt</w:t>
          </w:r>
          <w:r w:rsidR="00AE5D97">
            <w:t>e</w:t>
          </w:r>
          <w:r>
            <w:t>e</w:t>
          </w:r>
          <w:r w:rsidR="00651F1D">
            <w:t xml:space="preserve"> details and associated applicants </w:t>
          </w:r>
          <w:r w:rsidR="004C1B07">
            <w:t xml:space="preserve">are shown </w:t>
          </w:r>
          <w:r w:rsidR="00651F1D">
            <w:t>in the</w:t>
          </w:r>
          <w:r>
            <w:t xml:space="preserve"> main event window. </w:t>
          </w:r>
        </w:p>
        <w:p w14:paraId="6A61AB93" w14:textId="77777777" w:rsidR="007C3606" w:rsidRDefault="007C3606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24C42AAD" wp14:editId="14A5EF37">
                <wp:extent cx="5760085" cy="1262788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85" cy="12627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0023D5" w14:textId="77777777" w:rsidR="007C3606" w:rsidRDefault="007C3606" w:rsidP="0018109B">
          <w:pPr>
            <w:pStyle w:val="BodyText"/>
          </w:pPr>
        </w:p>
        <w:p w14:paraId="606B7EC4" w14:textId="77777777" w:rsidR="00AE5D97" w:rsidRDefault="007C3606" w:rsidP="0018109B">
          <w:pPr>
            <w:pStyle w:val="BodyText"/>
          </w:pPr>
          <w:r>
            <w:t>The user</w:t>
          </w:r>
          <w:r w:rsidR="00AE5D97">
            <w:t xml:space="preserve"> </w:t>
          </w:r>
          <w:r>
            <w:t xml:space="preserve">can </w:t>
          </w:r>
          <w:r w:rsidR="004C1B07">
            <w:t>Update...</w:t>
          </w:r>
          <w:r>
            <w:t xml:space="preserve"> the relevant </w:t>
          </w:r>
          <w:r w:rsidR="004C1B07" w:rsidRPr="004C1B07">
            <w:rPr>
              <w:i/>
            </w:rPr>
            <w:t>P</w:t>
          </w:r>
          <w:r w:rsidR="00AE5D97" w:rsidRPr="004C1B07">
            <w:rPr>
              <w:i/>
            </w:rPr>
            <w:t>ar</w:t>
          </w:r>
          <w:r w:rsidR="00651F1D" w:rsidRPr="004C1B07">
            <w:rPr>
              <w:i/>
            </w:rPr>
            <w:t>t</w:t>
          </w:r>
          <w:r w:rsidR="00AE5D97" w:rsidRPr="004C1B07">
            <w:rPr>
              <w:i/>
            </w:rPr>
            <w:t xml:space="preserve"> payment </w:t>
          </w:r>
          <w:r w:rsidR="004C1B07" w:rsidRPr="004C1B07">
            <w:rPr>
              <w:i/>
            </w:rPr>
            <w:t>amount</w:t>
          </w:r>
          <w:r w:rsidR="004C1B07">
            <w:t xml:space="preserve"> </w:t>
          </w:r>
          <w:r w:rsidR="00AE5D97">
            <w:t>line</w:t>
          </w:r>
          <w:r>
            <w:t xml:space="preserve"> </w:t>
          </w:r>
          <w:r w:rsidR="004C1B07">
            <w:t>item</w:t>
          </w:r>
          <w:r>
            <w:t xml:space="preserve"> </w:t>
          </w:r>
          <w:r w:rsidR="00AE5D97">
            <w:t>to enter the</w:t>
          </w:r>
        </w:p>
        <w:p w14:paraId="16EAFD9F" w14:textId="77777777" w:rsidR="00AE5D97" w:rsidRDefault="00AE5D97" w:rsidP="0095640F">
          <w:pPr>
            <w:pStyle w:val="BulletLevel10"/>
          </w:pPr>
          <w:r>
            <w:t xml:space="preserve">Payment action </w:t>
          </w:r>
          <w:r w:rsidR="00A969F1">
            <w:t>required e.g.</w:t>
          </w:r>
          <w:r w:rsidR="007C3606">
            <w:t xml:space="preserve"> Pay or pay at mat</w:t>
          </w:r>
          <w:r>
            <w:t>urity</w:t>
          </w:r>
        </w:p>
        <w:p w14:paraId="50107D20" w14:textId="77777777" w:rsidR="00AE5D97" w:rsidRDefault="00AE5D97" w:rsidP="0095640F">
          <w:pPr>
            <w:pStyle w:val="BulletLevel10"/>
          </w:pPr>
          <w:r>
            <w:t xml:space="preserve">Payment amount </w:t>
          </w:r>
        </w:p>
        <w:p w14:paraId="239D0F97" w14:textId="77777777" w:rsidR="00AE5D97" w:rsidRDefault="00AE5D97" w:rsidP="0095640F">
          <w:pPr>
            <w:pStyle w:val="BulletLevel10"/>
          </w:pPr>
          <w:r>
            <w:t xml:space="preserve">Take charges flag – if charges are to be associated with this payment </w:t>
          </w:r>
        </w:p>
        <w:p w14:paraId="5B6BDAF6" w14:textId="77777777" w:rsidR="007C3606" w:rsidRDefault="00AE5D97" w:rsidP="0095640F">
          <w:pPr>
            <w:pStyle w:val="BulletLevel10"/>
          </w:pPr>
          <w:r>
            <w:t>Value date of the payment</w:t>
          </w:r>
        </w:p>
        <w:p w14:paraId="53BBF7AB" w14:textId="77777777" w:rsidR="007C3606" w:rsidRDefault="007C3606" w:rsidP="0018109B">
          <w:pPr>
            <w:pStyle w:val="BodyText"/>
          </w:pPr>
        </w:p>
        <w:p w14:paraId="6D192EF7" w14:textId="77777777" w:rsidR="007C3606" w:rsidRDefault="007C3606" w:rsidP="0018109B">
          <w:pPr>
            <w:pStyle w:val="BodyText"/>
          </w:pPr>
          <w:r>
            <w:rPr>
              <w:noProof/>
              <w:lang w:val="en-GB" w:eastAsia="en-GB"/>
            </w:rPr>
            <w:lastRenderedPageBreak/>
            <w:drawing>
              <wp:inline distT="0" distB="0" distL="0" distR="0" wp14:anchorId="3CD6C595" wp14:editId="1666AC3D">
                <wp:extent cx="5760085" cy="1984029"/>
                <wp:effectExtent l="0" t="0" r="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85" cy="1984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641A8EB" w14:textId="5495BA9C" w:rsidR="007C3606" w:rsidRDefault="007C3606" w:rsidP="0018109B">
          <w:pPr>
            <w:pStyle w:val="BodyText"/>
          </w:pPr>
          <w:r>
            <w:t xml:space="preserve">The details of the </w:t>
          </w:r>
          <w:r w:rsidR="00AE5D97">
            <w:t xml:space="preserve">individual </w:t>
          </w:r>
          <w:r>
            <w:t xml:space="preserve">applicant paying the guarantee can be updated from either </w:t>
          </w:r>
          <w:r w:rsidR="00651F1D">
            <w:t>the</w:t>
          </w:r>
          <w:r>
            <w:t xml:space="preserve"> </w:t>
          </w:r>
          <w:r w:rsidR="004C1B07">
            <w:t xml:space="preserve">Edit </w:t>
          </w:r>
          <w:r>
            <w:t>part payment window or</w:t>
          </w:r>
          <w:r w:rsidR="004C1B07">
            <w:t xml:space="preserve"> from</w:t>
          </w:r>
          <w:r w:rsidR="00EA19FA">
            <w:t xml:space="preserve"> </w:t>
          </w:r>
          <w:r w:rsidR="004C1B07">
            <w:t>the</w:t>
          </w:r>
          <w:r>
            <w:t xml:space="preserve"> main event window</w:t>
          </w:r>
          <w:r w:rsidR="0095640F">
            <w:t>.</w:t>
          </w:r>
        </w:p>
        <w:p w14:paraId="4FFA2400" w14:textId="77777777" w:rsidR="007C3606" w:rsidRDefault="007C3606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7BEA6218" wp14:editId="69C22CED">
                <wp:extent cx="5749925" cy="2275205"/>
                <wp:effectExtent l="0" t="0" r="3175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925" cy="2275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A43EBBE" w14:textId="77777777" w:rsidR="00AE5D97" w:rsidRDefault="00AE5D97" w:rsidP="0018109B">
          <w:pPr>
            <w:pStyle w:val="BodyText"/>
          </w:pPr>
          <w:r>
            <w:t>The fo</w:t>
          </w:r>
          <w:r w:rsidR="00A969F1">
            <w:t>llowing details can be entered:</w:t>
          </w:r>
        </w:p>
        <w:p w14:paraId="2AB7A666" w14:textId="77777777" w:rsidR="00AE5D97" w:rsidRDefault="00AE5D97" w:rsidP="0095640F">
          <w:pPr>
            <w:pStyle w:val="BulletLevel10"/>
          </w:pPr>
          <w:r>
            <w:t>Amount claimed</w:t>
          </w:r>
        </w:p>
        <w:p w14:paraId="627770BE" w14:textId="77777777" w:rsidR="00AE5D97" w:rsidRDefault="004C1B07" w:rsidP="0095640F">
          <w:pPr>
            <w:pStyle w:val="BulletLevel10"/>
          </w:pPr>
          <w:r>
            <w:t>Payment amount</w:t>
          </w:r>
        </w:p>
        <w:p w14:paraId="1B2D1320" w14:textId="77777777" w:rsidR="00B24481" w:rsidRDefault="00AE5D97" w:rsidP="0095640F">
          <w:pPr>
            <w:pStyle w:val="BulletLevel10"/>
          </w:pPr>
          <w:r>
            <w:t xml:space="preserve">Notes for applicant </w:t>
          </w:r>
        </w:p>
        <w:p w14:paraId="2B436DE5" w14:textId="77777777" w:rsidR="00AE5D97" w:rsidRDefault="00AE5D97" w:rsidP="0018109B">
          <w:pPr>
            <w:pStyle w:val="BodyText"/>
          </w:pPr>
        </w:p>
        <w:p w14:paraId="54DBB7AB" w14:textId="77777777" w:rsidR="00EA676F" w:rsidRPr="00794DC2" w:rsidRDefault="00EA676F" w:rsidP="00794DC2">
          <w:pPr>
            <w:spacing w:line="360" w:lineRule="auto"/>
            <w:rPr>
              <w:u w:val="single"/>
            </w:rPr>
          </w:pPr>
          <w:r w:rsidRPr="00794DC2">
            <w:rPr>
              <w:u w:val="single"/>
            </w:rPr>
            <w:t xml:space="preserve">Reimbursement details </w:t>
          </w:r>
        </w:p>
        <w:p w14:paraId="0C21EDEC" w14:textId="77777777" w:rsidR="00EA676F" w:rsidRDefault="00EA676F" w:rsidP="0018109B">
          <w:pPr>
            <w:pStyle w:val="BodyText"/>
          </w:pPr>
          <w:r>
            <w:t xml:space="preserve">The </w:t>
          </w:r>
          <w:proofErr w:type="gramStart"/>
          <w:r>
            <w:t>guarantee</w:t>
          </w:r>
          <w:proofErr w:type="gramEnd"/>
          <w:r>
            <w:t xml:space="preserve"> reimbursement details screen allows the user to cancel the reimbursem</w:t>
          </w:r>
          <w:r w:rsidR="004C1B07">
            <w:t>e</w:t>
          </w:r>
          <w:r>
            <w:t xml:space="preserve">nt </w:t>
          </w:r>
          <w:r w:rsidR="00B94943">
            <w:t>authority</w:t>
          </w:r>
          <w:r>
            <w:t xml:space="preserve"> if </w:t>
          </w:r>
          <w:r w:rsidR="004C1B07">
            <w:t>n</w:t>
          </w:r>
          <w:r>
            <w:t xml:space="preserve">o further claims are </w:t>
          </w:r>
          <w:r w:rsidR="00A969F1">
            <w:t>to be</w:t>
          </w:r>
          <w:r>
            <w:t xml:space="preserve"> processed.</w:t>
          </w:r>
        </w:p>
        <w:p w14:paraId="0CB11F33" w14:textId="77777777" w:rsidR="004C1B07" w:rsidRDefault="004C1B07" w:rsidP="0018109B">
          <w:pPr>
            <w:pStyle w:val="BodyText"/>
          </w:pPr>
          <w:r>
            <w:t>The reimbursement details are displayed as follows</w:t>
          </w:r>
        </w:p>
        <w:p w14:paraId="02069E4E" w14:textId="77777777" w:rsidR="00EA676F" w:rsidRDefault="00EA676F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594263D3" wp14:editId="62FC8CC9">
                <wp:extent cx="5760085" cy="688010"/>
                <wp:effectExtent l="0" t="0" r="0" b="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85" cy="688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F3C158" w14:textId="06262BAF" w:rsidR="00EA676F" w:rsidRDefault="004C1B07" w:rsidP="0018109B">
          <w:pPr>
            <w:pStyle w:val="BodyText"/>
          </w:pPr>
          <w:r>
            <w:t xml:space="preserve">The </w:t>
          </w:r>
          <w:r w:rsidRPr="004C1B07">
            <w:rPr>
              <w:b/>
            </w:rPr>
            <w:t>Update...</w:t>
          </w:r>
          <w:r>
            <w:t xml:space="preserve"> button allows the following details to be amended</w:t>
          </w:r>
          <w:r w:rsidR="00AE2A69">
            <w:t>.</w:t>
          </w:r>
        </w:p>
        <w:p w14:paraId="6C4D30D9" w14:textId="77777777" w:rsidR="00EA676F" w:rsidRDefault="00F04C31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0DB1F3E2" wp14:editId="7EE5D80D">
                <wp:extent cx="5749925" cy="1430655"/>
                <wp:effectExtent l="0" t="0" r="3175" b="0"/>
                <wp:docPr id="67" name="Picture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925" cy="143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857EA8B" w14:textId="68287B87" w:rsidR="00473224" w:rsidRDefault="00473224" w:rsidP="0018109B">
          <w:pPr>
            <w:pStyle w:val="BodyText"/>
          </w:pPr>
          <w:r>
            <w:t xml:space="preserve">Where the claim requires further approval from </w:t>
          </w:r>
          <w:r w:rsidR="00F04C31">
            <w:t>t</w:t>
          </w:r>
          <w:r>
            <w:t>he applicant or is to be paid at a future date</w:t>
          </w:r>
          <w:r w:rsidR="00AE2A69">
            <w:t>,</w:t>
          </w:r>
          <w:r>
            <w:t xml:space="preserve"> the claim can be continued by an Outstanding Claim event</w:t>
          </w:r>
          <w:r w:rsidR="00AE2A69">
            <w:t>.</w:t>
          </w:r>
          <w:r>
            <w:t xml:space="preserve"> </w:t>
          </w:r>
        </w:p>
        <w:p w14:paraId="63038D1E" w14:textId="0368266F" w:rsidR="00473224" w:rsidRDefault="00F04C31" w:rsidP="0018109B">
          <w:pPr>
            <w:pStyle w:val="BodyText"/>
          </w:pPr>
          <w:r>
            <w:lastRenderedPageBreak/>
            <w:t>Once paid</w:t>
          </w:r>
          <w:r w:rsidR="00AE2A69">
            <w:t>,</w:t>
          </w:r>
          <w:r>
            <w:t xml:space="preserve"> the </w:t>
          </w:r>
          <w:proofErr w:type="gramStart"/>
          <w:r>
            <w:t>guarantee</w:t>
          </w:r>
          <w:proofErr w:type="gramEnd"/>
          <w:r>
            <w:t xml:space="preserve"> amount is set to paid in the Master summary</w:t>
          </w:r>
          <w:r w:rsidR="00AE2A69">
            <w:t>.</w:t>
          </w:r>
          <w:r>
            <w:t xml:space="preserve"> </w:t>
          </w:r>
        </w:p>
        <w:p w14:paraId="14B08298" w14:textId="62D00289" w:rsidR="00C649E1" w:rsidRPr="005C3A0A" w:rsidRDefault="00F04C31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529E5858" wp14:editId="1FAFF7EB">
                <wp:extent cx="5753735" cy="621030"/>
                <wp:effectExtent l="0" t="0" r="0" b="7620"/>
                <wp:docPr id="66" name="Picture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735" cy="621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28EAACE" w14:textId="77777777" w:rsidR="00DB3E2E" w:rsidRDefault="0029661E" w:rsidP="00EA676F">
          <w:pPr>
            <w:pStyle w:val="Heading2"/>
          </w:pPr>
          <w:bookmarkStart w:id="103" w:name="_Toc501618932"/>
          <w:bookmarkStart w:id="104" w:name="_Toc501648793"/>
          <w:bookmarkStart w:id="105" w:name="_Toc501648838"/>
          <w:bookmarkStart w:id="106" w:name="_Toc501648999"/>
          <w:bookmarkStart w:id="107" w:name="_Toc166666388"/>
          <w:r>
            <w:t xml:space="preserve">Guarantee Issued </w:t>
          </w:r>
          <w:r w:rsidR="00C649E1">
            <w:t xml:space="preserve">- </w:t>
          </w:r>
          <w:r w:rsidR="00DB3E2E">
            <w:t>Expiry</w:t>
          </w:r>
          <w:bookmarkEnd w:id="103"/>
          <w:bookmarkEnd w:id="104"/>
          <w:bookmarkEnd w:id="105"/>
          <w:bookmarkEnd w:id="106"/>
          <w:bookmarkEnd w:id="107"/>
          <w:r w:rsidR="00DB3E2E">
            <w:t xml:space="preserve"> </w:t>
          </w:r>
        </w:p>
        <w:p w14:paraId="463B7368" w14:textId="722F861C" w:rsidR="006A7767" w:rsidRDefault="004E5BFD" w:rsidP="0018109B">
          <w:pPr>
            <w:pStyle w:val="BodyText"/>
          </w:pPr>
          <w:r>
            <w:t xml:space="preserve">Where an </w:t>
          </w:r>
          <w:r w:rsidR="005D345A">
            <w:t>E</w:t>
          </w:r>
          <w:r>
            <w:t>xpire event is created against a multi-applicant/multi-currency guarantee, the following screen is displayed</w:t>
          </w:r>
          <w:r w:rsidR="00AE2A69">
            <w:t>.</w:t>
          </w:r>
          <w:r>
            <w:t xml:space="preserve"> </w:t>
          </w:r>
        </w:p>
        <w:p w14:paraId="71C73D10" w14:textId="77777777" w:rsidR="001C04C8" w:rsidRDefault="001C04C8" w:rsidP="0018109B">
          <w:pPr>
            <w:pStyle w:val="BodyText"/>
          </w:pPr>
        </w:p>
        <w:p w14:paraId="037E7851" w14:textId="77777777" w:rsidR="001C04C8" w:rsidRDefault="001C04C8" w:rsidP="0018109B">
          <w:pPr>
            <w:pStyle w:val="BodyText"/>
          </w:pPr>
          <w:r>
            <w:t>Example 1 – Multicurrency/</w:t>
          </w:r>
          <w:r w:rsidR="00D65687">
            <w:t>M</w:t>
          </w:r>
          <w:r>
            <w:t>ult</w:t>
          </w:r>
          <w:r w:rsidR="00D65687">
            <w:t>i</w:t>
          </w:r>
          <w:r>
            <w:t>-</w:t>
          </w:r>
          <w:r w:rsidR="00A969F1">
            <w:t>applicant or</w:t>
          </w:r>
          <w:r>
            <w:t xml:space="preserve"> Multi-applicant</w:t>
          </w:r>
          <w:r w:rsidR="00D65687">
            <w:t xml:space="preserve"> </w:t>
          </w:r>
          <w:r>
            <w:t xml:space="preserve"> </w:t>
          </w:r>
        </w:p>
        <w:p w14:paraId="25DA6550" w14:textId="77777777" w:rsidR="004E5BFD" w:rsidRDefault="004E5BFD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3CC6C4F1" wp14:editId="307E31D6">
                <wp:extent cx="5752465" cy="2137410"/>
                <wp:effectExtent l="0" t="0" r="635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2465" cy="2137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66D7625" w14:textId="77777777" w:rsidR="001C04C8" w:rsidRDefault="00D65687" w:rsidP="0018109B">
          <w:pPr>
            <w:pStyle w:val="BodyText"/>
          </w:pPr>
          <w:r>
            <w:t>Example</w:t>
          </w:r>
          <w:r w:rsidR="001C04C8">
            <w:t xml:space="preserve"> 2</w:t>
          </w:r>
          <w:r>
            <w:t xml:space="preserve"> </w:t>
          </w:r>
          <w:r w:rsidR="001C04C8">
            <w:t xml:space="preserve">- </w:t>
          </w:r>
          <w:r>
            <w:t>M</w:t>
          </w:r>
          <w:r w:rsidR="001C04C8">
            <w:t xml:space="preserve">ulti-currency </w:t>
          </w:r>
        </w:p>
        <w:p w14:paraId="705A393D" w14:textId="77777777" w:rsidR="00D65687" w:rsidRDefault="00D65687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744AA1E0" wp14:editId="6E3104FC">
                <wp:extent cx="5760085" cy="1808642"/>
                <wp:effectExtent l="0" t="0" r="0" b="127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85" cy="1808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052C428" w14:textId="77777777" w:rsidR="00D65687" w:rsidRDefault="00D65687" w:rsidP="0018109B">
          <w:pPr>
            <w:pStyle w:val="BodyText"/>
          </w:pPr>
        </w:p>
        <w:p w14:paraId="123C1B0F" w14:textId="466B2B7D" w:rsidR="004E5BFD" w:rsidRDefault="004E5BFD" w:rsidP="0018109B">
          <w:pPr>
            <w:pStyle w:val="BodyText"/>
          </w:pPr>
          <w:r>
            <w:t>The initial over</w:t>
          </w:r>
          <w:r w:rsidR="001C04C8">
            <w:t>a</w:t>
          </w:r>
          <w:r>
            <w:t xml:space="preserve">ll details </w:t>
          </w:r>
          <w:r w:rsidR="00A969F1">
            <w:t>provide</w:t>
          </w:r>
          <w:r>
            <w:t xml:space="preserve"> information on the </w:t>
          </w:r>
          <w:r w:rsidR="001C04C8">
            <w:t>o</w:t>
          </w:r>
          <w:r>
            <w:t>verall expiry of the guarantee together with the adjusted expiry date and book off date</w:t>
          </w:r>
          <w:r w:rsidR="00AE2A69">
            <w:t>.</w:t>
          </w:r>
        </w:p>
        <w:p w14:paraId="26E6D0D6" w14:textId="77777777" w:rsidR="001C04C8" w:rsidRDefault="004E5BFD" w:rsidP="0018109B">
          <w:pPr>
            <w:pStyle w:val="BodyText"/>
          </w:pPr>
          <w:r>
            <w:t xml:space="preserve">The individual </w:t>
          </w:r>
          <w:r w:rsidR="001C04C8">
            <w:t>sub-</w:t>
          </w:r>
          <w:proofErr w:type="gramStart"/>
          <w:r w:rsidR="001C04C8">
            <w:t>guarantee</w:t>
          </w:r>
          <w:proofErr w:type="gramEnd"/>
          <w:r w:rsidR="001C04C8">
            <w:t xml:space="preserve"> details show the guarantee amounts and their individual expiry dates.</w:t>
          </w:r>
        </w:p>
        <w:p w14:paraId="7FE67908" w14:textId="234D66E4" w:rsidR="004E5BFD" w:rsidRDefault="001C04C8" w:rsidP="0018109B">
          <w:pPr>
            <w:pStyle w:val="BodyText"/>
          </w:pPr>
          <w:r>
            <w:t xml:space="preserve">When </w:t>
          </w:r>
          <w:r w:rsidRPr="001C04C8">
            <w:rPr>
              <w:b/>
            </w:rPr>
            <w:t>Update...</w:t>
          </w:r>
          <w:r>
            <w:t xml:space="preserve"> is selected the details of an individual </w:t>
          </w:r>
          <w:proofErr w:type="gramStart"/>
          <w:r w:rsidR="00D65687">
            <w:t>guarantee</w:t>
          </w:r>
          <w:proofErr w:type="gramEnd"/>
          <w:r w:rsidR="00D65687">
            <w:t xml:space="preserve"> am</w:t>
          </w:r>
          <w:r>
            <w:t>ount can</w:t>
          </w:r>
          <w:r w:rsidR="00D65687">
            <w:t xml:space="preserve"> </w:t>
          </w:r>
          <w:r>
            <w:t>be amended as follows</w:t>
          </w:r>
          <w:r w:rsidR="00AE2A69">
            <w:t>.</w:t>
          </w:r>
        </w:p>
        <w:p w14:paraId="47BE1933" w14:textId="77777777" w:rsidR="001C04C8" w:rsidRDefault="001C04C8" w:rsidP="0018109B">
          <w:pPr>
            <w:pStyle w:val="BodyText"/>
          </w:pPr>
          <w:r>
            <w:rPr>
              <w:noProof/>
              <w:lang w:val="en-GB" w:eastAsia="en-GB"/>
            </w:rPr>
            <w:lastRenderedPageBreak/>
            <w:drawing>
              <wp:inline distT="0" distB="0" distL="0" distR="0" wp14:anchorId="69992610" wp14:editId="33563105">
                <wp:extent cx="5760085" cy="2033261"/>
                <wp:effectExtent l="0" t="0" r="0" b="5715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6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85" cy="20332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D98594" w14:textId="76B5B0D5" w:rsidR="001C04C8" w:rsidRPr="006A7767" w:rsidRDefault="001C04C8" w:rsidP="0018109B">
          <w:pPr>
            <w:pStyle w:val="BodyText"/>
          </w:pPr>
          <w:r>
            <w:t>As each guarantee is expired</w:t>
          </w:r>
          <w:r w:rsidR="00AE2A69">
            <w:t xml:space="preserve"> and</w:t>
          </w:r>
          <w:r>
            <w:t xml:space="preserve"> the status of the guarantee is set to </w:t>
          </w:r>
          <w:r w:rsidRPr="00794DC2">
            <w:rPr>
              <w:b/>
            </w:rPr>
            <w:t>Expired</w:t>
          </w:r>
          <w:r w:rsidR="00AE2A69">
            <w:rPr>
              <w:b/>
            </w:rPr>
            <w:t>,</w:t>
          </w:r>
          <w:r w:rsidR="006A47AC">
            <w:t xml:space="preserve"> </w:t>
          </w:r>
          <w:r>
            <w:t xml:space="preserve">a new diary event is </w:t>
          </w:r>
          <w:r w:rsidR="006A47AC">
            <w:t xml:space="preserve">automatically </w:t>
          </w:r>
          <w:r>
            <w:t>scheduled in the Diary items against the master</w:t>
          </w:r>
          <w:r w:rsidR="00D65687">
            <w:t xml:space="preserve"> for the next earliest expir</w:t>
          </w:r>
          <w:r w:rsidR="006A47AC">
            <w:t>ing sub</w:t>
          </w:r>
          <w:r w:rsidR="008104E9">
            <w:t>-</w:t>
          </w:r>
          <w:proofErr w:type="gramStart"/>
          <w:r w:rsidR="006A47AC">
            <w:t>guarantee</w:t>
          </w:r>
          <w:proofErr w:type="gramEnd"/>
          <w:r w:rsidR="006A47AC">
            <w:t xml:space="preserve"> </w:t>
          </w:r>
          <w:r w:rsidR="00D65687">
            <w:t>date</w:t>
          </w:r>
          <w:r w:rsidR="00AE2A69">
            <w:t>.</w:t>
          </w:r>
        </w:p>
        <w:p w14:paraId="4DE6669E" w14:textId="77777777" w:rsidR="0028114F" w:rsidRPr="0029661E" w:rsidRDefault="00DB3E2E" w:rsidP="00EA676F">
          <w:pPr>
            <w:pStyle w:val="Heading2"/>
          </w:pPr>
          <w:bookmarkStart w:id="108" w:name="_Toc501618933"/>
          <w:bookmarkStart w:id="109" w:name="_Toc501648794"/>
          <w:bookmarkStart w:id="110" w:name="_Toc501648839"/>
          <w:bookmarkStart w:id="111" w:name="_Toc501649000"/>
          <w:bookmarkStart w:id="112" w:name="_Toc166666389"/>
          <w:r>
            <w:t xml:space="preserve">Guarantee </w:t>
          </w:r>
          <w:r w:rsidR="00C649E1">
            <w:t xml:space="preserve">Issued - </w:t>
          </w:r>
          <w:r w:rsidR="0029661E">
            <w:t>Book off</w:t>
          </w:r>
          <w:bookmarkEnd w:id="108"/>
          <w:bookmarkEnd w:id="109"/>
          <w:bookmarkEnd w:id="110"/>
          <w:bookmarkEnd w:id="111"/>
          <w:bookmarkEnd w:id="112"/>
          <w:r w:rsidR="0028114F" w:rsidRPr="0029661E">
            <w:t xml:space="preserve">  </w:t>
          </w:r>
        </w:p>
        <w:p w14:paraId="1AFB8BCD" w14:textId="45FE09A8" w:rsidR="0038248D" w:rsidRPr="0029661E" w:rsidRDefault="001C04C8" w:rsidP="0018109B">
          <w:pPr>
            <w:pStyle w:val="BodyText"/>
          </w:pPr>
          <w:r>
            <w:t>Once</w:t>
          </w:r>
          <w:r w:rsidR="00D65687">
            <w:t xml:space="preserve"> all sub</w:t>
          </w:r>
          <w:r w:rsidR="008104E9">
            <w:t>-</w:t>
          </w:r>
          <w:proofErr w:type="gramStart"/>
          <w:r w:rsidR="00D65687">
            <w:t>guarantee</w:t>
          </w:r>
          <w:proofErr w:type="gramEnd"/>
          <w:r w:rsidR="00D65687">
            <w:t xml:space="preserve"> amounts </w:t>
          </w:r>
          <w:r w:rsidR="00AE2A69">
            <w:t>are</w:t>
          </w:r>
          <w:r w:rsidR="00D65687">
            <w:t xml:space="preserve"> </w:t>
          </w:r>
          <w:r w:rsidR="006D1BBA">
            <w:t>expired</w:t>
          </w:r>
          <w:r w:rsidR="00AE2A69">
            <w:t>,</w:t>
          </w:r>
          <w:r w:rsidR="006D1BBA">
            <w:t xml:space="preserve"> the book off event flags the master as BKF - Booked off. </w:t>
          </w:r>
        </w:p>
        <w:p w14:paraId="3F2EE721" w14:textId="77777777" w:rsidR="0038248D" w:rsidRPr="0029661E" w:rsidRDefault="006D1BBA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0CA3544D" wp14:editId="70E5CC63">
                <wp:extent cx="4411066" cy="1527772"/>
                <wp:effectExtent l="0" t="0" r="0" b="0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0647" cy="15276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65A48C" w14:textId="7C1B73D5" w:rsidR="0038248D" w:rsidRDefault="009D24A4" w:rsidP="0018109B">
          <w:pPr>
            <w:pStyle w:val="BodyText"/>
          </w:pPr>
          <w:r>
            <w:rPr>
              <w:noProof/>
              <w:lang w:val="en-GB" w:eastAsia="en-GB"/>
            </w:rPr>
            <w:drawing>
              <wp:inline distT="0" distB="0" distL="0" distR="0" wp14:anchorId="3ADED791" wp14:editId="1200BB35">
                <wp:extent cx="5749925" cy="2333625"/>
                <wp:effectExtent l="0" t="0" r="3175" b="9525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925" cy="233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6D6B51" w:rsidRPr="0029661E">
            <w:t xml:space="preserve"> </w:t>
          </w:r>
        </w:p>
        <w:p w14:paraId="2766543F" w14:textId="0FFE0BEB" w:rsidR="00B15667" w:rsidRDefault="00B15667" w:rsidP="002F1263">
          <w:pPr>
            <w:pStyle w:val="BodyText"/>
          </w:pPr>
        </w:p>
        <w:p w14:paraId="2744D288" w14:textId="34993C8B" w:rsidR="00ED0971" w:rsidRPr="00D34AE8" w:rsidRDefault="001B4E82" w:rsidP="00123E85">
          <w:pPr>
            <w:pStyle w:val="BodyText"/>
            <w:rPr>
              <w:color w:val="auto"/>
            </w:rPr>
          </w:pPr>
        </w:p>
      </w:sdtContent>
    </w:sdt>
    <w:sectPr w:rsidR="00ED0971" w:rsidRPr="00D34AE8" w:rsidSect="001B4E82">
      <w:headerReference w:type="default" r:id="rId63"/>
      <w:pgSz w:w="11906" w:h="16838" w:code="9"/>
      <w:pgMar w:top="851" w:right="1134" w:bottom="851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5F8F7" w14:textId="77777777" w:rsidR="005D47C2" w:rsidRDefault="005D47C2" w:rsidP="00555870">
      <w:r>
        <w:separator/>
      </w:r>
    </w:p>
  </w:endnote>
  <w:endnote w:type="continuationSeparator" w:id="0">
    <w:p w14:paraId="6B75C443" w14:textId="77777777" w:rsidR="005D47C2" w:rsidRDefault="005D47C2" w:rsidP="00555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LT Std 65 Medium">
    <w:altName w:val="Trebuchet MS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9F98F" w14:textId="77777777" w:rsidR="005D47C2" w:rsidRDefault="005D47C2" w:rsidP="00555870">
      <w:r>
        <w:separator/>
      </w:r>
    </w:p>
  </w:footnote>
  <w:footnote w:type="continuationSeparator" w:id="0">
    <w:p w14:paraId="06E73658" w14:textId="77777777" w:rsidR="005D47C2" w:rsidRDefault="005D47C2" w:rsidP="005558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4B3F1" w14:textId="2ABED7EE" w:rsidR="004608F6" w:rsidRPr="00F00331" w:rsidRDefault="004608F6" w:rsidP="00F003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D56BEE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A92525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CCC602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7E442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16A7C8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62CE7D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AF4A90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4C4EDA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C28FBB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54786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D05242"/>
    <w:multiLevelType w:val="hybridMultilevel"/>
    <w:tmpl w:val="C3A4EB40"/>
    <w:lvl w:ilvl="0" w:tplc="B8869C50">
      <w:start w:val="1"/>
      <w:numFmt w:val="bullet"/>
      <w:pStyle w:val="TableBullet2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F83049"/>
    <w:multiLevelType w:val="multilevel"/>
    <w:tmpl w:val="5B183682"/>
    <w:styleLink w:val="MisysListstyle"/>
    <w:lvl w:ilvl="0">
      <w:start w:val="1"/>
      <w:numFmt w:val="decimal"/>
      <w:pStyle w:val="MisysBullet2"/>
      <w:lvlText w:val="%1."/>
      <w:lvlJc w:val="left"/>
      <w:pPr>
        <w:ind w:left="360" w:hanging="360"/>
      </w:pPr>
      <w:rPr>
        <w:rFonts w:hint="default"/>
        <w:color w:val="auto"/>
        <w:sz w:val="20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upp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upp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upp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12E64471"/>
    <w:multiLevelType w:val="hybridMultilevel"/>
    <w:tmpl w:val="D1565C74"/>
    <w:lvl w:ilvl="0" w:tplc="0CE0384C">
      <w:start w:val="1"/>
      <w:numFmt w:val="bullet"/>
      <w:pStyle w:val="BulletLevel3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297A19"/>
    <w:multiLevelType w:val="multilevel"/>
    <w:tmpl w:val="1212A4C2"/>
    <w:lvl w:ilvl="0">
      <w:start w:val="1"/>
      <w:numFmt w:val="none"/>
      <w:pStyle w:val="Note1"/>
      <w:lvlText w:val="%1Note:"/>
      <w:lvlJc w:val="left"/>
      <w:pPr>
        <w:ind w:left="720" w:hanging="720"/>
      </w:pPr>
      <w:rPr>
        <w:rFonts w:ascii="Arial" w:hAnsi="Arial" w:hint="default"/>
        <w:b/>
        <w:i w:val="0"/>
        <w:color w:val="CB42AB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1AD35973"/>
    <w:multiLevelType w:val="hybridMultilevel"/>
    <w:tmpl w:val="303AB18C"/>
    <w:lvl w:ilvl="0" w:tplc="E196EEB0">
      <w:start w:val="1"/>
      <w:numFmt w:val="lowerLetter"/>
      <w:pStyle w:val="TableNumBullet1a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26F4626"/>
    <w:multiLevelType w:val="hybridMultilevel"/>
    <w:tmpl w:val="A6D23AEC"/>
    <w:lvl w:ilvl="0" w:tplc="003A23A2">
      <w:start w:val="1"/>
      <w:numFmt w:val="bullet"/>
      <w:pStyle w:val="BulletLevel2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52F4789"/>
    <w:multiLevelType w:val="hybridMultilevel"/>
    <w:tmpl w:val="EA5455F6"/>
    <w:lvl w:ilvl="0" w:tplc="4CF2745E">
      <w:start w:val="1"/>
      <w:numFmt w:val="decimal"/>
      <w:pStyle w:val="TableNumBullet1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7906FDC"/>
    <w:multiLevelType w:val="hybridMultilevel"/>
    <w:tmpl w:val="53F69D54"/>
    <w:lvl w:ilvl="0" w:tplc="1A6023A2">
      <w:start w:val="1"/>
      <w:numFmt w:val="bullet"/>
      <w:pStyle w:val="Table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82A44"/>
    <w:multiLevelType w:val="multilevel"/>
    <w:tmpl w:val="39C4803C"/>
    <w:lvl w:ilvl="0">
      <w:start w:val="1"/>
      <w:numFmt w:val="bullet"/>
      <w:pStyle w:val="NoteBullet1"/>
      <w:lvlText w:val=""/>
      <w:lvlJc w:val="left"/>
      <w:pPr>
        <w:ind w:left="360" w:hanging="360"/>
      </w:pPr>
      <w:rPr>
        <w:rFonts w:ascii="Symbol" w:hAnsi="Symbol" w:hint="default"/>
        <w:b/>
        <w:i w:val="0"/>
        <w:color w:val="auto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3AD12224"/>
    <w:multiLevelType w:val="hybridMultilevel"/>
    <w:tmpl w:val="0EBEDB90"/>
    <w:lvl w:ilvl="0" w:tplc="536480D2">
      <w:start w:val="1"/>
      <w:numFmt w:val="lowerLetter"/>
      <w:pStyle w:val="TableNumBullet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6D49EE"/>
    <w:multiLevelType w:val="hybridMultilevel"/>
    <w:tmpl w:val="07A0C752"/>
    <w:lvl w:ilvl="0" w:tplc="3482C6E4">
      <w:start w:val="1"/>
      <w:numFmt w:val="bullet"/>
      <w:pStyle w:val="BulletLevel1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olor w:val="414141"/>
        <w:sz w:val="18"/>
      </w:rPr>
    </w:lvl>
    <w:lvl w:ilvl="1" w:tplc="E86AB6C6">
      <w:start w:val="1"/>
      <w:numFmt w:val="bullet"/>
      <w:lvlText w:val="-"/>
      <w:lvlJc w:val="left"/>
      <w:pPr>
        <w:tabs>
          <w:tab w:val="num" w:pos="-180"/>
        </w:tabs>
        <w:ind w:left="-180" w:hanging="360"/>
      </w:pPr>
      <w:rPr>
        <w:rFonts w:ascii="Arial" w:hAnsi="Arial" w:hint="default"/>
        <w:color w:val="5C7F92"/>
      </w:rPr>
    </w:lvl>
    <w:lvl w:ilvl="2" w:tplc="B96027BA">
      <w:start w:val="1"/>
      <w:numFmt w:val="bullet"/>
      <w:lvlText w:val="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  <w:lvl w:ilvl="3" w:tplc="969A2D5A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4" w:tplc="610EF2E0">
      <w:start w:val="1"/>
      <w:numFmt w:val="bullet"/>
      <w:lvlText w:val="o"/>
      <w:lvlJc w:val="left"/>
      <w:pPr>
        <w:tabs>
          <w:tab w:val="num" w:pos="3060"/>
        </w:tabs>
        <w:ind w:left="3060" w:hanging="360"/>
      </w:pPr>
      <w:rPr>
        <w:rFonts w:ascii="Courier New" w:hAnsi="Courier New" w:cs="Courier New" w:hint="default"/>
      </w:rPr>
    </w:lvl>
    <w:lvl w:ilvl="5" w:tplc="46B4C5AE">
      <w:numFmt w:val="bullet"/>
      <w:lvlText w:val="•"/>
      <w:lvlJc w:val="left"/>
      <w:pPr>
        <w:ind w:left="3780" w:hanging="360"/>
      </w:pPr>
      <w:rPr>
        <w:rFonts w:ascii="Arial" w:eastAsiaTheme="minorHAnsi" w:hAnsi="Arial" w:cs="Arial" w:hint="default"/>
      </w:rPr>
    </w:lvl>
    <w:lvl w:ilvl="6" w:tplc="8D72E27E" w:tentative="1">
      <w:start w:val="1"/>
      <w:numFmt w:val="bullet"/>
      <w:lvlText w:val="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</w:rPr>
    </w:lvl>
    <w:lvl w:ilvl="7" w:tplc="9E8A90DC" w:tentative="1">
      <w:start w:val="1"/>
      <w:numFmt w:val="bullet"/>
      <w:lvlText w:val="o"/>
      <w:lvlJc w:val="left"/>
      <w:pPr>
        <w:tabs>
          <w:tab w:val="num" w:pos="5220"/>
        </w:tabs>
        <w:ind w:left="5220" w:hanging="360"/>
      </w:pPr>
      <w:rPr>
        <w:rFonts w:ascii="Courier New" w:hAnsi="Courier New" w:cs="Courier New" w:hint="default"/>
      </w:rPr>
    </w:lvl>
    <w:lvl w:ilvl="8" w:tplc="F3688400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</w:rPr>
    </w:lvl>
  </w:abstractNum>
  <w:abstractNum w:abstractNumId="21" w15:restartNumberingAfterBreak="0">
    <w:nsid w:val="40ED0AA7"/>
    <w:multiLevelType w:val="hybridMultilevel"/>
    <w:tmpl w:val="913C2C46"/>
    <w:lvl w:ilvl="0" w:tplc="4502EDF6">
      <w:start w:val="1"/>
      <w:numFmt w:val="bullet"/>
      <w:pStyle w:val="FinastraTextBodyBulletPointLv4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30A1DEC"/>
    <w:multiLevelType w:val="hybridMultilevel"/>
    <w:tmpl w:val="2DA470E2"/>
    <w:lvl w:ilvl="0" w:tplc="A41C37EE">
      <w:start w:val="1"/>
      <w:numFmt w:val="bullet"/>
      <w:pStyle w:val="TableList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hint="default"/>
        <w:color w:val="auto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5260F8"/>
    <w:multiLevelType w:val="hybridMultilevel"/>
    <w:tmpl w:val="4BA2DCE2"/>
    <w:lvl w:ilvl="0" w:tplc="47643274">
      <w:start w:val="1"/>
      <w:numFmt w:val="bullet"/>
      <w:pStyle w:val="FinastraTextBodyBulletPointLv3"/>
      <w:lvlText w:val="›"/>
      <w:lvlJc w:val="left"/>
      <w:pPr>
        <w:ind w:left="1287" w:hanging="360"/>
      </w:pPr>
      <w:rPr>
        <w:rFonts w:ascii="Arial" w:hAnsi="Arial" w:hint="default"/>
        <w:color w:val="auto"/>
        <w:sz w:val="20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819247C"/>
    <w:multiLevelType w:val="hybridMultilevel"/>
    <w:tmpl w:val="D1043524"/>
    <w:lvl w:ilvl="0" w:tplc="648488D4">
      <w:start w:val="1"/>
      <w:numFmt w:val="lowerLetter"/>
      <w:pStyle w:val="NumBulletLevel2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EC0648E"/>
    <w:multiLevelType w:val="hybridMultilevel"/>
    <w:tmpl w:val="B9F4397A"/>
    <w:lvl w:ilvl="0" w:tplc="8A124A4C">
      <w:start w:val="1"/>
      <w:numFmt w:val="decimal"/>
      <w:pStyle w:val="FigureCaption"/>
      <w:lvlText w:val="Figure %1: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EA5CC1"/>
    <w:multiLevelType w:val="hybridMultilevel"/>
    <w:tmpl w:val="3D928466"/>
    <w:lvl w:ilvl="0" w:tplc="AB148ABC">
      <w:start w:val="1"/>
      <w:numFmt w:val="decimal"/>
      <w:pStyle w:val="ChapterTitle"/>
      <w:lvlText w:val="Chapter %1 – 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7" w15:restartNumberingAfterBreak="0">
    <w:nsid w:val="56054426"/>
    <w:multiLevelType w:val="hybridMultilevel"/>
    <w:tmpl w:val="BDE23A4C"/>
    <w:lvl w:ilvl="0" w:tplc="D4B4AAAE">
      <w:start w:val="1"/>
      <w:numFmt w:val="decimal"/>
      <w:pStyle w:val="NumBulletLevel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E63A5E"/>
    <w:multiLevelType w:val="hybridMultilevel"/>
    <w:tmpl w:val="EB4C869A"/>
    <w:lvl w:ilvl="0" w:tplc="08090001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  <w:color w:val="F18881"/>
        <w:u w:color="FFFFFF" w:themeColor="background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E03CA4"/>
    <w:multiLevelType w:val="hybridMultilevel"/>
    <w:tmpl w:val="407AD828"/>
    <w:lvl w:ilvl="0" w:tplc="8DD221D8">
      <w:start w:val="1"/>
      <w:numFmt w:val="lowerLetter"/>
      <w:pStyle w:val="Tablebulletabc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A5477BD"/>
    <w:multiLevelType w:val="hybridMultilevel"/>
    <w:tmpl w:val="C26C5C0A"/>
    <w:lvl w:ilvl="0" w:tplc="F42AB832">
      <w:start w:val="1"/>
      <w:numFmt w:val="lowerRoman"/>
      <w:pStyle w:val="NumBulletLevel3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30555F"/>
    <w:multiLevelType w:val="hybridMultilevel"/>
    <w:tmpl w:val="EEB6554C"/>
    <w:lvl w:ilvl="0" w:tplc="48CC1AC2">
      <w:start w:val="1"/>
      <w:numFmt w:val="lowerRoman"/>
      <w:pStyle w:val="TableNumBullet3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C8153C2"/>
    <w:multiLevelType w:val="hybridMultilevel"/>
    <w:tmpl w:val="1BD40D8C"/>
    <w:lvl w:ilvl="0" w:tplc="CDA6D81A">
      <w:start w:val="1"/>
      <w:numFmt w:val="decimal"/>
      <w:pStyle w:val="TableCaption"/>
      <w:lvlText w:val="Table %1: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717BCD"/>
    <w:multiLevelType w:val="hybridMultilevel"/>
    <w:tmpl w:val="77DA4D70"/>
    <w:lvl w:ilvl="0" w:tplc="02C6D39E">
      <w:start w:val="1"/>
      <w:numFmt w:val="bullet"/>
      <w:pStyle w:val="TableBullet3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0A70B99"/>
    <w:multiLevelType w:val="singleLevel"/>
    <w:tmpl w:val="9AFAD020"/>
    <w:lvl w:ilvl="0">
      <w:start w:val="1"/>
      <w:numFmt w:val="bullet"/>
      <w:pStyle w:val="FinastraTextBodyBulletPointLv2"/>
      <w:lvlText w:val="–"/>
      <w:lvlJc w:val="left"/>
      <w:pPr>
        <w:tabs>
          <w:tab w:val="num" w:pos="567"/>
        </w:tabs>
        <w:ind w:left="567" w:hanging="283"/>
      </w:pPr>
      <w:rPr>
        <w:rFonts w:ascii="Arial" w:hAnsi="Arial" w:hint="default"/>
        <w:color w:val="auto"/>
        <w:sz w:val="20"/>
      </w:rPr>
    </w:lvl>
  </w:abstractNum>
  <w:abstractNum w:abstractNumId="35" w15:restartNumberingAfterBreak="0">
    <w:nsid w:val="753F3454"/>
    <w:multiLevelType w:val="multilevel"/>
    <w:tmpl w:val="0EB4791E"/>
    <w:lvl w:ilvl="0">
      <w:start w:val="1"/>
      <w:numFmt w:val="none"/>
      <w:pStyle w:val="TableNote"/>
      <w:lvlText w:val="%1Note: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color w:val="CB42AB"/>
        <w:sz w:val="1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7CC15411"/>
    <w:multiLevelType w:val="hybridMultilevel"/>
    <w:tmpl w:val="D3ECAB8A"/>
    <w:lvl w:ilvl="0" w:tplc="649AE800">
      <w:start w:val="1"/>
      <w:numFmt w:val="bullet"/>
      <w:pStyle w:val="BulletLevel1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6945253">
    <w:abstractNumId w:val="11"/>
  </w:num>
  <w:num w:numId="2" w16cid:durableId="1047413307">
    <w:abstractNumId w:val="36"/>
  </w:num>
  <w:num w:numId="3" w16cid:durableId="874539387">
    <w:abstractNumId w:val="15"/>
  </w:num>
  <w:num w:numId="4" w16cid:durableId="318926592">
    <w:abstractNumId w:val="12"/>
  </w:num>
  <w:num w:numId="5" w16cid:durableId="710885550">
    <w:abstractNumId w:val="17"/>
  </w:num>
  <w:num w:numId="6" w16cid:durableId="946083342">
    <w:abstractNumId w:val="10"/>
  </w:num>
  <w:num w:numId="7" w16cid:durableId="847063179">
    <w:abstractNumId w:val="32"/>
  </w:num>
  <w:num w:numId="8" w16cid:durableId="1100024548">
    <w:abstractNumId w:val="25"/>
  </w:num>
  <w:num w:numId="9" w16cid:durableId="948855771">
    <w:abstractNumId w:val="33"/>
  </w:num>
  <w:num w:numId="10" w16cid:durableId="297878516">
    <w:abstractNumId w:val="26"/>
  </w:num>
  <w:num w:numId="11" w16cid:durableId="849757047">
    <w:abstractNumId w:val="9"/>
  </w:num>
  <w:num w:numId="12" w16cid:durableId="2074351781">
    <w:abstractNumId w:val="7"/>
  </w:num>
  <w:num w:numId="13" w16cid:durableId="545526344">
    <w:abstractNumId w:val="6"/>
  </w:num>
  <w:num w:numId="14" w16cid:durableId="1306858216">
    <w:abstractNumId w:val="5"/>
  </w:num>
  <w:num w:numId="15" w16cid:durableId="1657998245">
    <w:abstractNumId w:val="4"/>
  </w:num>
  <w:num w:numId="16" w16cid:durableId="942499964">
    <w:abstractNumId w:val="8"/>
  </w:num>
  <w:num w:numId="17" w16cid:durableId="977807219">
    <w:abstractNumId w:val="3"/>
  </w:num>
  <w:num w:numId="18" w16cid:durableId="2041589971">
    <w:abstractNumId w:val="2"/>
  </w:num>
  <w:num w:numId="19" w16cid:durableId="723986386">
    <w:abstractNumId w:val="1"/>
  </w:num>
  <w:num w:numId="20" w16cid:durableId="2085032494">
    <w:abstractNumId w:val="0"/>
  </w:num>
  <w:num w:numId="21" w16cid:durableId="1186596257">
    <w:abstractNumId w:val="18"/>
  </w:num>
  <w:num w:numId="22" w16cid:durableId="2100829480">
    <w:abstractNumId w:val="20"/>
  </w:num>
  <w:num w:numId="23" w16cid:durableId="159006679">
    <w:abstractNumId w:val="22"/>
  </w:num>
  <w:num w:numId="24" w16cid:durableId="956064122">
    <w:abstractNumId w:val="29"/>
  </w:num>
  <w:num w:numId="25" w16cid:durableId="793520790">
    <w:abstractNumId w:val="34"/>
  </w:num>
  <w:num w:numId="26" w16cid:durableId="2071880561">
    <w:abstractNumId w:val="23"/>
  </w:num>
  <w:num w:numId="27" w16cid:durableId="869877193">
    <w:abstractNumId w:val="21"/>
  </w:num>
  <w:num w:numId="28" w16cid:durableId="404256478">
    <w:abstractNumId w:val="28"/>
  </w:num>
  <w:num w:numId="29" w16cid:durableId="590696157">
    <w:abstractNumId w:val="19"/>
  </w:num>
  <w:num w:numId="30" w16cid:durableId="161077125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46454375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65557193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81737906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87851079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49089854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95259556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967052750">
    <w:abstractNumId w:val="13"/>
    <w:lvlOverride w:ilvl="0">
      <w:lvl w:ilvl="0">
        <w:start w:val="1"/>
        <w:numFmt w:val="decimal"/>
        <w:pStyle w:val="Note1"/>
        <w:lvlText w:val="%1Note:"/>
        <w:lvlJc w:val="left"/>
        <w:pPr>
          <w:ind w:left="720" w:hanging="720"/>
        </w:pPr>
        <w:rPr>
          <w:rFonts w:ascii="Arial" w:hAnsi="Arial" w:cs="Times New Roman" w:hint="default"/>
          <w:b/>
          <w:i w:val="0"/>
          <w:color w:val="C137A2"/>
          <w:sz w:val="20"/>
        </w:rPr>
      </w:lvl>
    </w:lvlOverride>
    <w:lvlOverride w:ilvl="1">
      <w:lvl w:ilvl="1">
        <w:start w:val="1"/>
        <w:numFmt w:val="decimal"/>
        <w:lvlText w:val="%2)"/>
        <w:lvlJc w:val="left"/>
        <w:pPr>
          <w:ind w:left="720" w:hanging="360"/>
        </w:pPr>
      </w:lvl>
    </w:lvlOverride>
    <w:lvlOverride w:ilvl="2">
      <w:lvl w:ilvl="2">
        <w:start w:val="1"/>
        <w:numFmt w:val="decimal"/>
        <w:lvlText w:val="%3)"/>
        <w:lvlJc w:val="left"/>
        <w:pPr>
          <w:ind w:left="1080" w:hanging="360"/>
        </w:p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lvl w:ilvl="4">
        <w:start w:val="1"/>
        <w:numFmt w:val="decimal"/>
        <w:lvlText w:val="(%5)"/>
        <w:lvlJc w:val="left"/>
        <w:pPr>
          <w:ind w:left="1800" w:hanging="360"/>
        </w:pPr>
      </w:lvl>
    </w:lvlOverride>
    <w:lvlOverride w:ilvl="5">
      <w:lvl w:ilvl="5">
        <w:start w:val="1"/>
        <w:numFmt w:val="decimal"/>
        <w:lvlText w:val="(%6)"/>
        <w:lvlJc w:val="left"/>
        <w:pPr>
          <w:ind w:left="216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ind w:left="288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ind w:left="3240" w:hanging="360"/>
        </w:pPr>
      </w:lvl>
    </w:lvlOverride>
  </w:num>
  <w:num w:numId="38" w16cid:durableId="1133063769">
    <w:abstractNumId w:val="27"/>
  </w:num>
  <w:num w:numId="39" w16cid:durableId="1117677072">
    <w:abstractNumId w:val="24"/>
  </w:num>
  <w:num w:numId="40" w16cid:durableId="890458497">
    <w:abstractNumId w:val="30"/>
  </w:num>
  <w:num w:numId="41" w16cid:durableId="65953465">
    <w:abstractNumId w:val="16"/>
  </w:num>
  <w:num w:numId="42" w16cid:durableId="802768777">
    <w:abstractNumId w:val="14"/>
  </w:num>
  <w:num w:numId="43" w16cid:durableId="99759938">
    <w:abstractNumId w:val="35"/>
  </w:num>
  <w:num w:numId="44" w16cid:durableId="647979065">
    <w:abstractNumId w:val="31"/>
  </w:num>
  <w:num w:numId="45" w16cid:durableId="946083035">
    <w:abstractNumId w:val="13"/>
    <w:lvlOverride w:ilvl="0">
      <w:lvl w:ilvl="0">
        <w:start w:val="1"/>
        <w:numFmt w:val="none"/>
        <w:pStyle w:val="Note1"/>
        <w:lvlText w:val="%1Note:"/>
        <w:lvlJc w:val="left"/>
        <w:pPr>
          <w:ind w:left="720" w:hanging="720"/>
        </w:pPr>
        <w:rPr>
          <w:rFonts w:ascii="Arial" w:hAnsi="Arial" w:hint="default"/>
          <w:b/>
          <w:i w:val="0"/>
          <w:color w:val="C137A2"/>
          <w:sz w:val="20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GB" w:vendorID="64" w:dllVersion="0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IN" w:vendorID="64" w:dllVersion="0" w:nlCheck="1" w:checkStyle="0"/>
  <w:proofState w:spelling="clean" w:grammar="clean"/>
  <w:attachedTemplate r:id="rId1"/>
  <w:linkStyles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lickAndTypeStyle w:val="FinastraIntroMedium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3EB"/>
    <w:rsid w:val="00003AD3"/>
    <w:rsid w:val="00005ED2"/>
    <w:rsid w:val="0001142E"/>
    <w:rsid w:val="00016271"/>
    <w:rsid w:val="00016B8F"/>
    <w:rsid w:val="000174A4"/>
    <w:rsid w:val="0002021D"/>
    <w:rsid w:val="00020AF0"/>
    <w:rsid w:val="00020E64"/>
    <w:rsid w:val="00021013"/>
    <w:rsid w:val="0002236C"/>
    <w:rsid w:val="00024354"/>
    <w:rsid w:val="000256B6"/>
    <w:rsid w:val="00031954"/>
    <w:rsid w:val="00033350"/>
    <w:rsid w:val="00034CE7"/>
    <w:rsid w:val="00037184"/>
    <w:rsid w:val="00037C4C"/>
    <w:rsid w:val="000434B3"/>
    <w:rsid w:val="00045F2E"/>
    <w:rsid w:val="00046026"/>
    <w:rsid w:val="000462D8"/>
    <w:rsid w:val="00046B21"/>
    <w:rsid w:val="00047B31"/>
    <w:rsid w:val="00050355"/>
    <w:rsid w:val="00050BCE"/>
    <w:rsid w:val="00051F98"/>
    <w:rsid w:val="000525E6"/>
    <w:rsid w:val="000543D0"/>
    <w:rsid w:val="0005569E"/>
    <w:rsid w:val="0005680D"/>
    <w:rsid w:val="0005685B"/>
    <w:rsid w:val="000569AA"/>
    <w:rsid w:val="00057B93"/>
    <w:rsid w:val="00060C6B"/>
    <w:rsid w:val="00070F81"/>
    <w:rsid w:val="00071B85"/>
    <w:rsid w:val="00073311"/>
    <w:rsid w:val="00073D42"/>
    <w:rsid w:val="00077252"/>
    <w:rsid w:val="00080146"/>
    <w:rsid w:val="00080667"/>
    <w:rsid w:val="000961C6"/>
    <w:rsid w:val="000A3096"/>
    <w:rsid w:val="000A30D4"/>
    <w:rsid w:val="000A72B8"/>
    <w:rsid w:val="000B3C7D"/>
    <w:rsid w:val="000B6467"/>
    <w:rsid w:val="000C06B5"/>
    <w:rsid w:val="000C5A88"/>
    <w:rsid w:val="000C7E59"/>
    <w:rsid w:val="000D4B0C"/>
    <w:rsid w:val="000D6480"/>
    <w:rsid w:val="000D6745"/>
    <w:rsid w:val="000E249F"/>
    <w:rsid w:val="000F0D0D"/>
    <w:rsid w:val="000F26AB"/>
    <w:rsid w:val="000F4161"/>
    <w:rsid w:val="000F5EA7"/>
    <w:rsid w:val="000F6B16"/>
    <w:rsid w:val="000F6FD4"/>
    <w:rsid w:val="000F77DB"/>
    <w:rsid w:val="001020A1"/>
    <w:rsid w:val="00102E99"/>
    <w:rsid w:val="0010739D"/>
    <w:rsid w:val="001073B5"/>
    <w:rsid w:val="00111DFA"/>
    <w:rsid w:val="00112938"/>
    <w:rsid w:val="00114906"/>
    <w:rsid w:val="001157A2"/>
    <w:rsid w:val="00115F3C"/>
    <w:rsid w:val="00123E85"/>
    <w:rsid w:val="00125CC4"/>
    <w:rsid w:val="00126857"/>
    <w:rsid w:val="00127B2E"/>
    <w:rsid w:val="00131754"/>
    <w:rsid w:val="0013462A"/>
    <w:rsid w:val="00134C17"/>
    <w:rsid w:val="00135FE1"/>
    <w:rsid w:val="0014091B"/>
    <w:rsid w:val="00147A86"/>
    <w:rsid w:val="0015239A"/>
    <w:rsid w:val="00152739"/>
    <w:rsid w:val="001527C2"/>
    <w:rsid w:val="00154FAB"/>
    <w:rsid w:val="0015741A"/>
    <w:rsid w:val="00164DD0"/>
    <w:rsid w:val="00166BED"/>
    <w:rsid w:val="001675A3"/>
    <w:rsid w:val="001757EF"/>
    <w:rsid w:val="0018109B"/>
    <w:rsid w:val="001812CC"/>
    <w:rsid w:val="001823D2"/>
    <w:rsid w:val="00182AFD"/>
    <w:rsid w:val="00183B50"/>
    <w:rsid w:val="00184425"/>
    <w:rsid w:val="00184E22"/>
    <w:rsid w:val="001858DB"/>
    <w:rsid w:val="00190E3A"/>
    <w:rsid w:val="00195133"/>
    <w:rsid w:val="001961D6"/>
    <w:rsid w:val="001A05D5"/>
    <w:rsid w:val="001A0D95"/>
    <w:rsid w:val="001A2D93"/>
    <w:rsid w:val="001A3AC4"/>
    <w:rsid w:val="001A7DFF"/>
    <w:rsid w:val="001B000E"/>
    <w:rsid w:val="001B13B3"/>
    <w:rsid w:val="001B250F"/>
    <w:rsid w:val="001B4E82"/>
    <w:rsid w:val="001C04C8"/>
    <w:rsid w:val="001C0648"/>
    <w:rsid w:val="001C0AE0"/>
    <w:rsid w:val="001C34DC"/>
    <w:rsid w:val="001C79CA"/>
    <w:rsid w:val="001D1985"/>
    <w:rsid w:val="001D3CC2"/>
    <w:rsid w:val="001D4959"/>
    <w:rsid w:val="001E1814"/>
    <w:rsid w:val="001E1B9B"/>
    <w:rsid w:val="001E6DAD"/>
    <w:rsid w:val="001F3695"/>
    <w:rsid w:val="002003EA"/>
    <w:rsid w:val="00204F21"/>
    <w:rsid w:val="00205080"/>
    <w:rsid w:val="002050E6"/>
    <w:rsid w:val="00206FE3"/>
    <w:rsid w:val="00207A77"/>
    <w:rsid w:val="00220940"/>
    <w:rsid w:val="0023186B"/>
    <w:rsid w:val="00231E6B"/>
    <w:rsid w:val="00233CC1"/>
    <w:rsid w:val="002403EB"/>
    <w:rsid w:val="00240A12"/>
    <w:rsid w:val="0024428A"/>
    <w:rsid w:val="0024487F"/>
    <w:rsid w:val="00250A38"/>
    <w:rsid w:val="00250A8B"/>
    <w:rsid w:val="00251B17"/>
    <w:rsid w:val="0025551C"/>
    <w:rsid w:val="002558E1"/>
    <w:rsid w:val="00263CC5"/>
    <w:rsid w:val="00265BB3"/>
    <w:rsid w:val="00266162"/>
    <w:rsid w:val="0026658A"/>
    <w:rsid w:val="00266F69"/>
    <w:rsid w:val="00270414"/>
    <w:rsid w:val="0027093A"/>
    <w:rsid w:val="00274F29"/>
    <w:rsid w:val="002808D7"/>
    <w:rsid w:val="0028114F"/>
    <w:rsid w:val="002835DF"/>
    <w:rsid w:val="00283917"/>
    <w:rsid w:val="0028560C"/>
    <w:rsid w:val="00287E62"/>
    <w:rsid w:val="002916F5"/>
    <w:rsid w:val="00292497"/>
    <w:rsid w:val="00293BED"/>
    <w:rsid w:val="002962C7"/>
    <w:rsid w:val="0029661E"/>
    <w:rsid w:val="002971C9"/>
    <w:rsid w:val="00297566"/>
    <w:rsid w:val="002977B4"/>
    <w:rsid w:val="002A1C58"/>
    <w:rsid w:val="002A3DB4"/>
    <w:rsid w:val="002A5C49"/>
    <w:rsid w:val="002A61CC"/>
    <w:rsid w:val="002A6D82"/>
    <w:rsid w:val="002A7B02"/>
    <w:rsid w:val="002B3F85"/>
    <w:rsid w:val="002B5181"/>
    <w:rsid w:val="002C3A49"/>
    <w:rsid w:val="002C7E0E"/>
    <w:rsid w:val="002D0E07"/>
    <w:rsid w:val="002D16B4"/>
    <w:rsid w:val="002D19C0"/>
    <w:rsid w:val="002D22B6"/>
    <w:rsid w:val="002D4762"/>
    <w:rsid w:val="002D4861"/>
    <w:rsid w:val="002E113B"/>
    <w:rsid w:val="002E1840"/>
    <w:rsid w:val="002E2F27"/>
    <w:rsid w:val="002E35FA"/>
    <w:rsid w:val="002E64DB"/>
    <w:rsid w:val="002E7674"/>
    <w:rsid w:val="002F034D"/>
    <w:rsid w:val="002F1263"/>
    <w:rsid w:val="002F1809"/>
    <w:rsid w:val="002F2E1A"/>
    <w:rsid w:val="002F7DCC"/>
    <w:rsid w:val="0030266E"/>
    <w:rsid w:val="00303473"/>
    <w:rsid w:val="00306915"/>
    <w:rsid w:val="00311D06"/>
    <w:rsid w:val="003124F4"/>
    <w:rsid w:val="00313C97"/>
    <w:rsid w:val="003153AF"/>
    <w:rsid w:val="003173EC"/>
    <w:rsid w:val="00321578"/>
    <w:rsid w:val="0032474C"/>
    <w:rsid w:val="00324CD3"/>
    <w:rsid w:val="00325B43"/>
    <w:rsid w:val="003316E9"/>
    <w:rsid w:val="00332B5C"/>
    <w:rsid w:val="003346FD"/>
    <w:rsid w:val="00335395"/>
    <w:rsid w:val="00335D5B"/>
    <w:rsid w:val="00337E2E"/>
    <w:rsid w:val="00343BF7"/>
    <w:rsid w:val="00345A78"/>
    <w:rsid w:val="00353661"/>
    <w:rsid w:val="00361D99"/>
    <w:rsid w:val="00365321"/>
    <w:rsid w:val="00366A14"/>
    <w:rsid w:val="00366DFF"/>
    <w:rsid w:val="00366F7A"/>
    <w:rsid w:val="00367EE7"/>
    <w:rsid w:val="00371DC5"/>
    <w:rsid w:val="00374508"/>
    <w:rsid w:val="003748E4"/>
    <w:rsid w:val="00374E46"/>
    <w:rsid w:val="00380D39"/>
    <w:rsid w:val="0038202D"/>
    <w:rsid w:val="0038248D"/>
    <w:rsid w:val="00383B73"/>
    <w:rsid w:val="00383BE5"/>
    <w:rsid w:val="00383EA3"/>
    <w:rsid w:val="00384A5B"/>
    <w:rsid w:val="003864D8"/>
    <w:rsid w:val="0039342F"/>
    <w:rsid w:val="003935BE"/>
    <w:rsid w:val="003935C7"/>
    <w:rsid w:val="00393FFE"/>
    <w:rsid w:val="003941E3"/>
    <w:rsid w:val="003A18C5"/>
    <w:rsid w:val="003A3413"/>
    <w:rsid w:val="003A58B8"/>
    <w:rsid w:val="003A5A43"/>
    <w:rsid w:val="003A5AE5"/>
    <w:rsid w:val="003A6FA0"/>
    <w:rsid w:val="003A7F8E"/>
    <w:rsid w:val="003B0469"/>
    <w:rsid w:val="003B665E"/>
    <w:rsid w:val="003B693D"/>
    <w:rsid w:val="003B694C"/>
    <w:rsid w:val="003C0EDF"/>
    <w:rsid w:val="003C48E3"/>
    <w:rsid w:val="003C5325"/>
    <w:rsid w:val="003D0601"/>
    <w:rsid w:val="003D4A41"/>
    <w:rsid w:val="003D6D2A"/>
    <w:rsid w:val="003D6E32"/>
    <w:rsid w:val="003E2CA9"/>
    <w:rsid w:val="003E2E2C"/>
    <w:rsid w:val="003E46DE"/>
    <w:rsid w:val="003F250F"/>
    <w:rsid w:val="003F4472"/>
    <w:rsid w:val="00400680"/>
    <w:rsid w:val="00405AB4"/>
    <w:rsid w:val="004136AE"/>
    <w:rsid w:val="004176DE"/>
    <w:rsid w:val="0042373A"/>
    <w:rsid w:val="004237C7"/>
    <w:rsid w:val="00423E79"/>
    <w:rsid w:val="0042583A"/>
    <w:rsid w:val="004263DD"/>
    <w:rsid w:val="0043202A"/>
    <w:rsid w:val="0043405D"/>
    <w:rsid w:val="004417B9"/>
    <w:rsid w:val="00441A59"/>
    <w:rsid w:val="00442935"/>
    <w:rsid w:val="004506CD"/>
    <w:rsid w:val="004544D4"/>
    <w:rsid w:val="0045721A"/>
    <w:rsid w:val="004608F6"/>
    <w:rsid w:val="004611BA"/>
    <w:rsid w:val="004712F1"/>
    <w:rsid w:val="00473224"/>
    <w:rsid w:val="00473DF8"/>
    <w:rsid w:val="00476231"/>
    <w:rsid w:val="00476448"/>
    <w:rsid w:val="00476BE1"/>
    <w:rsid w:val="00477E81"/>
    <w:rsid w:val="004800A2"/>
    <w:rsid w:val="00480B2F"/>
    <w:rsid w:val="00482A15"/>
    <w:rsid w:val="00487B9E"/>
    <w:rsid w:val="00490DDC"/>
    <w:rsid w:val="004950E6"/>
    <w:rsid w:val="00495B28"/>
    <w:rsid w:val="00497E4A"/>
    <w:rsid w:val="004A0EFA"/>
    <w:rsid w:val="004A2D6A"/>
    <w:rsid w:val="004A5D3E"/>
    <w:rsid w:val="004B5DE5"/>
    <w:rsid w:val="004B72C9"/>
    <w:rsid w:val="004B7645"/>
    <w:rsid w:val="004C074D"/>
    <w:rsid w:val="004C1B07"/>
    <w:rsid w:val="004C270D"/>
    <w:rsid w:val="004C30DA"/>
    <w:rsid w:val="004C4409"/>
    <w:rsid w:val="004C4813"/>
    <w:rsid w:val="004C5A31"/>
    <w:rsid w:val="004D0A32"/>
    <w:rsid w:val="004D3846"/>
    <w:rsid w:val="004D781D"/>
    <w:rsid w:val="004E1455"/>
    <w:rsid w:val="004E322C"/>
    <w:rsid w:val="004E52B3"/>
    <w:rsid w:val="004E5BFD"/>
    <w:rsid w:val="004F143F"/>
    <w:rsid w:val="004F2299"/>
    <w:rsid w:val="004F3D03"/>
    <w:rsid w:val="004F40F7"/>
    <w:rsid w:val="004F4426"/>
    <w:rsid w:val="005050A7"/>
    <w:rsid w:val="005051C0"/>
    <w:rsid w:val="0050575E"/>
    <w:rsid w:val="0050680E"/>
    <w:rsid w:val="005219EE"/>
    <w:rsid w:val="00521E00"/>
    <w:rsid w:val="00522AE0"/>
    <w:rsid w:val="00523A29"/>
    <w:rsid w:val="00530C2E"/>
    <w:rsid w:val="00533334"/>
    <w:rsid w:val="00545066"/>
    <w:rsid w:val="00547942"/>
    <w:rsid w:val="00547E46"/>
    <w:rsid w:val="00552D88"/>
    <w:rsid w:val="00555870"/>
    <w:rsid w:val="005561AF"/>
    <w:rsid w:val="005634B7"/>
    <w:rsid w:val="00563FE0"/>
    <w:rsid w:val="00564622"/>
    <w:rsid w:val="00565EEF"/>
    <w:rsid w:val="00570E63"/>
    <w:rsid w:val="00573261"/>
    <w:rsid w:val="00582A83"/>
    <w:rsid w:val="00582BC2"/>
    <w:rsid w:val="005860BA"/>
    <w:rsid w:val="0059472C"/>
    <w:rsid w:val="00594F75"/>
    <w:rsid w:val="005A0BD8"/>
    <w:rsid w:val="005A1BB9"/>
    <w:rsid w:val="005A34C1"/>
    <w:rsid w:val="005B03E8"/>
    <w:rsid w:val="005B2CDA"/>
    <w:rsid w:val="005B77F7"/>
    <w:rsid w:val="005C056E"/>
    <w:rsid w:val="005C16A8"/>
    <w:rsid w:val="005C3A0A"/>
    <w:rsid w:val="005C5EA6"/>
    <w:rsid w:val="005D20CD"/>
    <w:rsid w:val="005D31CD"/>
    <w:rsid w:val="005D345A"/>
    <w:rsid w:val="005D47C2"/>
    <w:rsid w:val="005D5112"/>
    <w:rsid w:val="005D594B"/>
    <w:rsid w:val="005E0CB4"/>
    <w:rsid w:val="005E7F8F"/>
    <w:rsid w:val="005F255B"/>
    <w:rsid w:val="005F5333"/>
    <w:rsid w:val="005F7AD7"/>
    <w:rsid w:val="005F7D9E"/>
    <w:rsid w:val="00601A6F"/>
    <w:rsid w:val="00602CF9"/>
    <w:rsid w:val="00603178"/>
    <w:rsid w:val="00603736"/>
    <w:rsid w:val="0060617C"/>
    <w:rsid w:val="00610024"/>
    <w:rsid w:val="00610598"/>
    <w:rsid w:val="0061253B"/>
    <w:rsid w:val="00612966"/>
    <w:rsid w:val="006133AC"/>
    <w:rsid w:val="00614518"/>
    <w:rsid w:val="00615D7A"/>
    <w:rsid w:val="006162B7"/>
    <w:rsid w:val="006177BB"/>
    <w:rsid w:val="006212E2"/>
    <w:rsid w:val="0062586D"/>
    <w:rsid w:val="0062634D"/>
    <w:rsid w:val="00626928"/>
    <w:rsid w:val="00626B76"/>
    <w:rsid w:val="00627F42"/>
    <w:rsid w:val="0064032F"/>
    <w:rsid w:val="0064345C"/>
    <w:rsid w:val="006453AE"/>
    <w:rsid w:val="00645CAB"/>
    <w:rsid w:val="00647F32"/>
    <w:rsid w:val="00651F1D"/>
    <w:rsid w:val="0065295C"/>
    <w:rsid w:val="00654451"/>
    <w:rsid w:val="0065618D"/>
    <w:rsid w:val="006571E4"/>
    <w:rsid w:val="006632B1"/>
    <w:rsid w:val="00665764"/>
    <w:rsid w:val="00665D8F"/>
    <w:rsid w:val="00666EFA"/>
    <w:rsid w:val="00673B2F"/>
    <w:rsid w:val="0068240E"/>
    <w:rsid w:val="00686E72"/>
    <w:rsid w:val="006877A1"/>
    <w:rsid w:val="006918BD"/>
    <w:rsid w:val="0069425B"/>
    <w:rsid w:val="0069468B"/>
    <w:rsid w:val="006A2E80"/>
    <w:rsid w:val="006A47AC"/>
    <w:rsid w:val="006A6099"/>
    <w:rsid w:val="006A72E8"/>
    <w:rsid w:val="006A7767"/>
    <w:rsid w:val="006B2B1D"/>
    <w:rsid w:val="006B4B67"/>
    <w:rsid w:val="006C1F48"/>
    <w:rsid w:val="006C5624"/>
    <w:rsid w:val="006C78A0"/>
    <w:rsid w:val="006D1BBA"/>
    <w:rsid w:val="006D1EAD"/>
    <w:rsid w:val="006D298D"/>
    <w:rsid w:val="006D2BDA"/>
    <w:rsid w:val="006D6B51"/>
    <w:rsid w:val="006D7212"/>
    <w:rsid w:val="006E1952"/>
    <w:rsid w:val="006E32B9"/>
    <w:rsid w:val="006E3364"/>
    <w:rsid w:val="006E39F0"/>
    <w:rsid w:val="006F05B4"/>
    <w:rsid w:val="006F1E67"/>
    <w:rsid w:val="006F3CAA"/>
    <w:rsid w:val="006F6E54"/>
    <w:rsid w:val="00700668"/>
    <w:rsid w:val="00702A22"/>
    <w:rsid w:val="0070305F"/>
    <w:rsid w:val="0070320D"/>
    <w:rsid w:val="007047F3"/>
    <w:rsid w:val="007051FE"/>
    <w:rsid w:val="00705A3F"/>
    <w:rsid w:val="00707541"/>
    <w:rsid w:val="00710765"/>
    <w:rsid w:val="00711602"/>
    <w:rsid w:val="00713074"/>
    <w:rsid w:val="0071325F"/>
    <w:rsid w:val="007140BE"/>
    <w:rsid w:val="0071725B"/>
    <w:rsid w:val="00722611"/>
    <w:rsid w:val="0072295F"/>
    <w:rsid w:val="007262AD"/>
    <w:rsid w:val="00726B33"/>
    <w:rsid w:val="007278EC"/>
    <w:rsid w:val="00727C4B"/>
    <w:rsid w:val="0073102E"/>
    <w:rsid w:val="0073664B"/>
    <w:rsid w:val="00736724"/>
    <w:rsid w:val="00736A1F"/>
    <w:rsid w:val="00737BBD"/>
    <w:rsid w:val="00741534"/>
    <w:rsid w:val="00742527"/>
    <w:rsid w:val="00742F9E"/>
    <w:rsid w:val="007442FC"/>
    <w:rsid w:val="00744D3F"/>
    <w:rsid w:val="00745335"/>
    <w:rsid w:val="007455E0"/>
    <w:rsid w:val="00750C19"/>
    <w:rsid w:val="00752C38"/>
    <w:rsid w:val="00752CBB"/>
    <w:rsid w:val="007550B1"/>
    <w:rsid w:val="00755F08"/>
    <w:rsid w:val="0076256B"/>
    <w:rsid w:val="00763856"/>
    <w:rsid w:val="00767823"/>
    <w:rsid w:val="00770282"/>
    <w:rsid w:val="00770D9A"/>
    <w:rsid w:val="00772DBE"/>
    <w:rsid w:val="0077354F"/>
    <w:rsid w:val="0077416C"/>
    <w:rsid w:val="00782ED5"/>
    <w:rsid w:val="00785373"/>
    <w:rsid w:val="007924E6"/>
    <w:rsid w:val="00792D1A"/>
    <w:rsid w:val="00793CA4"/>
    <w:rsid w:val="00794DC2"/>
    <w:rsid w:val="007961C7"/>
    <w:rsid w:val="007A1C4E"/>
    <w:rsid w:val="007A1E17"/>
    <w:rsid w:val="007A2379"/>
    <w:rsid w:val="007A595C"/>
    <w:rsid w:val="007A66B4"/>
    <w:rsid w:val="007A7370"/>
    <w:rsid w:val="007A76C1"/>
    <w:rsid w:val="007B133D"/>
    <w:rsid w:val="007B36FE"/>
    <w:rsid w:val="007B64E4"/>
    <w:rsid w:val="007B7342"/>
    <w:rsid w:val="007C21F5"/>
    <w:rsid w:val="007C3606"/>
    <w:rsid w:val="007C4AB9"/>
    <w:rsid w:val="007C4E07"/>
    <w:rsid w:val="007C5AE8"/>
    <w:rsid w:val="007C6850"/>
    <w:rsid w:val="007C7449"/>
    <w:rsid w:val="007C77BE"/>
    <w:rsid w:val="007D0E6D"/>
    <w:rsid w:val="007D3E3B"/>
    <w:rsid w:val="007D4F5C"/>
    <w:rsid w:val="007E02B7"/>
    <w:rsid w:val="007E4BDF"/>
    <w:rsid w:val="007E50C8"/>
    <w:rsid w:val="007F3BA4"/>
    <w:rsid w:val="0080009E"/>
    <w:rsid w:val="008013A0"/>
    <w:rsid w:val="00801856"/>
    <w:rsid w:val="00802F06"/>
    <w:rsid w:val="008079D9"/>
    <w:rsid w:val="00810264"/>
    <w:rsid w:val="008104E9"/>
    <w:rsid w:val="0081094E"/>
    <w:rsid w:val="00811FFB"/>
    <w:rsid w:val="00812A65"/>
    <w:rsid w:val="00812AB7"/>
    <w:rsid w:val="00813A6E"/>
    <w:rsid w:val="008156B8"/>
    <w:rsid w:val="00820EDC"/>
    <w:rsid w:val="00824352"/>
    <w:rsid w:val="00827B9A"/>
    <w:rsid w:val="00840713"/>
    <w:rsid w:val="008434DB"/>
    <w:rsid w:val="00845117"/>
    <w:rsid w:val="00851017"/>
    <w:rsid w:val="008532E7"/>
    <w:rsid w:val="00854375"/>
    <w:rsid w:val="00854768"/>
    <w:rsid w:val="00855CD0"/>
    <w:rsid w:val="00855FDC"/>
    <w:rsid w:val="00856028"/>
    <w:rsid w:val="00857F18"/>
    <w:rsid w:val="008624EA"/>
    <w:rsid w:val="00862BB4"/>
    <w:rsid w:val="00863BB8"/>
    <w:rsid w:val="008649C8"/>
    <w:rsid w:val="00866B49"/>
    <w:rsid w:val="00867795"/>
    <w:rsid w:val="00870500"/>
    <w:rsid w:val="0087052F"/>
    <w:rsid w:val="00871249"/>
    <w:rsid w:val="008716DB"/>
    <w:rsid w:val="00872691"/>
    <w:rsid w:val="00873967"/>
    <w:rsid w:val="00874CB6"/>
    <w:rsid w:val="0087691D"/>
    <w:rsid w:val="00877551"/>
    <w:rsid w:val="00880340"/>
    <w:rsid w:val="008807C2"/>
    <w:rsid w:val="00885F08"/>
    <w:rsid w:val="00886420"/>
    <w:rsid w:val="00886A5F"/>
    <w:rsid w:val="00886B03"/>
    <w:rsid w:val="008905CA"/>
    <w:rsid w:val="008920E0"/>
    <w:rsid w:val="0089637C"/>
    <w:rsid w:val="008A7AB4"/>
    <w:rsid w:val="008B02C4"/>
    <w:rsid w:val="008B0AC0"/>
    <w:rsid w:val="008B1158"/>
    <w:rsid w:val="008B2005"/>
    <w:rsid w:val="008B3069"/>
    <w:rsid w:val="008B39E4"/>
    <w:rsid w:val="008B4088"/>
    <w:rsid w:val="008B4EEA"/>
    <w:rsid w:val="008C1A76"/>
    <w:rsid w:val="008C1F00"/>
    <w:rsid w:val="008C4888"/>
    <w:rsid w:val="008C4D78"/>
    <w:rsid w:val="008C63BE"/>
    <w:rsid w:val="008C6D6C"/>
    <w:rsid w:val="008C6F86"/>
    <w:rsid w:val="008C7B7E"/>
    <w:rsid w:val="008D0307"/>
    <w:rsid w:val="008D10BF"/>
    <w:rsid w:val="008D235A"/>
    <w:rsid w:val="008D2FE6"/>
    <w:rsid w:val="008D348D"/>
    <w:rsid w:val="008D6AE3"/>
    <w:rsid w:val="008D6E72"/>
    <w:rsid w:val="008E0856"/>
    <w:rsid w:val="008E1CD4"/>
    <w:rsid w:val="008E501A"/>
    <w:rsid w:val="008F21F6"/>
    <w:rsid w:val="008F2465"/>
    <w:rsid w:val="008F3AAB"/>
    <w:rsid w:val="008F4454"/>
    <w:rsid w:val="00901469"/>
    <w:rsid w:val="009020D0"/>
    <w:rsid w:val="0090321A"/>
    <w:rsid w:val="00904851"/>
    <w:rsid w:val="00904D37"/>
    <w:rsid w:val="00905BB8"/>
    <w:rsid w:val="00907589"/>
    <w:rsid w:val="0091197B"/>
    <w:rsid w:val="00911B2C"/>
    <w:rsid w:val="00914425"/>
    <w:rsid w:val="0091526C"/>
    <w:rsid w:val="009205D2"/>
    <w:rsid w:val="00920F02"/>
    <w:rsid w:val="00923034"/>
    <w:rsid w:val="00924A3D"/>
    <w:rsid w:val="00924B26"/>
    <w:rsid w:val="009255ED"/>
    <w:rsid w:val="00931266"/>
    <w:rsid w:val="00937FF8"/>
    <w:rsid w:val="009436B4"/>
    <w:rsid w:val="00944280"/>
    <w:rsid w:val="0094449D"/>
    <w:rsid w:val="009475AB"/>
    <w:rsid w:val="00947E34"/>
    <w:rsid w:val="00952C06"/>
    <w:rsid w:val="0095640F"/>
    <w:rsid w:val="00956641"/>
    <w:rsid w:val="009577FC"/>
    <w:rsid w:val="00963761"/>
    <w:rsid w:val="00967CC1"/>
    <w:rsid w:val="00970602"/>
    <w:rsid w:val="00972087"/>
    <w:rsid w:val="00975ACB"/>
    <w:rsid w:val="00981A29"/>
    <w:rsid w:val="00981C6A"/>
    <w:rsid w:val="00982B4C"/>
    <w:rsid w:val="00983AD9"/>
    <w:rsid w:val="00987018"/>
    <w:rsid w:val="00992DD3"/>
    <w:rsid w:val="009A032B"/>
    <w:rsid w:val="009A28B9"/>
    <w:rsid w:val="009A48D2"/>
    <w:rsid w:val="009A6D5C"/>
    <w:rsid w:val="009A6DBD"/>
    <w:rsid w:val="009A78A3"/>
    <w:rsid w:val="009B009E"/>
    <w:rsid w:val="009B23F9"/>
    <w:rsid w:val="009B2DFA"/>
    <w:rsid w:val="009C1EBC"/>
    <w:rsid w:val="009C211B"/>
    <w:rsid w:val="009C35AE"/>
    <w:rsid w:val="009C3CDD"/>
    <w:rsid w:val="009C4259"/>
    <w:rsid w:val="009C55C7"/>
    <w:rsid w:val="009C5B95"/>
    <w:rsid w:val="009C60ED"/>
    <w:rsid w:val="009C7267"/>
    <w:rsid w:val="009D24A4"/>
    <w:rsid w:val="009D32A4"/>
    <w:rsid w:val="009D40D1"/>
    <w:rsid w:val="009D4795"/>
    <w:rsid w:val="009D4BCB"/>
    <w:rsid w:val="009D56C8"/>
    <w:rsid w:val="009D5F5E"/>
    <w:rsid w:val="009E317B"/>
    <w:rsid w:val="009E394A"/>
    <w:rsid w:val="009E3BBA"/>
    <w:rsid w:val="009E51DA"/>
    <w:rsid w:val="009E759E"/>
    <w:rsid w:val="009F3691"/>
    <w:rsid w:val="009F7AC8"/>
    <w:rsid w:val="00A01039"/>
    <w:rsid w:val="00A02F32"/>
    <w:rsid w:val="00A05D45"/>
    <w:rsid w:val="00A1157C"/>
    <w:rsid w:val="00A12653"/>
    <w:rsid w:val="00A12D88"/>
    <w:rsid w:val="00A15CF3"/>
    <w:rsid w:val="00A1696D"/>
    <w:rsid w:val="00A2030C"/>
    <w:rsid w:val="00A204AD"/>
    <w:rsid w:val="00A21B1C"/>
    <w:rsid w:val="00A36C84"/>
    <w:rsid w:val="00A373D8"/>
    <w:rsid w:val="00A37746"/>
    <w:rsid w:val="00A427DC"/>
    <w:rsid w:val="00A44AA2"/>
    <w:rsid w:val="00A45597"/>
    <w:rsid w:val="00A50545"/>
    <w:rsid w:val="00A50588"/>
    <w:rsid w:val="00A568E3"/>
    <w:rsid w:val="00A571C0"/>
    <w:rsid w:val="00A577B3"/>
    <w:rsid w:val="00A65272"/>
    <w:rsid w:val="00A67A2F"/>
    <w:rsid w:val="00A714C0"/>
    <w:rsid w:val="00A74C5F"/>
    <w:rsid w:val="00A77D49"/>
    <w:rsid w:val="00A800B0"/>
    <w:rsid w:val="00A82A90"/>
    <w:rsid w:val="00A8314D"/>
    <w:rsid w:val="00A83204"/>
    <w:rsid w:val="00A87F28"/>
    <w:rsid w:val="00A930AC"/>
    <w:rsid w:val="00A95C22"/>
    <w:rsid w:val="00A969F1"/>
    <w:rsid w:val="00A97517"/>
    <w:rsid w:val="00AA1916"/>
    <w:rsid w:val="00AA31D1"/>
    <w:rsid w:val="00AA39AA"/>
    <w:rsid w:val="00AB009A"/>
    <w:rsid w:val="00AB1A14"/>
    <w:rsid w:val="00AB7BFE"/>
    <w:rsid w:val="00AC5F2B"/>
    <w:rsid w:val="00AD0E18"/>
    <w:rsid w:val="00AD1529"/>
    <w:rsid w:val="00AD2E9C"/>
    <w:rsid w:val="00AE2A69"/>
    <w:rsid w:val="00AE2DD1"/>
    <w:rsid w:val="00AE5D97"/>
    <w:rsid w:val="00AE6E58"/>
    <w:rsid w:val="00AF1B1E"/>
    <w:rsid w:val="00AF2848"/>
    <w:rsid w:val="00AF4927"/>
    <w:rsid w:val="00AF4FC4"/>
    <w:rsid w:val="00AF4FC9"/>
    <w:rsid w:val="00AF5494"/>
    <w:rsid w:val="00AF6580"/>
    <w:rsid w:val="00B00886"/>
    <w:rsid w:val="00B01231"/>
    <w:rsid w:val="00B02BF2"/>
    <w:rsid w:val="00B03DC5"/>
    <w:rsid w:val="00B040EB"/>
    <w:rsid w:val="00B04848"/>
    <w:rsid w:val="00B05A69"/>
    <w:rsid w:val="00B064BE"/>
    <w:rsid w:val="00B1129E"/>
    <w:rsid w:val="00B11703"/>
    <w:rsid w:val="00B15575"/>
    <w:rsid w:val="00B15667"/>
    <w:rsid w:val="00B208EF"/>
    <w:rsid w:val="00B237BE"/>
    <w:rsid w:val="00B23FF7"/>
    <w:rsid w:val="00B24481"/>
    <w:rsid w:val="00B30985"/>
    <w:rsid w:val="00B31AD7"/>
    <w:rsid w:val="00B370C8"/>
    <w:rsid w:val="00B37E62"/>
    <w:rsid w:val="00B4035D"/>
    <w:rsid w:val="00B40845"/>
    <w:rsid w:val="00B41110"/>
    <w:rsid w:val="00B41A6D"/>
    <w:rsid w:val="00B45EB3"/>
    <w:rsid w:val="00B46F7D"/>
    <w:rsid w:val="00B51A15"/>
    <w:rsid w:val="00B51FC5"/>
    <w:rsid w:val="00B52583"/>
    <w:rsid w:val="00B54122"/>
    <w:rsid w:val="00B54CE4"/>
    <w:rsid w:val="00B64879"/>
    <w:rsid w:val="00B67C08"/>
    <w:rsid w:val="00B7190F"/>
    <w:rsid w:val="00B7451A"/>
    <w:rsid w:val="00B800AC"/>
    <w:rsid w:val="00B87886"/>
    <w:rsid w:val="00B90100"/>
    <w:rsid w:val="00B90612"/>
    <w:rsid w:val="00B9063F"/>
    <w:rsid w:val="00B93E0F"/>
    <w:rsid w:val="00B94073"/>
    <w:rsid w:val="00B940C3"/>
    <w:rsid w:val="00B94943"/>
    <w:rsid w:val="00B96CFC"/>
    <w:rsid w:val="00BA0743"/>
    <w:rsid w:val="00BA0B19"/>
    <w:rsid w:val="00BA1B0D"/>
    <w:rsid w:val="00BA431A"/>
    <w:rsid w:val="00BA56DD"/>
    <w:rsid w:val="00BA78A7"/>
    <w:rsid w:val="00BB3899"/>
    <w:rsid w:val="00BC2A85"/>
    <w:rsid w:val="00BC2B2A"/>
    <w:rsid w:val="00BC365A"/>
    <w:rsid w:val="00BC5923"/>
    <w:rsid w:val="00BC5D1C"/>
    <w:rsid w:val="00BD29B4"/>
    <w:rsid w:val="00BD3DD2"/>
    <w:rsid w:val="00BD4140"/>
    <w:rsid w:val="00BD5A1D"/>
    <w:rsid w:val="00BE1E95"/>
    <w:rsid w:val="00BF31D0"/>
    <w:rsid w:val="00BF57F3"/>
    <w:rsid w:val="00BF5B5C"/>
    <w:rsid w:val="00C02AA7"/>
    <w:rsid w:val="00C034D0"/>
    <w:rsid w:val="00C1097E"/>
    <w:rsid w:val="00C120DD"/>
    <w:rsid w:val="00C24427"/>
    <w:rsid w:val="00C26A93"/>
    <w:rsid w:val="00C3377F"/>
    <w:rsid w:val="00C40511"/>
    <w:rsid w:val="00C44AF2"/>
    <w:rsid w:val="00C460BC"/>
    <w:rsid w:val="00C46940"/>
    <w:rsid w:val="00C47AC2"/>
    <w:rsid w:val="00C55301"/>
    <w:rsid w:val="00C55D0B"/>
    <w:rsid w:val="00C57B32"/>
    <w:rsid w:val="00C60083"/>
    <w:rsid w:val="00C62086"/>
    <w:rsid w:val="00C62636"/>
    <w:rsid w:val="00C649E1"/>
    <w:rsid w:val="00C675AA"/>
    <w:rsid w:val="00C70CC4"/>
    <w:rsid w:val="00C71898"/>
    <w:rsid w:val="00C72704"/>
    <w:rsid w:val="00C75290"/>
    <w:rsid w:val="00C82CBC"/>
    <w:rsid w:val="00C83760"/>
    <w:rsid w:val="00C86F5F"/>
    <w:rsid w:val="00C86FC4"/>
    <w:rsid w:val="00C9166F"/>
    <w:rsid w:val="00C95681"/>
    <w:rsid w:val="00CA32F6"/>
    <w:rsid w:val="00CA3E38"/>
    <w:rsid w:val="00CA513E"/>
    <w:rsid w:val="00CA69A5"/>
    <w:rsid w:val="00CA6DF1"/>
    <w:rsid w:val="00CA6F23"/>
    <w:rsid w:val="00CB0FCA"/>
    <w:rsid w:val="00CB1D68"/>
    <w:rsid w:val="00CB2877"/>
    <w:rsid w:val="00CB2EF9"/>
    <w:rsid w:val="00CC0AE2"/>
    <w:rsid w:val="00CC2F00"/>
    <w:rsid w:val="00CC3E21"/>
    <w:rsid w:val="00CC4DF0"/>
    <w:rsid w:val="00CC768C"/>
    <w:rsid w:val="00CD2DC5"/>
    <w:rsid w:val="00CD6920"/>
    <w:rsid w:val="00CE5111"/>
    <w:rsid w:val="00CF143B"/>
    <w:rsid w:val="00CF2BD1"/>
    <w:rsid w:val="00CF3FE8"/>
    <w:rsid w:val="00D0207A"/>
    <w:rsid w:val="00D077B3"/>
    <w:rsid w:val="00D10548"/>
    <w:rsid w:val="00D113CF"/>
    <w:rsid w:val="00D11DE1"/>
    <w:rsid w:val="00D13FFB"/>
    <w:rsid w:val="00D150A8"/>
    <w:rsid w:val="00D15FDC"/>
    <w:rsid w:val="00D172E9"/>
    <w:rsid w:val="00D20185"/>
    <w:rsid w:val="00D25EA7"/>
    <w:rsid w:val="00D27191"/>
    <w:rsid w:val="00D30995"/>
    <w:rsid w:val="00D31D95"/>
    <w:rsid w:val="00D31F76"/>
    <w:rsid w:val="00D32FE0"/>
    <w:rsid w:val="00D34AE8"/>
    <w:rsid w:val="00D36AEE"/>
    <w:rsid w:val="00D4320D"/>
    <w:rsid w:val="00D43F34"/>
    <w:rsid w:val="00D44C0A"/>
    <w:rsid w:val="00D47E0F"/>
    <w:rsid w:val="00D50A6F"/>
    <w:rsid w:val="00D52886"/>
    <w:rsid w:val="00D53567"/>
    <w:rsid w:val="00D55F66"/>
    <w:rsid w:val="00D5647A"/>
    <w:rsid w:val="00D64322"/>
    <w:rsid w:val="00D64812"/>
    <w:rsid w:val="00D649F9"/>
    <w:rsid w:val="00D65687"/>
    <w:rsid w:val="00D6734C"/>
    <w:rsid w:val="00D67804"/>
    <w:rsid w:val="00D72006"/>
    <w:rsid w:val="00D74268"/>
    <w:rsid w:val="00D75A54"/>
    <w:rsid w:val="00D76F94"/>
    <w:rsid w:val="00D82EB3"/>
    <w:rsid w:val="00D85167"/>
    <w:rsid w:val="00D85826"/>
    <w:rsid w:val="00D946FA"/>
    <w:rsid w:val="00D96CE7"/>
    <w:rsid w:val="00D97F87"/>
    <w:rsid w:val="00DA6D01"/>
    <w:rsid w:val="00DA7954"/>
    <w:rsid w:val="00DB12C8"/>
    <w:rsid w:val="00DB2FD6"/>
    <w:rsid w:val="00DB3434"/>
    <w:rsid w:val="00DB3947"/>
    <w:rsid w:val="00DB3E2E"/>
    <w:rsid w:val="00DB473D"/>
    <w:rsid w:val="00DC0A91"/>
    <w:rsid w:val="00DC126A"/>
    <w:rsid w:val="00DC2DCB"/>
    <w:rsid w:val="00DC4571"/>
    <w:rsid w:val="00DC7662"/>
    <w:rsid w:val="00DD109A"/>
    <w:rsid w:val="00DD18AC"/>
    <w:rsid w:val="00DD23EC"/>
    <w:rsid w:val="00DD3199"/>
    <w:rsid w:val="00DD4DC3"/>
    <w:rsid w:val="00DD5FD3"/>
    <w:rsid w:val="00DE6178"/>
    <w:rsid w:val="00DE6927"/>
    <w:rsid w:val="00DE7B34"/>
    <w:rsid w:val="00DF0B74"/>
    <w:rsid w:val="00DF3EC4"/>
    <w:rsid w:val="00DF4480"/>
    <w:rsid w:val="00DF78C0"/>
    <w:rsid w:val="00E003B2"/>
    <w:rsid w:val="00E005EE"/>
    <w:rsid w:val="00E00FEE"/>
    <w:rsid w:val="00E01C88"/>
    <w:rsid w:val="00E01D6A"/>
    <w:rsid w:val="00E02187"/>
    <w:rsid w:val="00E065C0"/>
    <w:rsid w:val="00E117E3"/>
    <w:rsid w:val="00E1315B"/>
    <w:rsid w:val="00E17293"/>
    <w:rsid w:val="00E17AC5"/>
    <w:rsid w:val="00E17C74"/>
    <w:rsid w:val="00E22034"/>
    <w:rsid w:val="00E230D8"/>
    <w:rsid w:val="00E23DD3"/>
    <w:rsid w:val="00E2771C"/>
    <w:rsid w:val="00E30400"/>
    <w:rsid w:val="00E3512F"/>
    <w:rsid w:val="00E36679"/>
    <w:rsid w:val="00E36880"/>
    <w:rsid w:val="00E37EE9"/>
    <w:rsid w:val="00E4647D"/>
    <w:rsid w:val="00E511F0"/>
    <w:rsid w:val="00E513E2"/>
    <w:rsid w:val="00E53C21"/>
    <w:rsid w:val="00E61E66"/>
    <w:rsid w:val="00E648BC"/>
    <w:rsid w:val="00E662F0"/>
    <w:rsid w:val="00E7163A"/>
    <w:rsid w:val="00E71910"/>
    <w:rsid w:val="00E73F5D"/>
    <w:rsid w:val="00E74409"/>
    <w:rsid w:val="00E7493D"/>
    <w:rsid w:val="00E8241B"/>
    <w:rsid w:val="00E85609"/>
    <w:rsid w:val="00E865E2"/>
    <w:rsid w:val="00E876CA"/>
    <w:rsid w:val="00E90E17"/>
    <w:rsid w:val="00E9345B"/>
    <w:rsid w:val="00EA19FA"/>
    <w:rsid w:val="00EA40DB"/>
    <w:rsid w:val="00EA4106"/>
    <w:rsid w:val="00EA44D3"/>
    <w:rsid w:val="00EA4686"/>
    <w:rsid w:val="00EA676F"/>
    <w:rsid w:val="00EA79D7"/>
    <w:rsid w:val="00EA7E48"/>
    <w:rsid w:val="00EB0B04"/>
    <w:rsid w:val="00EB19D7"/>
    <w:rsid w:val="00EB1A26"/>
    <w:rsid w:val="00EB2A99"/>
    <w:rsid w:val="00EB3095"/>
    <w:rsid w:val="00EB6D6E"/>
    <w:rsid w:val="00EB6E2A"/>
    <w:rsid w:val="00EC112E"/>
    <w:rsid w:val="00EC22CD"/>
    <w:rsid w:val="00ED0971"/>
    <w:rsid w:val="00ED2C0F"/>
    <w:rsid w:val="00ED44AD"/>
    <w:rsid w:val="00ED4B69"/>
    <w:rsid w:val="00ED68EF"/>
    <w:rsid w:val="00ED7395"/>
    <w:rsid w:val="00EE69E3"/>
    <w:rsid w:val="00EE6FCE"/>
    <w:rsid w:val="00EF0B7C"/>
    <w:rsid w:val="00EF2098"/>
    <w:rsid w:val="00EF22E9"/>
    <w:rsid w:val="00EF2729"/>
    <w:rsid w:val="00EF2FE7"/>
    <w:rsid w:val="00EF5848"/>
    <w:rsid w:val="00EF77ED"/>
    <w:rsid w:val="00EF7BB8"/>
    <w:rsid w:val="00EF7CE8"/>
    <w:rsid w:val="00F00331"/>
    <w:rsid w:val="00F048E4"/>
    <w:rsid w:val="00F04C31"/>
    <w:rsid w:val="00F0563F"/>
    <w:rsid w:val="00F07326"/>
    <w:rsid w:val="00F16695"/>
    <w:rsid w:val="00F17962"/>
    <w:rsid w:val="00F23C89"/>
    <w:rsid w:val="00F24653"/>
    <w:rsid w:val="00F247AE"/>
    <w:rsid w:val="00F25EE7"/>
    <w:rsid w:val="00F27309"/>
    <w:rsid w:val="00F3172B"/>
    <w:rsid w:val="00F33692"/>
    <w:rsid w:val="00F33B55"/>
    <w:rsid w:val="00F34A6D"/>
    <w:rsid w:val="00F34D85"/>
    <w:rsid w:val="00F34FB5"/>
    <w:rsid w:val="00F424FA"/>
    <w:rsid w:val="00F42FCD"/>
    <w:rsid w:val="00F4471B"/>
    <w:rsid w:val="00F455B3"/>
    <w:rsid w:val="00F46FE3"/>
    <w:rsid w:val="00F505E9"/>
    <w:rsid w:val="00F50F9B"/>
    <w:rsid w:val="00F53BF3"/>
    <w:rsid w:val="00F6066E"/>
    <w:rsid w:val="00F61B60"/>
    <w:rsid w:val="00F61DE0"/>
    <w:rsid w:val="00F61F98"/>
    <w:rsid w:val="00F63733"/>
    <w:rsid w:val="00F6558F"/>
    <w:rsid w:val="00F65EA1"/>
    <w:rsid w:val="00F77DB6"/>
    <w:rsid w:val="00F801BD"/>
    <w:rsid w:val="00F838A9"/>
    <w:rsid w:val="00F903D7"/>
    <w:rsid w:val="00F9049B"/>
    <w:rsid w:val="00F91E9F"/>
    <w:rsid w:val="00F92C2F"/>
    <w:rsid w:val="00F95D05"/>
    <w:rsid w:val="00F971E0"/>
    <w:rsid w:val="00FA64E7"/>
    <w:rsid w:val="00FB0560"/>
    <w:rsid w:val="00FB1820"/>
    <w:rsid w:val="00FB31D6"/>
    <w:rsid w:val="00FB50F9"/>
    <w:rsid w:val="00FC1030"/>
    <w:rsid w:val="00FC263F"/>
    <w:rsid w:val="00FC3A35"/>
    <w:rsid w:val="00FD0916"/>
    <w:rsid w:val="00FD17E5"/>
    <w:rsid w:val="00FE05ED"/>
    <w:rsid w:val="00FE3488"/>
    <w:rsid w:val="00FE500A"/>
    <w:rsid w:val="00FF03D2"/>
    <w:rsid w:val="00FF09DA"/>
    <w:rsid w:val="00FF2DEA"/>
    <w:rsid w:val="00FF2F81"/>
    <w:rsid w:val="00FF35D0"/>
    <w:rsid w:val="00FF3651"/>
    <w:rsid w:val="00FF38CE"/>
    <w:rsid w:val="00FF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6396A71E"/>
  <w15:docId w15:val="{DA3806AF-C947-4D28-913A-98A1CA0EB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lang w:val="en-GB" w:eastAsia="en-US" w:bidi="ar-SA"/>
      </w:rPr>
    </w:rPrDefault>
    <w:pPrDefault>
      <w:pPr>
        <w:spacing w:after="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 w:qFormat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iPriority="0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B9B"/>
    <w:pPr>
      <w:spacing w:after="120" w:line="240" w:lineRule="auto"/>
    </w:pPr>
    <w:rPr>
      <w:rFonts w:ascii="Arial" w:hAnsi="Arial"/>
      <w:color w:val="414141"/>
      <w:szCs w:val="22"/>
      <w:lang w:val="en-US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1E1B9B"/>
    <w:pPr>
      <w:keepNext/>
      <w:keepLines/>
      <w:pageBreakBefore/>
      <w:spacing w:before="360" w:after="360"/>
      <w:outlineLvl w:val="0"/>
    </w:pPr>
    <w:rPr>
      <w:rFonts w:eastAsiaTheme="majorEastAsia" w:cstheme="majorBidi"/>
      <w:bCs/>
      <w:sz w:val="32"/>
      <w:szCs w:val="28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1E1B9B"/>
    <w:pPr>
      <w:keepNext/>
      <w:keepLines/>
      <w:spacing w:before="240" w:after="240"/>
      <w:outlineLvl w:val="1"/>
    </w:pPr>
    <w:rPr>
      <w:rFonts w:eastAsiaTheme="majorEastAsia" w:cstheme="majorBidi"/>
      <w:bCs/>
      <w:sz w:val="28"/>
      <w:szCs w:val="2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1E1B9B"/>
    <w:pPr>
      <w:keepNext/>
      <w:keepLines/>
      <w:spacing w:before="240" w:after="240"/>
      <w:outlineLvl w:val="2"/>
    </w:pPr>
    <w:rPr>
      <w:rFonts w:eastAsiaTheme="majorEastAsia" w:cstheme="majorBidi"/>
      <w:bCs/>
      <w:sz w:val="24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1E1B9B"/>
    <w:pPr>
      <w:keepNext/>
      <w:keepLines/>
      <w:spacing w:before="240"/>
      <w:outlineLvl w:val="3"/>
    </w:pPr>
    <w:rPr>
      <w:rFonts w:eastAsiaTheme="majorEastAsia" w:cstheme="majorBidi"/>
      <w:bCs/>
      <w:iCs/>
      <w:sz w:val="22"/>
    </w:rPr>
  </w:style>
  <w:style w:type="paragraph" w:styleId="Heading5">
    <w:name w:val="heading 5"/>
    <w:aliases w:val="Misys Heading 5"/>
    <w:basedOn w:val="Normal"/>
    <w:next w:val="Normal"/>
    <w:link w:val="Heading5Char"/>
    <w:uiPriority w:val="9"/>
    <w:unhideWhenUsed/>
    <w:qFormat/>
    <w:rsid w:val="001E1B9B"/>
    <w:pPr>
      <w:keepNext/>
      <w:keepLines/>
      <w:spacing w:before="240"/>
      <w:outlineLvl w:val="4"/>
    </w:pPr>
    <w:rPr>
      <w:rFonts w:eastAsiaTheme="majorEastAsia" w:cstheme="majorBidi"/>
    </w:rPr>
  </w:style>
  <w:style w:type="paragraph" w:styleId="Heading6">
    <w:name w:val="heading 6"/>
    <w:aliases w:val="Misys Heading 6"/>
    <w:basedOn w:val="Normal"/>
    <w:next w:val="Normal"/>
    <w:link w:val="Heading6Char"/>
    <w:uiPriority w:val="9"/>
    <w:unhideWhenUsed/>
    <w:rsid w:val="001E1B9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681B57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1B9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81B57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1B9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1B9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  <w:rsid w:val="001E1B9B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1E1B9B"/>
  </w:style>
  <w:style w:type="character" w:customStyle="1" w:styleId="Heading1Char">
    <w:name w:val="Heading 1 Char"/>
    <w:basedOn w:val="DefaultParagraphFont"/>
    <w:link w:val="Heading1"/>
    <w:uiPriority w:val="9"/>
    <w:rsid w:val="001E1B9B"/>
    <w:rPr>
      <w:rFonts w:ascii="Arial" w:eastAsiaTheme="majorEastAsia" w:hAnsi="Arial" w:cstheme="majorBidi"/>
      <w:bCs/>
      <w:color w:val="414141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E1B9B"/>
    <w:rPr>
      <w:rFonts w:ascii="Arial" w:eastAsiaTheme="majorEastAsia" w:hAnsi="Arial" w:cstheme="majorBidi"/>
      <w:bCs/>
      <w:color w:val="414141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E1B9B"/>
    <w:rPr>
      <w:rFonts w:ascii="Arial" w:eastAsiaTheme="majorEastAsia" w:hAnsi="Arial" w:cstheme="majorBidi"/>
      <w:bCs/>
      <w:color w:val="414141"/>
      <w:sz w:val="24"/>
      <w:szCs w:val="22"/>
      <w:lang w:val="en-US"/>
    </w:rPr>
  </w:style>
  <w:style w:type="paragraph" w:styleId="NoSpacing">
    <w:name w:val="No Spacing"/>
    <w:link w:val="NoSpacingChar"/>
    <w:uiPriority w:val="1"/>
    <w:qFormat/>
    <w:rsid w:val="001E1B9B"/>
    <w:pPr>
      <w:spacing w:after="0" w:line="240" w:lineRule="auto"/>
    </w:pPr>
    <w:rPr>
      <w:rFonts w:ascii="Arial" w:hAnsi="Arial"/>
      <w:color w:val="414141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E1B9B"/>
    <w:rPr>
      <w:rFonts w:ascii="Arial" w:hAnsi="Arial"/>
      <w:color w:val="414141"/>
      <w:szCs w:val="2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1E1B9B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1E1B9B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E1B9B"/>
    <w:rPr>
      <w:rFonts w:ascii="Arial" w:hAnsi="Arial"/>
      <w:color w:val="414141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1B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1B9B"/>
    <w:rPr>
      <w:rFonts w:ascii="Arial" w:hAnsi="Arial"/>
      <w:b/>
      <w:bCs/>
      <w:color w:val="414141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B9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B9B"/>
    <w:rPr>
      <w:rFonts w:ascii="Tahoma" w:hAnsi="Tahoma" w:cs="Tahoma"/>
      <w:color w:val="414141"/>
      <w:sz w:val="16"/>
      <w:szCs w:val="16"/>
      <w:lang w:val="en-US"/>
    </w:rPr>
  </w:style>
  <w:style w:type="character" w:styleId="PlaceholderText">
    <w:name w:val="Placeholder Text"/>
    <w:basedOn w:val="DefaultParagraphFont"/>
    <w:uiPriority w:val="99"/>
    <w:semiHidden/>
    <w:rsid w:val="001E1B9B"/>
    <w:rPr>
      <w:color w:val="808080"/>
    </w:rPr>
  </w:style>
  <w:style w:type="paragraph" w:styleId="Header">
    <w:name w:val="header"/>
    <w:aliases w:val="Misys Header 1"/>
    <w:basedOn w:val="Normal"/>
    <w:link w:val="HeaderChar"/>
    <w:uiPriority w:val="99"/>
    <w:unhideWhenUsed/>
    <w:rsid w:val="001E1B9B"/>
    <w:pPr>
      <w:pBdr>
        <w:bottom w:val="single" w:sz="4" w:space="6" w:color="A6A6A6" w:themeColor="background1" w:themeShade="A6"/>
      </w:pBdr>
      <w:tabs>
        <w:tab w:val="center" w:pos="4513"/>
        <w:tab w:val="right" w:pos="9026"/>
      </w:tabs>
      <w:spacing w:after="40"/>
    </w:pPr>
    <w:rPr>
      <w:caps/>
      <w:sz w:val="16"/>
    </w:rPr>
  </w:style>
  <w:style w:type="character" w:customStyle="1" w:styleId="HeaderChar">
    <w:name w:val="Header Char"/>
    <w:aliases w:val="Misys Header 1 Char"/>
    <w:basedOn w:val="DefaultParagraphFont"/>
    <w:link w:val="Header"/>
    <w:uiPriority w:val="99"/>
    <w:rsid w:val="001E1B9B"/>
    <w:rPr>
      <w:rFonts w:ascii="Arial" w:hAnsi="Arial"/>
      <w:caps/>
      <w:color w:val="414141"/>
      <w:sz w:val="16"/>
      <w:szCs w:val="22"/>
      <w:lang w:val="en-US"/>
    </w:rPr>
  </w:style>
  <w:style w:type="paragraph" w:styleId="Footer">
    <w:name w:val="footer"/>
    <w:aliases w:val="Misys Footer"/>
    <w:basedOn w:val="Normal"/>
    <w:link w:val="FooterChar"/>
    <w:uiPriority w:val="99"/>
    <w:unhideWhenUsed/>
    <w:qFormat/>
    <w:rsid w:val="001E1B9B"/>
    <w:pPr>
      <w:tabs>
        <w:tab w:val="center" w:pos="4513"/>
        <w:tab w:val="right" w:pos="9026"/>
      </w:tabs>
      <w:spacing w:before="40" w:after="40"/>
    </w:pPr>
    <w:rPr>
      <w:sz w:val="16"/>
    </w:rPr>
  </w:style>
  <w:style w:type="character" w:customStyle="1" w:styleId="FooterChar">
    <w:name w:val="Footer Char"/>
    <w:aliases w:val="Misys Footer Char"/>
    <w:basedOn w:val="DefaultParagraphFont"/>
    <w:link w:val="Footer"/>
    <w:uiPriority w:val="99"/>
    <w:rsid w:val="001E1B9B"/>
    <w:rPr>
      <w:rFonts w:ascii="Arial" w:hAnsi="Arial"/>
      <w:color w:val="414141"/>
      <w:sz w:val="16"/>
      <w:szCs w:val="22"/>
      <w:lang w:val="en-US"/>
    </w:rPr>
  </w:style>
  <w:style w:type="paragraph" w:customStyle="1" w:styleId="FinastraCoverTitle">
    <w:name w:val="Finastra Cover Title"/>
    <w:autoRedefine/>
    <w:qFormat/>
    <w:rsid w:val="001E1B9B"/>
    <w:pPr>
      <w:framePr w:hSpace="187" w:wrap="around" w:hAnchor="margin" w:x="-543" w:y="2881"/>
      <w:spacing w:after="200" w:line="240" w:lineRule="auto"/>
    </w:pPr>
    <w:rPr>
      <w:rFonts w:asciiTheme="majorHAnsi" w:eastAsiaTheme="majorEastAsia" w:hAnsiTheme="majorHAnsi" w:cstheme="majorBidi"/>
      <w:b/>
      <w:color w:val="414141" w:themeColor="text2"/>
      <w:sz w:val="60"/>
      <w:szCs w:val="60"/>
    </w:rPr>
  </w:style>
  <w:style w:type="paragraph" w:customStyle="1" w:styleId="NoteBullet1">
    <w:name w:val="NoteBullet1"/>
    <w:basedOn w:val="Note1"/>
    <w:link w:val="NoteBullet1Char"/>
    <w:uiPriority w:val="99"/>
    <w:qFormat/>
    <w:rsid w:val="001E1B9B"/>
    <w:pPr>
      <w:numPr>
        <w:numId w:val="21"/>
      </w:numPr>
    </w:pPr>
  </w:style>
  <w:style w:type="paragraph" w:customStyle="1" w:styleId="FinastraPullQuote">
    <w:name w:val="Finastra Pull Quote"/>
    <w:basedOn w:val="Normal"/>
    <w:next w:val="FinastraPullQuoteAuthorName"/>
    <w:autoRedefine/>
    <w:qFormat/>
    <w:rsid w:val="001E1B9B"/>
    <w:pPr>
      <w:spacing w:before="240"/>
      <w:ind w:hanging="84"/>
    </w:pPr>
    <w:rPr>
      <w:rFonts w:asciiTheme="majorHAnsi" w:hAnsiTheme="majorHAnsi" w:cstheme="majorHAnsi"/>
      <w:color w:val="6948D9" w:themeColor="accent2"/>
      <w:sz w:val="28"/>
    </w:rPr>
  </w:style>
  <w:style w:type="character" w:customStyle="1" w:styleId="BodyTextChar">
    <w:name w:val="BodyText Char"/>
    <w:basedOn w:val="DefaultParagraphFont"/>
    <w:link w:val="BodyText"/>
    <w:rsid w:val="001E1B9B"/>
    <w:rPr>
      <w:rFonts w:ascii="Arial" w:hAnsi="Arial"/>
      <w:color w:val="414141"/>
      <w:szCs w:val="22"/>
      <w:lang w:val="en-US"/>
    </w:rPr>
  </w:style>
  <w:style w:type="paragraph" w:customStyle="1" w:styleId="FinastraIntroMedium">
    <w:name w:val="Finastra Intro Medium"/>
    <w:basedOn w:val="Normal"/>
    <w:next w:val="FinastraTextStandardFirst"/>
    <w:autoRedefine/>
    <w:qFormat/>
    <w:rsid w:val="001E1B9B"/>
    <w:pPr>
      <w:spacing w:after="400"/>
    </w:pPr>
    <w:rPr>
      <w:rFonts w:asciiTheme="majorHAnsi" w:hAnsiTheme="majorHAnsi" w:cstheme="majorHAnsi"/>
      <w:color w:val="414141" w:themeColor="text2"/>
      <w:sz w:val="52"/>
      <w:szCs w:val="60"/>
    </w:rPr>
  </w:style>
  <w:style w:type="paragraph" w:styleId="TOCHeading">
    <w:name w:val="TOC Heading"/>
    <w:basedOn w:val="Heading1"/>
    <w:next w:val="Normal"/>
    <w:uiPriority w:val="39"/>
    <w:unhideWhenUsed/>
    <w:qFormat/>
    <w:rsid w:val="001E1B9B"/>
    <w:pPr>
      <w:pageBreakBefore w:val="0"/>
      <w:spacing w:before="240" w:after="0"/>
      <w:outlineLvl w:val="9"/>
    </w:pPr>
    <w:rPr>
      <w:rFonts w:asciiTheme="majorHAnsi" w:hAnsiTheme="majorHAnsi"/>
      <w:bCs w:val="0"/>
      <w:color w:val="9D2883" w:themeColor="accent1" w:themeShade="BF"/>
      <w:szCs w:val="32"/>
    </w:rPr>
  </w:style>
  <w:style w:type="paragraph" w:styleId="TOC1">
    <w:name w:val="toc 1"/>
    <w:basedOn w:val="Normal"/>
    <w:next w:val="Normal"/>
    <w:uiPriority w:val="39"/>
    <w:unhideWhenUsed/>
    <w:rsid w:val="001E1B9B"/>
    <w:pPr>
      <w:tabs>
        <w:tab w:val="left" w:pos="1080"/>
        <w:tab w:val="left" w:pos="1320"/>
        <w:tab w:val="right" w:leader="dot" w:pos="9016"/>
      </w:tabs>
      <w:spacing w:after="100"/>
    </w:pPr>
    <w:rPr>
      <w:b/>
      <w:caps/>
      <w:noProof/>
      <w:color w:val="C137A2"/>
    </w:rPr>
  </w:style>
  <w:style w:type="paragraph" w:styleId="TOC2">
    <w:name w:val="toc 2"/>
    <w:basedOn w:val="Normal"/>
    <w:next w:val="Normal"/>
    <w:uiPriority w:val="39"/>
    <w:unhideWhenUsed/>
    <w:rsid w:val="001E1B9B"/>
    <w:pPr>
      <w:tabs>
        <w:tab w:val="right" w:leader="dot" w:pos="9016"/>
      </w:tabs>
      <w:spacing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1E1B9B"/>
    <w:rPr>
      <w:color w:val="C137A2"/>
      <w:u w:val="none"/>
    </w:rPr>
  </w:style>
  <w:style w:type="paragraph" w:styleId="TOC3">
    <w:name w:val="toc 3"/>
    <w:basedOn w:val="Normal"/>
    <w:next w:val="Normal"/>
    <w:uiPriority w:val="39"/>
    <w:unhideWhenUsed/>
    <w:rsid w:val="001E1B9B"/>
    <w:pPr>
      <w:tabs>
        <w:tab w:val="right" w:leader="dot" w:pos="9016"/>
      </w:tabs>
      <w:ind w:left="360"/>
    </w:pPr>
    <w:rPr>
      <w:noProof/>
      <w:sz w:val="18"/>
    </w:rPr>
  </w:style>
  <w:style w:type="table" w:styleId="TableGrid">
    <w:name w:val="Table Grid"/>
    <w:aliases w:val="TableGridHeader"/>
    <w:basedOn w:val="TableNormal"/>
    <w:uiPriority w:val="59"/>
    <w:rsid w:val="001E1B9B"/>
    <w:pPr>
      <w:spacing w:after="0" w:line="240" w:lineRule="auto"/>
    </w:pPr>
    <w:rPr>
      <w:rFonts w:ascii="Avenir LT Std 65 Medium" w:hAnsi="Avenir LT Std 65 Medium"/>
      <w:color w:val="auto"/>
      <w:szCs w:val="22"/>
      <w:lang w:val="en-IN"/>
    </w:rPr>
    <w:tblPr>
      <w:tblStyleRow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color w:val="FFFFFF" w:themeColor="background1"/>
      </w:rPr>
      <w:tblPr/>
      <w:trPr>
        <w:tblHeader/>
      </w:trPr>
      <w:tcPr>
        <w:shd w:val="clear" w:color="auto" w:fill="694ED6"/>
      </w:tcPr>
    </w:tblStylePr>
    <w:tblStylePr w:type="band1Horz">
      <w:tblPr/>
      <w:tcPr>
        <w:shd w:val="clear" w:color="auto" w:fill="CECECE"/>
      </w:tcPr>
    </w:tblStylePr>
    <w:tblStylePr w:type="band2Horz">
      <w:tblPr/>
      <w:tcPr>
        <w:shd w:val="clear" w:color="auto" w:fill="F2F2F2"/>
      </w:tcPr>
    </w:tblStylePr>
  </w:style>
  <w:style w:type="table" w:customStyle="1" w:styleId="GridTable4-Accent11">
    <w:name w:val="Grid Table 4 - Accent 11"/>
    <w:basedOn w:val="TableNormal"/>
    <w:uiPriority w:val="49"/>
    <w:rsid w:val="001E1B9B"/>
    <w:pPr>
      <w:spacing w:after="0" w:line="240" w:lineRule="auto"/>
    </w:pPr>
    <w:tblPr>
      <w:tblStyleRowBandSize w:val="1"/>
      <w:tblStyleColBandSize w:val="1"/>
      <w:tblBorders>
        <w:insideV w:val="sing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FFFFFF" w:themeFill="background1"/>
    </w:tcPr>
    <w:tblStylePr w:type="firstRow">
      <w:rPr>
        <w:rFonts w:asciiTheme="minorHAnsi" w:hAnsiTheme="minorHAnsi"/>
        <w:b/>
        <w:bCs/>
        <w:color w:val="FFFFFF" w:themeColor="background1"/>
      </w:rPr>
      <w:tblPr/>
      <w:tcPr>
        <w:shd w:val="clear" w:color="auto" w:fill="6948D9" w:themeFill="accent2"/>
      </w:tcPr>
    </w:tblStylePr>
    <w:tblStylePr w:type="lastRow">
      <w:rPr>
        <w:b/>
        <w:bCs/>
      </w:rPr>
      <w:tblPr/>
      <w:tcPr>
        <w:tcBorders>
          <w:top w:val="double" w:sz="4" w:space="0" w:color="CD3C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EE" w:themeFill="accent1" w:themeFillTint="33"/>
      </w:tcPr>
    </w:tblStylePr>
    <w:tblStylePr w:type="band1Horz">
      <w:tblPr/>
      <w:tcPr>
        <w:shd w:val="clear" w:color="auto" w:fill="CECECE" w:themeFill="background2" w:themeFillShade="E6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E1B9B"/>
    <w:rPr>
      <w:color w:val="CD3CAD" w:themeColor="followedHyperlink"/>
      <w:u w:val="single"/>
    </w:rPr>
  </w:style>
  <w:style w:type="paragraph" w:styleId="TOC4">
    <w:name w:val="toc 4"/>
    <w:basedOn w:val="Normal"/>
    <w:next w:val="Normal"/>
    <w:uiPriority w:val="39"/>
    <w:unhideWhenUsed/>
    <w:rsid w:val="001E1B9B"/>
    <w:pPr>
      <w:tabs>
        <w:tab w:val="right" w:leader="dot" w:pos="9016"/>
      </w:tabs>
      <w:ind w:left="720"/>
    </w:pPr>
    <w:rPr>
      <w:noProof/>
      <w:sz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E1B9B"/>
    <w:pPr>
      <w:spacing w:after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numbering" w:customStyle="1" w:styleId="MisysListstyle">
    <w:name w:val="Misys List style"/>
    <w:uiPriority w:val="99"/>
    <w:rsid w:val="001E1B9B"/>
    <w:pPr>
      <w:numPr>
        <w:numId w:val="1"/>
      </w:numPr>
    </w:pPr>
  </w:style>
  <w:style w:type="character" w:customStyle="1" w:styleId="TitleChar">
    <w:name w:val="Title Char"/>
    <w:basedOn w:val="DefaultParagraphFont"/>
    <w:link w:val="Title"/>
    <w:uiPriority w:val="10"/>
    <w:rsid w:val="001E1B9B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val="en-US"/>
    </w:rPr>
  </w:style>
  <w:style w:type="paragraph" w:styleId="TOAHeading">
    <w:name w:val="toa heading"/>
    <w:basedOn w:val="Normal"/>
    <w:next w:val="Normal"/>
    <w:uiPriority w:val="99"/>
    <w:semiHidden/>
    <w:unhideWhenUsed/>
    <w:rsid w:val="001E1B9B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5">
    <w:name w:val="toc 5"/>
    <w:basedOn w:val="Normal"/>
    <w:next w:val="Normal"/>
    <w:uiPriority w:val="39"/>
    <w:unhideWhenUsed/>
    <w:rsid w:val="001E1B9B"/>
    <w:pPr>
      <w:spacing w:after="100"/>
      <w:ind w:left="800"/>
    </w:pPr>
  </w:style>
  <w:style w:type="paragraph" w:styleId="TOC6">
    <w:name w:val="toc 6"/>
    <w:basedOn w:val="Normal"/>
    <w:next w:val="Normal"/>
    <w:uiPriority w:val="39"/>
    <w:unhideWhenUsed/>
    <w:rsid w:val="001E1B9B"/>
    <w:pPr>
      <w:spacing w:after="100"/>
      <w:ind w:left="1000"/>
    </w:pPr>
  </w:style>
  <w:style w:type="paragraph" w:styleId="TOC7">
    <w:name w:val="toc 7"/>
    <w:basedOn w:val="Normal"/>
    <w:next w:val="Normal"/>
    <w:uiPriority w:val="39"/>
    <w:unhideWhenUsed/>
    <w:rsid w:val="001E1B9B"/>
    <w:pPr>
      <w:spacing w:after="100"/>
      <w:ind w:left="1200"/>
    </w:pPr>
  </w:style>
  <w:style w:type="paragraph" w:styleId="TOC8">
    <w:name w:val="toc 8"/>
    <w:basedOn w:val="Normal"/>
    <w:next w:val="Normal"/>
    <w:uiPriority w:val="39"/>
    <w:unhideWhenUsed/>
    <w:rsid w:val="001E1B9B"/>
    <w:pPr>
      <w:spacing w:after="100"/>
      <w:ind w:left="1400"/>
    </w:pPr>
  </w:style>
  <w:style w:type="paragraph" w:styleId="TOC9">
    <w:name w:val="toc 9"/>
    <w:basedOn w:val="Normal"/>
    <w:next w:val="Normal"/>
    <w:uiPriority w:val="39"/>
    <w:unhideWhenUsed/>
    <w:rsid w:val="001E1B9B"/>
    <w:pPr>
      <w:spacing w:after="100"/>
      <w:ind w:left="1600"/>
    </w:pPr>
  </w:style>
  <w:style w:type="character" w:customStyle="1" w:styleId="Heading4Char">
    <w:name w:val="Heading 4 Char"/>
    <w:basedOn w:val="DefaultParagraphFont"/>
    <w:link w:val="Heading4"/>
    <w:uiPriority w:val="9"/>
    <w:rsid w:val="001E1B9B"/>
    <w:rPr>
      <w:rFonts w:ascii="Arial" w:eastAsiaTheme="majorEastAsia" w:hAnsi="Arial" w:cstheme="majorBidi"/>
      <w:bCs/>
      <w:iCs/>
      <w:color w:val="414141"/>
      <w:sz w:val="22"/>
      <w:szCs w:val="22"/>
      <w:lang w:val="en-US"/>
    </w:rPr>
  </w:style>
  <w:style w:type="character" w:customStyle="1" w:styleId="Heading5Char">
    <w:name w:val="Heading 5 Char"/>
    <w:aliases w:val="Misys Heading 5 Char"/>
    <w:basedOn w:val="DefaultParagraphFont"/>
    <w:link w:val="Heading5"/>
    <w:uiPriority w:val="9"/>
    <w:rsid w:val="001E1B9B"/>
    <w:rPr>
      <w:rFonts w:ascii="Arial" w:eastAsiaTheme="majorEastAsia" w:hAnsi="Arial" w:cstheme="majorBidi"/>
      <w:color w:val="414141"/>
      <w:szCs w:val="22"/>
      <w:lang w:val="en-US"/>
    </w:rPr>
  </w:style>
  <w:style w:type="character" w:customStyle="1" w:styleId="Heading6Char">
    <w:name w:val="Heading 6 Char"/>
    <w:aliases w:val="Misys Heading 6 Char"/>
    <w:basedOn w:val="DefaultParagraphFont"/>
    <w:link w:val="Heading6"/>
    <w:uiPriority w:val="9"/>
    <w:rsid w:val="001E1B9B"/>
    <w:rPr>
      <w:rFonts w:asciiTheme="majorHAnsi" w:eastAsiaTheme="majorEastAsia" w:hAnsiTheme="majorHAnsi" w:cstheme="majorBidi"/>
      <w:color w:val="681B57" w:themeColor="accent1" w:themeShade="7F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1B9B"/>
    <w:rPr>
      <w:rFonts w:asciiTheme="majorHAnsi" w:eastAsiaTheme="majorEastAsia" w:hAnsiTheme="majorHAnsi" w:cstheme="majorBidi"/>
      <w:i/>
      <w:iCs/>
      <w:color w:val="681B57" w:themeColor="accent1" w:themeShade="7F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1B9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MacroText">
    <w:name w:val="macro"/>
    <w:link w:val="MacroTextChar"/>
    <w:uiPriority w:val="99"/>
    <w:semiHidden/>
    <w:unhideWhenUsed/>
    <w:rsid w:val="001E1B9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nsolas" w:hAnsi="Consolas"/>
      <w:color w:val="414141"/>
      <w:lang w:val="en-U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E1B9B"/>
    <w:rPr>
      <w:rFonts w:ascii="Consolas" w:hAnsi="Consolas"/>
      <w:color w:val="41414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1B9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rsid w:val="001E1B9B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E1B9B"/>
    <w:rPr>
      <w:rFonts w:eastAsiaTheme="minorEastAsia"/>
      <w:color w:val="5A5A5A" w:themeColor="text1" w:themeTint="A5"/>
      <w:spacing w:val="15"/>
      <w:sz w:val="22"/>
      <w:szCs w:val="22"/>
      <w:lang w:val="en-US"/>
    </w:rPr>
  </w:style>
  <w:style w:type="character" w:styleId="SubtleEmphasis">
    <w:name w:val="Subtle Emphasis"/>
    <w:basedOn w:val="DefaultParagraphFont"/>
    <w:uiPriority w:val="19"/>
    <w:qFormat/>
    <w:rsid w:val="001E1B9B"/>
    <w:rPr>
      <w:rFonts w:asciiTheme="minorHAnsi" w:hAnsiTheme="minorHAnsi"/>
      <w:i/>
      <w:iCs/>
      <w:color w:val="666666" w:themeColor="text1" w:themeTint="99"/>
      <w:sz w:val="20"/>
    </w:rPr>
  </w:style>
  <w:style w:type="character" w:styleId="Emphasis">
    <w:name w:val="Emphasis"/>
    <w:basedOn w:val="DefaultParagraphFont"/>
    <w:uiPriority w:val="20"/>
    <w:qFormat/>
    <w:rsid w:val="001E1B9B"/>
    <w:rPr>
      <w:rFonts w:asciiTheme="minorHAnsi" w:hAnsiTheme="minorHAnsi"/>
      <w:i/>
      <w:iCs/>
      <w:color w:val="303030" w:themeColor="text2" w:themeShade="BF"/>
      <w:sz w:val="20"/>
    </w:rPr>
  </w:style>
  <w:style w:type="character" w:styleId="IntenseEmphasis">
    <w:name w:val="Intense Emphasis"/>
    <w:basedOn w:val="DefaultParagraphFont"/>
    <w:uiPriority w:val="21"/>
    <w:qFormat/>
    <w:rsid w:val="001E1B9B"/>
    <w:rPr>
      <w:rFonts w:asciiTheme="minorHAnsi" w:hAnsiTheme="minorHAnsi"/>
      <w:b/>
      <w:bCs/>
      <w:i/>
      <w:iCs/>
      <w:color w:val="303030" w:themeColor="text2" w:themeShade="BF"/>
      <w:sz w:val="20"/>
    </w:rPr>
  </w:style>
  <w:style w:type="character" w:styleId="Strong">
    <w:name w:val="Strong"/>
    <w:basedOn w:val="DefaultParagraphFont"/>
    <w:uiPriority w:val="22"/>
    <w:qFormat/>
    <w:rsid w:val="001E1B9B"/>
    <w:rPr>
      <w:rFonts w:asciiTheme="minorHAnsi" w:hAnsiTheme="minorHAnsi"/>
      <w:b/>
      <w:bCs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E1B9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1B9B"/>
    <w:rPr>
      <w:rFonts w:ascii="Arial" w:hAnsi="Arial"/>
      <w:i/>
      <w:iCs/>
      <w:color w:val="404040" w:themeColor="text1" w:themeTint="BF"/>
      <w:szCs w:val="22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1B9B"/>
    <w:pPr>
      <w:pBdr>
        <w:top w:val="single" w:sz="4" w:space="10" w:color="CD3CAD" w:themeColor="accent1"/>
        <w:bottom w:val="single" w:sz="4" w:space="10" w:color="CD3CAD" w:themeColor="accent1"/>
      </w:pBdr>
      <w:spacing w:before="360" w:after="360"/>
      <w:ind w:left="864" w:right="864"/>
      <w:jc w:val="center"/>
    </w:pPr>
    <w:rPr>
      <w:i/>
      <w:iCs/>
      <w:color w:val="CD3CA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1B9B"/>
    <w:rPr>
      <w:rFonts w:ascii="Arial" w:hAnsi="Arial"/>
      <w:i/>
      <w:iCs/>
      <w:color w:val="CD3CAD" w:themeColor="accent1"/>
      <w:szCs w:val="22"/>
      <w:lang w:val="en-US"/>
    </w:rPr>
  </w:style>
  <w:style w:type="character" w:styleId="SubtleReference">
    <w:name w:val="Subtle Reference"/>
    <w:basedOn w:val="DefaultParagraphFont"/>
    <w:uiPriority w:val="31"/>
    <w:qFormat/>
    <w:rsid w:val="001E1B9B"/>
    <w:rPr>
      <w:smallCaps/>
      <w:color w:val="303030" w:themeColor="text2" w:themeShade="BF"/>
      <w:sz w:val="16"/>
      <w:u w:val="single"/>
      <w:bdr w:val="dotted" w:sz="4" w:space="0" w:color="auto"/>
    </w:rPr>
  </w:style>
  <w:style w:type="character" w:styleId="IntenseReference">
    <w:name w:val="Intense Reference"/>
    <w:basedOn w:val="DefaultParagraphFont"/>
    <w:uiPriority w:val="32"/>
    <w:qFormat/>
    <w:rsid w:val="001E1B9B"/>
    <w:rPr>
      <w:b/>
      <w:bCs/>
      <w:smallCaps/>
      <w:color w:val="303030" w:themeColor="text2" w:themeShade="BF"/>
      <w:spacing w:val="5"/>
      <w:sz w:val="16"/>
      <w:u w:val="single"/>
      <w:bdr w:val="dotted" w:sz="4" w:space="0" w:color="auto"/>
    </w:rPr>
  </w:style>
  <w:style w:type="character" w:styleId="BookTitle">
    <w:name w:val="Book Title"/>
    <w:basedOn w:val="DefaultParagraphFont"/>
    <w:uiPriority w:val="33"/>
    <w:qFormat/>
    <w:rsid w:val="001E1B9B"/>
    <w:rPr>
      <w:b/>
      <w:bCs/>
      <w:smallCaps/>
      <w:color w:val="000000" w:themeColor="text1"/>
      <w:spacing w:val="5"/>
      <w:sz w:val="16"/>
    </w:rPr>
  </w:style>
  <w:style w:type="paragraph" w:styleId="ListParagraph">
    <w:name w:val="List Paragraph"/>
    <w:basedOn w:val="Normal"/>
    <w:uiPriority w:val="34"/>
    <w:qFormat/>
    <w:rsid w:val="001E1B9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1E1B9B"/>
    <w:pPr>
      <w:spacing w:after="200"/>
    </w:pPr>
    <w:rPr>
      <w:i/>
      <w:iCs/>
      <w:color w:val="414141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1E1B9B"/>
  </w:style>
  <w:style w:type="paragraph" w:styleId="BlockText">
    <w:name w:val="Block Text"/>
    <w:basedOn w:val="Normal"/>
    <w:uiPriority w:val="99"/>
    <w:semiHidden/>
    <w:unhideWhenUsed/>
    <w:rsid w:val="001E1B9B"/>
    <w:pPr>
      <w:pBdr>
        <w:top w:val="single" w:sz="2" w:space="10" w:color="CD3CAD" w:themeColor="accent1"/>
        <w:left w:val="single" w:sz="2" w:space="10" w:color="CD3CAD" w:themeColor="accent1"/>
        <w:bottom w:val="single" w:sz="2" w:space="10" w:color="CD3CAD" w:themeColor="accent1"/>
        <w:right w:val="single" w:sz="2" w:space="10" w:color="CD3CAD" w:themeColor="accent1"/>
      </w:pBdr>
      <w:ind w:left="1152" w:right="1152"/>
    </w:pPr>
    <w:rPr>
      <w:rFonts w:asciiTheme="minorHAnsi" w:eastAsiaTheme="minorEastAsia" w:hAnsiTheme="minorHAnsi"/>
      <w:i/>
      <w:iCs/>
      <w:color w:val="CD3CAD" w:themeColor="accent1"/>
    </w:rPr>
  </w:style>
  <w:style w:type="paragraph" w:styleId="BodyText0">
    <w:name w:val="Body Text"/>
    <w:basedOn w:val="Normal"/>
    <w:link w:val="BodyTextChar0"/>
    <w:uiPriority w:val="99"/>
    <w:semiHidden/>
    <w:unhideWhenUsed/>
    <w:rsid w:val="001E1B9B"/>
  </w:style>
  <w:style w:type="character" w:customStyle="1" w:styleId="BodyTextChar0">
    <w:name w:val="Body Text Char"/>
    <w:basedOn w:val="DefaultParagraphFont"/>
    <w:link w:val="BodyText0"/>
    <w:uiPriority w:val="99"/>
    <w:semiHidden/>
    <w:rsid w:val="001E1B9B"/>
    <w:rPr>
      <w:rFonts w:ascii="Arial" w:hAnsi="Arial"/>
      <w:color w:val="414141"/>
      <w:szCs w:val="22"/>
      <w:lang w:val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E1B9B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E1B9B"/>
    <w:rPr>
      <w:rFonts w:ascii="Arial" w:hAnsi="Arial"/>
      <w:color w:val="414141"/>
      <w:szCs w:val="22"/>
      <w:lang w:val="en-US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E1B9B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E1B9B"/>
    <w:rPr>
      <w:rFonts w:ascii="Arial" w:hAnsi="Arial"/>
      <w:color w:val="414141"/>
      <w:sz w:val="16"/>
      <w:szCs w:val="16"/>
      <w:lang w:val="en-US"/>
    </w:rPr>
  </w:style>
  <w:style w:type="paragraph" w:styleId="BodyTextFirstIndent">
    <w:name w:val="Body Text First Indent"/>
    <w:basedOn w:val="BodyText0"/>
    <w:link w:val="BodyTextFirstIndentChar"/>
    <w:uiPriority w:val="99"/>
    <w:semiHidden/>
    <w:unhideWhenUsed/>
    <w:rsid w:val="001E1B9B"/>
    <w:pPr>
      <w:ind w:firstLine="360"/>
    </w:pPr>
  </w:style>
  <w:style w:type="character" w:customStyle="1" w:styleId="BodyTextFirstIndentChar">
    <w:name w:val="Body Text First Indent Char"/>
    <w:basedOn w:val="BodyTextChar0"/>
    <w:link w:val="BodyTextFirstIndent"/>
    <w:uiPriority w:val="99"/>
    <w:semiHidden/>
    <w:rsid w:val="001E1B9B"/>
    <w:rPr>
      <w:rFonts w:ascii="Arial" w:hAnsi="Arial"/>
      <w:color w:val="414141"/>
      <w:szCs w:val="22"/>
      <w:lang w:val="en-U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E1B9B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E1B9B"/>
    <w:rPr>
      <w:rFonts w:ascii="Arial" w:hAnsi="Arial"/>
      <w:color w:val="414141"/>
      <w:szCs w:val="22"/>
      <w:lang w:val="en-US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1E1B9B"/>
    <w:pPr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1E1B9B"/>
    <w:rPr>
      <w:rFonts w:ascii="Arial" w:hAnsi="Arial"/>
      <w:color w:val="414141"/>
      <w:szCs w:val="22"/>
      <w:lang w:val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1E1B9B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1E1B9B"/>
    <w:rPr>
      <w:rFonts w:ascii="Arial" w:hAnsi="Arial"/>
      <w:color w:val="414141"/>
      <w:szCs w:val="22"/>
      <w:lang w:val="en-US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E1B9B"/>
    <w:pPr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E1B9B"/>
    <w:rPr>
      <w:rFonts w:ascii="Arial" w:hAnsi="Arial"/>
      <w:color w:val="414141"/>
      <w:sz w:val="16"/>
      <w:szCs w:val="16"/>
      <w:lang w:val="en-US"/>
    </w:rPr>
  </w:style>
  <w:style w:type="paragraph" w:styleId="Closing">
    <w:name w:val="Closing"/>
    <w:basedOn w:val="Normal"/>
    <w:link w:val="ClosingChar"/>
    <w:uiPriority w:val="99"/>
    <w:semiHidden/>
    <w:unhideWhenUsed/>
    <w:rsid w:val="001E1B9B"/>
    <w:pPr>
      <w:spacing w:after="0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1E1B9B"/>
    <w:rPr>
      <w:rFonts w:ascii="Arial" w:hAnsi="Arial"/>
      <w:color w:val="414141"/>
      <w:szCs w:val="2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1B9B"/>
  </w:style>
  <w:style w:type="character" w:customStyle="1" w:styleId="DateChar">
    <w:name w:val="Date Char"/>
    <w:basedOn w:val="DefaultParagraphFont"/>
    <w:link w:val="Date"/>
    <w:uiPriority w:val="99"/>
    <w:semiHidden/>
    <w:rsid w:val="001E1B9B"/>
    <w:rPr>
      <w:rFonts w:ascii="Arial" w:hAnsi="Arial"/>
      <w:color w:val="414141"/>
      <w:szCs w:val="22"/>
      <w:lang w:val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E1B9B"/>
    <w:pPr>
      <w:spacing w:after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E1B9B"/>
    <w:rPr>
      <w:rFonts w:ascii="Segoe UI" w:hAnsi="Segoe UI" w:cs="Segoe UI"/>
      <w:color w:val="414141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1E1B9B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1E1B9B"/>
    <w:rPr>
      <w:rFonts w:ascii="Arial" w:hAnsi="Arial"/>
      <w:color w:val="414141"/>
      <w:szCs w:val="22"/>
      <w:lang w:val="en-US"/>
    </w:rPr>
  </w:style>
  <w:style w:type="character" w:styleId="EndnoteReference">
    <w:name w:val="endnote reference"/>
    <w:basedOn w:val="DefaultParagraphFont"/>
    <w:uiPriority w:val="99"/>
    <w:semiHidden/>
    <w:rsid w:val="001E1B9B"/>
    <w:rPr>
      <w:rFonts w:asciiTheme="minorHAnsi" w:hAnsiTheme="minorHAnsi"/>
      <w:b/>
      <w:color w:val="202020" w:themeColor="text2" w:themeShade="80"/>
      <w:sz w:val="16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E1B9B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E1B9B"/>
    <w:rPr>
      <w:rFonts w:ascii="Arial" w:hAnsi="Arial"/>
      <w:color w:val="414141"/>
      <w:lang w:val="en-US"/>
    </w:rPr>
  </w:style>
  <w:style w:type="paragraph" w:styleId="EnvelopeAddress">
    <w:name w:val="envelope address"/>
    <w:basedOn w:val="Normal"/>
    <w:uiPriority w:val="99"/>
    <w:semiHidden/>
    <w:unhideWhenUsed/>
    <w:rsid w:val="001E1B9B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FootnoteReference">
    <w:name w:val="footnote reference"/>
    <w:basedOn w:val="DefaultParagraphFont"/>
    <w:semiHidden/>
    <w:rsid w:val="001E1B9B"/>
    <w:rPr>
      <w:rFonts w:asciiTheme="minorHAnsi" w:hAnsiTheme="minorHAnsi"/>
      <w:b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E1B9B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1B9B"/>
    <w:rPr>
      <w:rFonts w:ascii="Arial" w:hAnsi="Arial"/>
      <w:color w:val="414141"/>
      <w:lang w:val="en-US"/>
    </w:rPr>
  </w:style>
  <w:style w:type="character" w:styleId="HTMLAcronym">
    <w:name w:val="HTML Acronym"/>
    <w:basedOn w:val="DefaultParagraphFont"/>
    <w:uiPriority w:val="99"/>
    <w:semiHidden/>
    <w:rsid w:val="001E1B9B"/>
    <w:rPr>
      <w:rFonts w:asciiTheme="minorHAnsi" w:hAnsiTheme="minorHAnsi"/>
      <w:sz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1E1B9B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1E1B9B"/>
    <w:rPr>
      <w:rFonts w:ascii="Arial" w:hAnsi="Arial"/>
      <w:i/>
      <w:iCs/>
      <w:color w:val="414141"/>
      <w:szCs w:val="22"/>
      <w:lang w:val="en-US"/>
    </w:rPr>
  </w:style>
  <w:style w:type="character" w:styleId="HTMLCite">
    <w:name w:val="HTML Cite"/>
    <w:basedOn w:val="DefaultParagraphFont"/>
    <w:uiPriority w:val="99"/>
    <w:semiHidden/>
    <w:rsid w:val="001E1B9B"/>
    <w:rPr>
      <w:rFonts w:asciiTheme="minorHAnsi" w:hAnsiTheme="minorHAnsi"/>
      <w:i/>
      <w:iCs/>
      <w:sz w:val="20"/>
    </w:rPr>
  </w:style>
  <w:style w:type="character" w:styleId="HTMLCode">
    <w:name w:val="HTML Code"/>
    <w:basedOn w:val="DefaultParagraphFont"/>
    <w:uiPriority w:val="99"/>
    <w:semiHidden/>
    <w:rsid w:val="001E1B9B"/>
    <w:rPr>
      <w:rFonts w:asciiTheme="minorHAnsi" w:hAnsiTheme="minorHAnsi" w:cs="Consolas"/>
      <w:color w:val="999999" w:themeColor="text1" w:themeTint="66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rsid w:val="001E1B9B"/>
    <w:rPr>
      <w:i/>
      <w:iCs/>
      <w:color w:val="666666" w:themeColor="text1" w:themeTint="99"/>
    </w:rPr>
  </w:style>
  <w:style w:type="paragraph" w:styleId="Index1">
    <w:name w:val="index 1"/>
    <w:basedOn w:val="Normal"/>
    <w:next w:val="Normal"/>
    <w:uiPriority w:val="99"/>
    <w:semiHidden/>
    <w:unhideWhenUsed/>
    <w:rsid w:val="001E1B9B"/>
    <w:pPr>
      <w:spacing w:after="0"/>
      <w:ind w:left="200" w:hanging="2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1E1B9B"/>
    <w:rPr>
      <w:rFonts w:asciiTheme="majorHAnsi" w:eastAsiaTheme="majorEastAsia" w:hAnsiTheme="majorHAnsi" w:cstheme="majorBidi"/>
      <w:b/>
      <w:bCs/>
    </w:rPr>
  </w:style>
  <w:style w:type="character" w:styleId="LineNumber">
    <w:name w:val="line number"/>
    <w:basedOn w:val="DefaultParagraphFont"/>
    <w:uiPriority w:val="99"/>
    <w:semiHidden/>
    <w:rsid w:val="001E1B9B"/>
    <w:rPr>
      <w:rFonts w:asciiTheme="minorHAnsi" w:hAnsiTheme="minorHAnsi"/>
      <w:sz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1E1B9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1E1B9B"/>
    <w:rPr>
      <w:rFonts w:asciiTheme="majorHAnsi" w:eastAsiaTheme="majorEastAsia" w:hAnsiTheme="majorHAnsi" w:cstheme="majorBidi"/>
      <w:color w:val="414141"/>
      <w:sz w:val="24"/>
      <w:szCs w:val="24"/>
      <w:shd w:val="pct20" w:color="auto" w:fill="auto"/>
      <w:lang w:val="en-US"/>
    </w:rPr>
  </w:style>
  <w:style w:type="paragraph" w:styleId="NormalWeb">
    <w:name w:val="Normal (Web)"/>
    <w:basedOn w:val="Normal"/>
    <w:uiPriority w:val="99"/>
    <w:unhideWhenUsed/>
    <w:rsid w:val="001E1B9B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semiHidden/>
    <w:rsid w:val="001E1B9B"/>
    <w:rPr>
      <w:rFonts w:asciiTheme="minorHAnsi" w:hAnsiTheme="minorHAnsi"/>
      <w:sz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E1B9B"/>
    <w:pPr>
      <w:spacing w:after="0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E1B9B"/>
    <w:rPr>
      <w:rFonts w:ascii="Consolas" w:hAnsi="Consolas"/>
      <w:color w:val="414141"/>
      <w:sz w:val="21"/>
      <w:szCs w:val="21"/>
      <w:lang w:val="en-US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1E1B9B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1E1B9B"/>
    <w:rPr>
      <w:rFonts w:ascii="Arial" w:hAnsi="Arial"/>
      <w:color w:val="414141"/>
      <w:szCs w:val="22"/>
      <w:lang w:val="en-US"/>
    </w:rPr>
  </w:style>
  <w:style w:type="paragraph" w:styleId="Signature">
    <w:name w:val="Signature"/>
    <w:basedOn w:val="Normal"/>
    <w:link w:val="SignatureChar"/>
    <w:uiPriority w:val="99"/>
    <w:semiHidden/>
    <w:unhideWhenUsed/>
    <w:rsid w:val="001E1B9B"/>
    <w:pPr>
      <w:spacing w:after="0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1E1B9B"/>
    <w:rPr>
      <w:rFonts w:ascii="Arial" w:hAnsi="Arial"/>
      <w:color w:val="414141"/>
      <w:szCs w:val="22"/>
      <w:lang w:val="en-US"/>
    </w:rPr>
  </w:style>
  <w:style w:type="character" w:customStyle="1" w:styleId="Note1Char">
    <w:name w:val="Note1 Char"/>
    <w:basedOn w:val="BodyTextChar"/>
    <w:link w:val="Note1"/>
    <w:rsid w:val="001E1B9B"/>
    <w:rPr>
      <w:rFonts w:ascii="Arial" w:hAnsi="Arial"/>
      <w:color w:val="414141"/>
      <w:szCs w:val="22"/>
      <w:lang w:val="en-US"/>
    </w:rPr>
  </w:style>
  <w:style w:type="paragraph" w:customStyle="1" w:styleId="MisysNote1">
    <w:name w:val="Misys Note1"/>
    <w:basedOn w:val="Normal"/>
    <w:qFormat/>
    <w:rsid w:val="001E1B9B"/>
    <w:pPr>
      <w:pBdr>
        <w:top w:val="single" w:sz="8" w:space="6" w:color="2AB5B2"/>
        <w:bottom w:val="single" w:sz="8" w:space="6" w:color="2AB5B2"/>
      </w:pBdr>
    </w:pPr>
    <w:rPr>
      <w:lang w:val="en-GB"/>
    </w:rPr>
  </w:style>
  <w:style w:type="paragraph" w:styleId="Revision">
    <w:name w:val="Revision"/>
    <w:hidden/>
    <w:uiPriority w:val="99"/>
    <w:semiHidden/>
    <w:rsid w:val="001E1B9B"/>
    <w:pPr>
      <w:spacing w:after="0" w:line="240" w:lineRule="auto"/>
    </w:pPr>
    <w:rPr>
      <w:rFonts w:ascii="Arial" w:hAnsi="Arial"/>
      <w:color w:val="414141"/>
      <w:szCs w:val="22"/>
    </w:rPr>
  </w:style>
  <w:style w:type="table" w:styleId="LightList-Accent4">
    <w:name w:val="Light List Accent 4"/>
    <w:basedOn w:val="TableNormal"/>
    <w:uiPriority w:val="61"/>
    <w:rsid w:val="001E1B9B"/>
    <w:pPr>
      <w:spacing w:after="0" w:line="240" w:lineRule="auto"/>
    </w:pPr>
    <w:tblPr>
      <w:tblStyleRowBandSize w:val="1"/>
      <w:tblStyleColBandSize w:val="1"/>
      <w:tblBorders>
        <w:top w:val="single" w:sz="8" w:space="0" w:color="E189CD" w:themeColor="accent4"/>
        <w:left w:val="single" w:sz="8" w:space="0" w:color="E189CD" w:themeColor="accent4"/>
        <w:bottom w:val="single" w:sz="8" w:space="0" w:color="E189CD" w:themeColor="accent4"/>
        <w:right w:val="single" w:sz="8" w:space="0" w:color="E189C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189C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89CD" w:themeColor="accent4"/>
          <w:left w:val="single" w:sz="8" w:space="0" w:color="E189CD" w:themeColor="accent4"/>
          <w:bottom w:val="single" w:sz="8" w:space="0" w:color="E189CD" w:themeColor="accent4"/>
          <w:right w:val="single" w:sz="8" w:space="0" w:color="E189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189CD" w:themeColor="accent4"/>
          <w:left w:val="single" w:sz="8" w:space="0" w:color="E189CD" w:themeColor="accent4"/>
          <w:bottom w:val="single" w:sz="8" w:space="0" w:color="E189CD" w:themeColor="accent4"/>
          <w:right w:val="single" w:sz="8" w:space="0" w:color="E189CD" w:themeColor="accent4"/>
        </w:tcBorders>
      </w:tcPr>
    </w:tblStylePr>
    <w:tblStylePr w:type="band1Horz">
      <w:tblPr/>
      <w:tcPr>
        <w:tcBorders>
          <w:top w:val="single" w:sz="8" w:space="0" w:color="E189CD" w:themeColor="accent4"/>
          <w:left w:val="single" w:sz="8" w:space="0" w:color="E189CD" w:themeColor="accent4"/>
          <w:bottom w:val="single" w:sz="8" w:space="0" w:color="E189CD" w:themeColor="accent4"/>
          <w:right w:val="single" w:sz="8" w:space="0" w:color="E189CD" w:themeColor="accent4"/>
        </w:tcBorders>
      </w:tcPr>
    </w:tblStylePr>
  </w:style>
  <w:style w:type="table" w:styleId="MediumShading1-Accent4">
    <w:name w:val="Medium Shading 1 Accent 4"/>
    <w:basedOn w:val="TableNormal"/>
    <w:uiPriority w:val="63"/>
    <w:rsid w:val="001E1B9B"/>
    <w:pPr>
      <w:spacing w:after="0" w:line="240" w:lineRule="auto"/>
    </w:pPr>
    <w:tblPr>
      <w:tblStyleRowBandSize w:val="1"/>
      <w:tblStyleColBandSize w:val="1"/>
      <w:tblBorders>
        <w:top w:val="single" w:sz="8" w:space="0" w:color="E8A6D9" w:themeColor="accent4" w:themeTint="BF"/>
        <w:left w:val="single" w:sz="8" w:space="0" w:color="E8A6D9" w:themeColor="accent4" w:themeTint="BF"/>
        <w:bottom w:val="single" w:sz="8" w:space="0" w:color="E8A6D9" w:themeColor="accent4" w:themeTint="BF"/>
        <w:right w:val="single" w:sz="8" w:space="0" w:color="E8A6D9" w:themeColor="accent4" w:themeTint="BF"/>
        <w:insideH w:val="single" w:sz="8" w:space="0" w:color="E8A6D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8A6D9" w:themeColor="accent4" w:themeTint="BF"/>
          <w:left w:val="single" w:sz="8" w:space="0" w:color="E8A6D9" w:themeColor="accent4" w:themeTint="BF"/>
          <w:bottom w:val="single" w:sz="8" w:space="0" w:color="E8A6D9" w:themeColor="accent4" w:themeTint="BF"/>
          <w:right w:val="single" w:sz="8" w:space="0" w:color="E8A6D9" w:themeColor="accent4" w:themeTint="BF"/>
          <w:insideH w:val="nil"/>
          <w:insideV w:val="nil"/>
        </w:tcBorders>
        <w:shd w:val="clear" w:color="auto" w:fill="E189C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A6D9" w:themeColor="accent4" w:themeTint="BF"/>
          <w:left w:val="single" w:sz="8" w:space="0" w:color="E8A6D9" w:themeColor="accent4" w:themeTint="BF"/>
          <w:bottom w:val="single" w:sz="8" w:space="0" w:color="E8A6D9" w:themeColor="accent4" w:themeTint="BF"/>
          <w:right w:val="single" w:sz="8" w:space="0" w:color="E8A6D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1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1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NoteBullet1Char">
    <w:name w:val="NoteBullet1 Char"/>
    <w:basedOn w:val="Note1Char"/>
    <w:link w:val="NoteBullet1"/>
    <w:uiPriority w:val="99"/>
    <w:rsid w:val="001E1B9B"/>
    <w:rPr>
      <w:rFonts w:ascii="Arial" w:hAnsi="Arial"/>
      <w:color w:val="414141"/>
      <w:szCs w:val="22"/>
      <w:lang w:val="en-US"/>
    </w:rPr>
  </w:style>
  <w:style w:type="table" w:customStyle="1" w:styleId="GridTable4-Accent111">
    <w:name w:val="Grid Table 4 - Accent 111"/>
    <w:basedOn w:val="TableNormal"/>
    <w:uiPriority w:val="49"/>
    <w:rsid w:val="001E1B9B"/>
    <w:pPr>
      <w:spacing w:after="0" w:line="240" w:lineRule="auto"/>
    </w:pPr>
    <w:tblPr>
      <w:tblStyleRowBandSize w:val="1"/>
      <w:tblStyleColBandSize w:val="1"/>
      <w:tblBorders>
        <w:insideV w:val="sing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FFFFFF" w:themeFill="background1"/>
    </w:tcPr>
    <w:tblStylePr w:type="firstRow">
      <w:rPr>
        <w:rFonts w:asciiTheme="minorHAnsi" w:hAnsiTheme="minorHAnsi"/>
        <w:b/>
        <w:bCs/>
        <w:color w:val="FFFFFF" w:themeColor="background1"/>
      </w:rPr>
      <w:tblPr/>
      <w:tcPr>
        <w:shd w:val="clear" w:color="auto" w:fill="6948D9" w:themeFill="accent2"/>
      </w:tcPr>
    </w:tblStylePr>
    <w:tblStylePr w:type="lastRow">
      <w:rPr>
        <w:b/>
        <w:bCs/>
      </w:rPr>
      <w:tblPr/>
      <w:tcPr>
        <w:tcBorders>
          <w:top w:val="double" w:sz="4" w:space="0" w:color="CD3C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EE" w:themeFill="accent1" w:themeFillTint="33"/>
      </w:tcPr>
    </w:tblStylePr>
    <w:tblStylePr w:type="band1Horz">
      <w:tblPr/>
      <w:tcPr>
        <w:shd w:val="clear" w:color="auto" w:fill="CECECE" w:themeFill="background2" w:themeFillShade="E6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CopyRightHeader">
    <w:name w:val="CopyRightHeader"/>
    <w:basedOn w:val="Normal"/>
    <w:qFormat/>
    <w:rsid w:val="001E1B9B"/>
    <w:pPr>
      <w:spacing w:before="240" w:after="360"/>
    </w:pPr>
    <w:rPr>
      <w:sz w:val="28"/>
    </w:rPr>
  </w:style>
  <w:style w:type="paragraph" w:customStyle="1" w:styleId="CopyRightText">
    <w:name w:val="CopyRightText"/>
    <w:basedOn w:val="Normal"/>
    <w:qFormat/>
    <w:rsid w:val="001E1B9B"/>
    <w:pPr>
      <w:spacing w:before="120"/>
    </w:pPr>
    <w:rPr>
      <w:sz w:val="18"/>
    </w:rPr>
  </w:style>
  <w:style w:type="paragraph" w:customStyle="1" w:styleId="TOCHeader">
    <w:name w:val="TOCHeader"/>
    <w:basedOn w:val="Normal"/>
    <w:qFormat/>
    <w:rsid w:val="001E1B9B"/>
    <w:pPr>
      <w:spacing w:before="240" w:after="600"/>
    </w:pPr>
    <w:rPr>
      <w:caps/>
      <w:color w:val="C137A2"/>
      <w:sz w:val="36"/>
    </w:rPr>
  </w:style>
  <w:style w:type="paragraph" w:customStyle="1" w:styleId="CPDocTitle">
    <w:name w:val="CPDocTitle"/>
    <w:basedOn w:val="BodyText"/>
    <w:qFormat/>
    <w:rsid w:val="001E1B9B"/>
    <w:pPr>
      <w:ind w:left="1440" w:right="1440"/>
    </w:pPr>
    <w:rPr>
      <w:sz w:val="18"/>
    </w:rPr>
  </w:style>
  <w:style w:type="paragraph" w:customStyle="1" w:styleId="CPDocSubTitle">
    <w:name w:val="CPDocSubTitle"/>
    <w:basedOn w:val="Normal"/>
    <w:qFormat/>
    <w:rsid w:val="001E1B9B"/>
    <w:pPr>
      <w:spacing w:before="480" w:after="360"/>
      <w:ind w:left="1440" w:right="1440"/>
    </w:pPr>
    <w:rPr>
      <w:b/>
      <w:sz w:val="52"/>
    </w:rPr>
  </w:style>
  <w:style w:type="paragraph" w:customStyle="1" w:styleId="BodyText">
    <w:name w:val="BodyText"/>
    <w:basedOn w:val="Normal"/>
    <w:link w:val="BodyTextChar"/>
    <w:qFormat/>
    <w:rsid w:val="001E1B9B"/>
  </w:style>
  <w:style w:type="paragraph" w:customStyle="1" w:styleId="BodyTextIndent1">
    <w:name w:val="BodyTextIndent1"/>
    <w:basedOn w:val="BodyText"/>
    <w:qFormat/>
    <w:rsid w:val="001E1B9B"/>
    <w:pPr>
      <w:ind w:left="360"/>
    </w:pPr>
  </w:style>
  <w:style w:type="paragraph" w:customStyle="1" w:styleId="BodyTextIndent20">
    <w:name w:val="BodyTextIndent2"/>
    <w:basedOn w:val="BodyTextIndent1"/>
    <w:qFormat/>
    <w:rsid w:val="001E1B9B"/>
    <w:pPr>
      <w:ind w:left="720"/>
    </w:pPr>
  </w:style>
  <w:style w:type="paragraph" w:customStyle="1" w:styleId="BodyTextIndent30">
    <w:name w:val="BodyTextIndent3"/>
    <w:basedOn w:val="BodyTextIndent1"/>
    <w:qFormat/>
    <w:rsid w:val="001E1B9B"/>
    <w:pPr>
      <w:ind w:left="1080"/>
    </w:pPr>
  </w:style>
  <w:style w:type="paragraph" w:customStyle="1" w:styleId="BulletLevel10">
    <w:name w:val="BulletLevel1"/>
    <w:basedOn w:val="BodyText"/>
    <w:qFormat/>
    <w:rsid w:val="001E1B9B"/>
    <w:pPr>
      <w:numPr>
        <w:numId w:val="2"/>
      </w:numPr>
      <w:tabs>
        <w:tab w:val="left" w:pos="360"/>
      </w:tabs>
      <w:spacing w:before="60" w:after="80"/>
      <w:ind w:left="360"/>
    </w:pPr>
  </w:style>
  <w:style w:type="paragraph" w:customStyle="1" w:styleId="BulletLevel2">
    <w:name w:val="BulletLevel2"/>
    <w:basedOn w:val="BulletLevel10"/>
    <w:qFormat/>
    <w:rsid w:val="001E1B9B"/>
    <w:pPr>
      <w:numPr>
        <w:numId w:val="3"/>
      </w:numPr>
      <w:tabs>
        <w:tab w:val="clear" w:pos="360"/>
        <w:tab w:val="left" w:pos="720"/>
      </w:tabs>
      <w:ind w:left="720"/>
    </w:pPr>
  </w:style>
  <w:style w:type="paragraph" w:customStyle="1" w:styleId="BulletLevel3">
    <w:name w:val="BulletLevel3"/>
    <w:basedOn w:val="BulletLevel10"/>
    <w:qFormat/>
    <w:rsid w:val="001E1B9B"/>
    <w:pPr>
      <w:numPr>
        <w:numId w:val="4"/>
      </w:numPr>
      <w:tabs>
        <w:tab w:val="clear" w:pos="360"/>
        <w:tab w:val="left" w:pos="1080"/>
      </w:tabs>
      <w:ind w:left="1080"/>
    </w:pPr>
  </w:style>
  <w:style w:type="paragraph" w:customStyle="1" w:styleId="NumBulletLevel1">
    <w:name w:val="NumBulletLevel1"/>
    <w:basedOn w:val="BodyText"/>
    <w:qFormat/>
    <w:rsid w:val="001E1B9B"/>
    <w:pPr>
      <w:numPr>
        <w:numId w:val="30"/>
      </w:numPr>
      <w:tabs>
        <w:tab w:val="left" w:pos="360"/>
      </w:tabs>
      <w:spacing w:before="60" w:after="80"/>
      <w:ind w:left="360"/>
    </w:pPr>
  </w:style>
  <w:style w:type="paragraph" w:customStyle="1" w:styleId="NumBulletLevel2">
    <w:name w:val="NumBulletLevel2"/>
    <w:basedOn w:val="NumBulletLevel1"/>
    <w:qFormat/>
    <w:rsid w:val="001E1B9B"/>
    <w:pPr>
      <w:numPr>
        <w:numId w:val="31"/>
      </w:numPr>
      <w:tabs>
        <w:tab w:val="clear" w:pos="360"/>
        <w:tab w:val="left" w:pos="720"/>
      </w:tabs>
      <w:ind w:left="720"/>
    </w:pPr>
  </w:style>
  <w:style w:type="paragraph" w:customStyle="1" w:styleId="NumBulletLevel3">
    <w:name w:val="NumBulletLevel3"/>
    <w:basedOn w:val="NumBulletLevel1"/>
    <w:qFormat/>
    <w:rsid w:val="001E1B9B"/>
    <w:pPr>
      <w:numPr>
        <w:numId w:val="32"/>
      </w:numPr>
      <w:tabs>
        <w:tab w:val="clear" w:pos="360"/>
        <w:tab w:val="left" w:pos="1080"/>
      </w:tabs>
      <w:ind w:left="1080"/>
    </w:pPr>
  </w:style>
  <w:style w:type="paragraph" w:customStyle="1" w:styleId="ChapterTitle">
    <w:name w:val="ChapterTitle"/>
    <w:next w:val="BodyText"/>
    <w:link w:val="ChapterTitleChar"/>
    <w:qFormat/>
    <w:rsid w:val="001E1B9B"/>
    <w:pPr>
      <w:keepNext/>
      <w:pageBreakBefore/>
      <w:numPr>
        <w:numId w:val="10"/>
      </w:numPr>
      <w:spacing w:before="1440" w:after="1200" w:line="240" w:lineRule="auto"/>
      <w:ind w:left="2520" w:hanging="2520"/>
    </w:pPr>
    <w:rPr>
      <w:rFonts w:ascii="Arial" w:eastAsiaTheme="majorEastAsia" w:hAnsi="Arial" w:cstheme="majorBidi"/>
      <w:bCs/>
      <w:color w:val="414141"/>
      <w:spacing w:val="32"/>
      <w:sz w:val="36"/>
      <w:szCs w:val="28"/>
      <w:lang w:val="en-US"/>
    </w:rPr>
  </w:style>
  <w:style w:type="paragraph" w:customStyle="1" w:styleId="XML1">
    <w:name w:val="XML1"/>
    <w:basedOn w:val="BodyText"/>
    <w:qFormat/>
    <w:rsid w:val="001E1B9B"/>
    <w:pPr>
      <w:spacing w:before="60" w:after="60"/>
    </w:pPr>
    <w:rPr>
      <w:rFonts w:ascii="Courier New" w:hAnsi="Courier New"/>
      <w:color w:val="0000CC"/>
      <w:sz w:val="18"/>
    </w:rPr>
  </w:style>
  <w:style w:type="paragraph" w:customStyle="1" w:styleId="CodeSnippet">
    <w:name w:val="CodeSnippet"/>
    <w:basedOn w:val="Normal"/>
    <w:qFormat/>
    <w:rsid w:val="001E1B9B"/>
    <w:pPr>
      <w:spacing w:before="60" w:after="60"/>
    </w:pPr>
    <w:rPr>
      <w:rFonts w:ascii="Courier New" w:hAnsi="Courier New"/>
      <w:sz w:val="18"/>
    </w:rPr>
  </w:style>
  <w:style w:type="character" w:customStyle="1" w:styleId="CodeInLine">
    <w:name w:val="CodeInLine"/>
    <w:basedOn w:val="DefaultParagraphFont"/>
    <w:uiPriority w:val="1"/>
    <w:qFormat/>
    <w:rsid w:val="001E1B9B"/>
    <w:rPr>
      <w:rFonts w:ascii="Courier New" w:hAnsi="Courier New"/>
      <w:sz w:val="18"/>
    </w:rPr>
  </w:style>
  <w:style w:type="character" w:customStyle="1" w:styleId="FileNameInLine">
    <w:name w:val="FileNameInLine"/>
    <w:basedOn w:val="DefaultParagraphFont"/>
    <w:uiPriority w:val="1"/>
    <w:qFormat/>
    <w:rsid w:val="001E1B9B"/>
    <w:rPr>
      <w:rFonts w:ascii="Courier New" w:hAnsi="Courier New"/>
      <w:color w:val="4525B3" w:themeColor="accent2" w:themeShade="BF"/>
      <w:sz w:val="18"/>
    </w:rPr>
  </w:style>
  <w:style w:type="character" w:customStyle="1" w:styleId="XMLValue">
    <w:name w:val="XMLValue"/>
    <w:basedOn w:val="DefaultParagraphFont"/>
    <w:uiPriority w:val="1"/>
    <w:qFormat/>
    <w:rsid w:val="001E1B9B"/>
    <w:rPr>
      <w:rFonts w:ascii="Courier New" w:hAnsi="Courier New"/>
      <w:color w:val="008000"/>
      <w:sz w:val="18"/>
    </w:rPr>
  </w:style>
  <w:style w:type="character" w:customStyle="1" w:styleId="TableTextBold">
    <w:name w:val="TableTextBold"/>
    <w:basedOn w:val="DefaultParagraphFont"/>
    <w:uiPriority w:val="1"/>
    <w:qFormat/>
    <w:rsid w:val="001E1B9B"/>
    <w:rPr>
      <w:rFonts w:ascii="Arial" w:hAnsi="Arial"/>
      <w:b/>
      <w:sz w:val="18"/>
    </w:rPr>
  </w:style>
  <w:style w:type="paragraph" w:customStyle="1" w:styleId="TableHead">
    <w:name w:val="TableHead"/>
    <w:basedOn w:val="BodyText"/>
    <w:qFormat/>
    <w:rsid w:val="001E1B9B"/>
    <w:pPr>
      <w:spacing w:before="60" w:after="80"/>
    </w:pPr>
    <w:rPr>
      <w:color w:val="FFFFFF" w:themeColor="background1"/>
      <w:sz w:val="18"/>
    </w:rPr>
  </w:style>
  <w:style w:type="paragraph" w:customStyle="1" w:styleId="TableText">
    <w:name w:val="TableText"/>
    <w:basedOn w:val="BodyText"/>
    <w:link w:val="TableTextChar"/>
    <w:qFormat/>
    <w:rsid w:val="001E1B9B"/>
    <w:pPr>
      <w:spacing w:before="60" w:after="80"/>
    </w:pPr>
    <w:rPr>
      <w:rFonts w:cs="Arial"/>
      <w:color w:val="000000"/>
      <w:sz w:val="18"/>
      <w:szCs w:val="18"/>
    </w:rPr>
  </w:style>
  <w:style w:type="paragraph" w:customStyle="1" w:styleId="TableTextIndent1">
    <w:name w:val="TableTextIndent1"/>
    <w:basedOn w:val="BodyText"/>
    <w:qFormat/>
    <w:rsid w:val="001E1B9B"/>
    <w:pPr>
      <w:spacing w:before="60" w:after="80"/>
      <w:ind w:left="360"/>
    </w:pPr>
    <w:rPr>
      <w:color w:val="auto"/>
      <w:sz w:val="18"/>
    </w:rPr>
  </w:style>
  <w:style w:type="paragraph" w:customStyle="1" w:styleId="TableTextIndent2">
    <w:name w:val="TableTextIndent2"/>
    <w:basedOn w:val="TableText"/>
    <w:rsid w:val="001E1B9B"/>
    <w:pPr>
      <w:ind w:left="720"/>
    </w:pPr>
  </w:style>
  <w:style w:type="paragraph" w:customStyle="1" w:styleId="TableBullet1">
    <w:name w:val="TableBullet1"/>
    <w:basedOn w:val="TableText"/>
    <w:link w:val="TableBullet1Char"/>
    <w:qFormat/>
    <w:rsid w:val="001E1B9B"/>
    <w:pPr>
      <w:numPr>
        <w:numId w:val="5"/>
      </w:numPr>
      <w:tabs>
        <w:tab w:val="left" w:pos="360"/>
      </w:tabs>
      <w:ind w:left="360"/>
    </w:pPr>
  </w:style>
  <w:style w:type="paragraph" w:customStyle="1" w:styleId="TableBullet2">
    <w:name w:val="TableBullet2"/>
    <w:basedOn w:val="TableBullet1"/>
    <w:qFormat/>
    <w:rsid w:val="001E1B9B"/>
    <w:pPr>
      <w:numPr>
        <w:numId w:val="6"/>
      </w:numPr>
      <w:tabs>
        <w:tab w:val="clear" w:pos="360"/>
        <w:tab w:val="left" w:pos="720"/>
      </w:tabs>
    </w:pPr>
  </w:style>
  <w:style w:type="paragraph" w:customStyle="1" w:styleId="TableNumBullet1">
    <w:name w:val="TableNumBullet1"/>
    <w:basedOn w:val="TableBullet1"/>
    <w:qFormat/>
    <w:rsid w:val="001E1B9B"/>
    <w:pPr>
      <w:numPr>
        <w:numId w:val="33"/>
      </w:numPr>
    </w:pPr>
  </w:style>
  <w:style w:type="paragraph" w:customStyle="1" w:styleId="TableNumBullet2">
    <w:name w:val="TableNumBullet2"/>
    <w:basedOn w:val="TableNumBullet1"/>
    <w:qFormat/>
    <w:rsid w:val="001E1B9B"/>
    <w:pPr>
      <w:numPr>
        <w:numId w:val="29"/>
      </w:numPr>
      <w:ind w:left="720"/>
    </w:pPr>
    <w:rPr>
      <w:lang w:val="en-IN"/>
    </w:rPr>
  </w:style>
  <w:style w:type="paragraph" w:customStyle="1" w:styleId="TableCaption">
    <w:name w:val="TableCaption"/>
    <w:basedOn w:val="BodyText"/>
    <w:qFormat/>
    <w:rsid w:val="001E1B9B"/>
    <w:pPr>
      <w:numPr>
        <w:numId w:val="7"/>
      </w:numPr>
      <w:tabs>
        <w:tab w:val="left" w:pos="1080"/>
      </w:tabs>
      <w:spacing w:before="120" w:after="60"/>
      <w:ind w:hanging="1080"/>
      <w:jc w:val="center"/>
    </w:pPr>
    <w:rPr>
      <w:sz w:val="18"/>
    </w:rPr>
  </w:style>
  <w:style w:type="paragraph" w:customStyle="1" w:styleId="FigureCaption">
    <w:name w:val="FigureCaption"/>
    <w:basedOn w:val="BodyText"/>
    <w:qFormat/>
    <w:rsid w:val="001E1B9B"/>
    <w:pPr>
      <w:numPr>
        <w:numId w:val="8"/>
      </w:numPr>
      <w:pBdr>
        <w:top w:val="single" w:sz="4" w:space="4" w:color="7F7F7F" w:themeColor="text1" w:themeTint="80"/>
      </w:pBdr>
      <w:tabs>
        <w:tab w:val="left" w:pos="1080"/>
      </w:tabs>
      <w:spacing w:before="60"/>
      <w:ind w:left="1080" w:hanging="1080"/>
      <w:jc w:val="center"/>
    </w:pPr>
    <w:rPr>
      <w:sz w:val="18"/>
    </w:rPr>
  </w:style>
  <w:style w:type="character" w:customStyle="1" w:styleId="FolderPath">
    <w:name w:val="FolderPath"/>
    <w:basedOn w:val="DefaultParagraphFont"/>
    <w:uiPriority w:val="1"/>
    <w:qFormat/>
    <w:rsid w:val="001E1B9B"/>
    <w:rPr>
      <w:rFonts w:ascii="Courier New" w:hAnsi="Courier New"/>
      <w:i/>
      <w:sz w:val="18"/>
    </w:rPr>
  </w:style>
  <w:style w:type="paragraph" w:customStyle="1" w:styleId="VersionReleaseNumber">
    <w:name w:val="VersionReleaseNumber"/>
    <w:basedOn w:val="BodyText"/>
    <w:qFormat/>
    <w:rsid w:val="001E1B9B"/>
    <w:pPr>
      <w:spacing w:before="360"/>
    </w:pPr>
    <w:rPr>
      <w:sz w:val="24"/>
    </w:rPr>
  </w:style>
  <w:style w:type="character" w:customStyle="1" w:styleId="Bold">
    <w:name w:val="Bold"/>
    <w:basedOn w:val="DefaultParagraphFont"/>
    <w:uiPriority w:val="1"/>
    <w:qFormat/>
    <w:rsid w:val="001E1B9B"/>
    <w:rPr>
      <w:rFonts w:ascii="Arial" w:hAnsi="Arial"/>
      <w:b/>
      <w:color w:val="414141"/>
      <w:sz w:val="20"/>
    </w:rPr>
  </w:style>
  <w:style w:type="character" w:customStyle="1" w:styleId="Italic">
    <w:name w:val="Italic"/>
    <w:basedOn w:val="DefaultParagraphFont"/>
    <w:uiPriority w:val="1"/>
    <w:qFormat/>
    <w:rsid w:val="001E1B9B"/>
    <w:rPr>
      <w:rFonts w:ascii="Arial" w:hAnsi="Arial"/>
      <w:i/>
      <w:sz w:val="20"/>
    </w:rPr>
  </w:style>
  <w:style w:type="paragraph" w:customStyle="1" w:styleId="CodeSnippetLevel1">
    <w:name w:val="CodeSnippetLevel1"/>
    <w:basedOn w:val="CodeSnippet"/>
    <w:qFormat/>
    <w:rsid w:val="001E1B9B"/>
    <w:pPr>
      <w:ind w:left="360"/>
    </w:pPr>
  </w:style>
  <w:style w:type="paragraph" w:customStyle="1" w:styleId="CodeSnippetLevel2">
    <w:name w:val="CodeSnippetLevel2"/>
    <w:basedOn w:val="CodeSnippetLevel1"/>
    <w:qFormat/>
    <w:rsid w:val="001E1B9B"/>
    <w:pPr>
      <w:ind w:left="720"/>
    </w:pPr>
  </w:style>
  <w:style w:type="paragraph" w:customStyle="1" w:styleId="XML2">
    <w:name w:val="XML2"/>
    <w:basedOn w:val="XML1"/>
    <w:qFormat/>
    <w:rsid w:val="001E1B9B"/>
    <w:pPr>
      <w:ind w:left="360"/>
    </w:pPr>
  </w:style>
  <w:style w:type="paragraph" w:customStyle="1" w:styleId="XML3">
    <w:name w:val="XML3"/>
    <w:basedOn w:val="XML2"/>
    <w:qFormat/>
    <w:rsid w:val="001E1B9B"/>
    <w:pPr>
      <w:ind w:left="720"/>
    </w:pPr>
  </w:style>
  <w:style w:type="paragraph" w:customStyle="1" w:styleId="BodyTextFirstIndent1">
    <w:name w:val="BodyTextFirstIndent1"/>
    <w:basedOn w:val="BodyText"/>
    <w:next w:val="BodyText"/>
    <w:qFormat/>
    <w:rsid w:val="001E1B9B"/>
    <w:pPr>
      <w:spacing w:before="240"/>
      <w:ind w:left="360"/>
    </w:pPr>
  </w:style>
  <w:style w:type="paragraph" w:customStyle="1" w:styleId="ItalicCenter">
    <w:name w:val="ItalicCenter"/>
    <w:basedOn w:val="BodyText"/>
    <w:qFormat/>
    <w:rsid w:val="001E1B9B"/>
    <w:pPr>
      <w:jc w:val="center"/>
    </w:pPr>
    <w:rPr>
      <w:i/>
    </w:rPr>
  </w:style>
  <w:style w:type="table" w:customStyle="1" w:styleId="TableGridNoHeader">
    <w:name w:val="TableGridNoHeader"/>
    <w:basedOn w:val="TableNormal"/>
    <w:uiPriority w:val="99"/>
    <w:rsid w:val="001E1B9B"/>
    <w:pPr>
      <w:spacing w:after="0" w:line="240" w:lineRule="auto"/>
    </w:pPr>
    <w:rPr>
      <w:rFonts w:ascii="Avenir LT Std 65 Medium" w:hAnsi="Avenir LT Std 65 Medium"/>
      <w:color w:val="auto"/>
      <w:sz w:val="18"/>
      <w:szCs w:val="22"/>
      <w:lang w:val="en-IN"/>
    </w:rPr>
    <w:tblPr>
      <w:tblStyleRow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band1Horz">
      <w:tblPr/>
      <w:tcPr>
        <w:shd w:val="clear" w:color="auto" w:fill="CECECE"/>
      </w:tcPr>
    </w:tblStylePr>
    <w:tblStylePr w:type="band2Horz">
      <w:tblPr/>
      <w:tcPr>
        <w:shd w:val="clear" w:color="auto" w:fill="F2F2F2"/>
      </w:tcPr>
    </w:tblStylePr>
  </w:style>
  <w:style w:type="character" w:customStyle="1" w:styleId="TableXML">
    <w:name w:val="TableXML"/>
    <w:basedOn w:val="DefaultParagraphFont"/>
    <w:uiPriority w:val="1"/>
    <w:qFormat/>
    <w:rsid w:val="001E1B9B"/>
    <w:rPr>
      <w:rFonts w:ascii="Courier New" w:hAnsi="Courier New"/>
      <w:color w:val="0033CC"/>
      <w:sz w:val="16"/>
    </w:rPr>
  </w:style>
  <w:style w:type="character" w:customStyle="1" w:styleId="TableTextItalic">
    <w:name w:val="TableTextItalic"/>
    <w:basedOn w:val="DefaultParagraphFont"/>
    <w:uiPriority w:val="1"/>
    <w:qFormat/>
    <w:rsid w:val="001E1B9B"/>
    <w:rPr>
      <w:i/>
    </w:rPr>
  </w:style>
  <w:style w:type="character" w:customStyle="1" w:styleId="TableFileName">
    <w:name w:val="TableFileName"/>
    <w:basedOn w:val="DefaultParagraphFont"/>
    <w:uiPriority w:val="1"/>
    <w:qFormat/>
    <w:rsid w:val="001E1B9B"/>
    <w:rPr>
      <w:rFonts w:ascii="Courier New" w:hAnsi="Courier New"/>
      <w:color w:val="4525B3" w:themeColor="accent2" w:themeShade="BF"/>
      <w:sz w:val="16"/>
    </w:rPr>
  </w:style>
  <w:style w:type="character" w:customStyle="1" w:styleId="TableCode">
    <w:name w:val="TableCode"/>
    <w:basedOn w:val="DefaultParagraphFont"/>
    <w:uiPriority w:val="1"/>
    <w:qFormat/>
    <w:rsid w:val="001E1B9B"/>
    <w:rPr>
      <w:rFonts w:ascii="Courier New" w:hAnsi="Courier New"/>
      <w:sz w:val="16"/>
    </w:rPr>
  </w:style>
  <w:style w:type="character" w:customStyle="1" w:styleId="TableFolderPath">
    <w:name w:val="TableFolderPath"/>
    <w:basedOn w:val="DefaultParagraphFont"/>
    <w:uiPriority w:val="1"/>
    <w:qFormat/>
    <w:rsid w:val="001E1B9B"/>
    <w:rPr>
      <w:rFonts w:ascii="Courier New" w:hAnsi="Courier New"/>
      <w:i/>
      <w:sz w:val="16"/>
    </w:rPr>
  </w:style>
  <w:style w:type="paragraph" w:customStyle="1" w:styleId="BodyTextFirstIndent20">
    <w:name w:val="BodyTextFirstIndent2"/>
    <w:basedOn w:val="BodyTextFirstIndent1"/>
    <w:next w:val="BodyText"/>
    <w:qFormat/>
    <w:rsid w:val="001E1B9B"/>
    <w:pPr>
      <w:ind w:left="720"/>
    </w:pPr>
  </w:style>
  <w:style w:type="paragraph" w:customStyle="1" w:styleId="BodyTextFirstIndent3">
    <w:name w:val="BodyTextFirstIndent3"/>
    <w:basedOn w:val="BodyTextFirstIndent1"/>
    <w:next w:val="BodyText"/>
    <w:qFormat/>
    <w:rsid w:val="001E1B9B"/>
    <w:pPr>
      <w:ind w:left="1080"/>
    </w:pPr>
  </w:style>
  <w:style w:type="paragraph" w:customStyle="1" w:styleId="Heading2TopOfPage">
    <w:name w:val="Heading 2_TopOfPage"/>
    <w:basedOn w:val="Heading2"/>
    <w:qFormat/>
    <w:rsid w:val="001E1B9B"/>
    <w:pPr>
      <w:pageBreakBefore/>
    </w:pPr>
  </w:style>
  <w:style w:type="paragraph" w:customStyle="1" w:styleId="Heading3TopOfPage">
    <w:name w:val="Heading 3_TopOfPage"/>
    <w:basedOn w:val="Heading3"/>
    <w:qFormat/>
    <w:rsid w:val="001E1B9B"/>
    <w:pPr>
      <w:pageBreakBefore/>
    </w:pPr>
  </w:style>
  <w:style w:type="paragraph" w:customStyle="1" w:styleId="Note1">
    <w:name w:val="Note1"/>
    <w:basedOn w:val="BodyText"/>
    <w:link w:val="Note1Char"/>
    <w:qFormat/>
    <w:rsid w:val="001E1B9B"/>
    <w:pPr>
      <w:numPr>
        <w:numId w:val="37"/>
      </w:numPr>
      <w:pBdr>
        <w:top w:val="single" w:sz="8" w:space="6" w:color="CB42AB"/>
        <w:bottom w:val="single" w:sz="8" w:space="6" w:color="CB42AB"/>
      </w:pBdr>
    </w:pPr>
  </w:style>
  <w:style w:type="paragraph" w:customStyle="1" w:styleId="Note2">
    <w:name w:val="Note2"/>
    <w:basedOn w:val="Note1"/>
    <w:qFormat/>
    <w:rsid w:val="001E1B9B"/>
    <w:pPr>
      <w:spacing w:before="120"/>
      <w:ind w:left="1080"/>
    </w:pPr>
  </w:style>
  <w:style w:type="paragraph" w:customStyle="1" w:styleId="Note3">
    <w:name w:val="Note3"/>
    <w:basedOn w:val="Note2"/>
    <w:qFormat/>
    <w:rsid w:val="001E1B9B"/>
    <w:pPr>
      <w:ind w:left="1440"/>
    </w:pPr>
  </w:style>
  <w:style w:type="paragraph" w:customStyle="1" w:styleId="TableNote">
    <w:name w:val="TableNote"/>
    <w:basedOn w:val="TableText"/>
    <w:next w:val="TableText"/>
    <w:qFormat/>
    <w:rsid w:val="001E1B9B"/>
    <w:pPr>
      <w:numPr>
        <w:numId w:val="35"/>
      </w:numPr>
      <w:spacing w:before="120" w:after="120"/>
    </w:pPr>
  </w:style>
  <w:style w:type="character" w:customStyle="1" w:styleId="HeaderItalic">
    <w:name w:val="HeaderItalic"/>
    <w:basedOn w:val="DefaultParagraphFont"/>
    <w:uiPriority w:val="1"/>
    <w:qFormat/>
    <w:rsid w:val="001E1B9B"/>
    <w:rPr>
      <w:i/>
    </w:rPr>
  </w:style>
  <w:style w:type="paragraph" w:customStyle="1" w:styleId="TableTextIndent3">
    <w:name w:val="TableTextIndent3"/>
    <w:basedOn w:val="TableTextIndent2"/>
    <w:qFormat/>
    <w:rsid w:val="001E1B9B"/>
    <w:pPr>
      <w:ind w:left="1080"/>
    </w:pPr>
  </w:style>
  <w:style w:type="paragraph" w:customStyle="1" w:styleId="TableBullet3">
    <w:name w:val="TableBullet3"/>
    <w:basedOn w:val="TableBullet2"/>
    <w:qFormat/>
    <w:rsid w:val="001E1B9B"/>
    <w:pPr>
      <w:numPr>
        <w:numId w:val="9"/>
      </w:numPr>
      <w:ind w:left="1080"/>
    </w:pPr>
  </w:style>
  <w:style w:type="paragraph" w:customStyle="1" w:styleId="TableNumBullet3">
    <w:name w:val="TableNumBullet3"/>
    <w:basedOn w:val="TableNumBullet1a"/>
    <w:qFormat/>
    <w:rsid w:val="001E1B9B"/>
    <w:pPr>
      <w:numPr>
        <w:numId w:val="36"/>
      </w:numPr>
      <w:tabs>
        <w:tab w:val="clear" w:pos="720"/>
        <w:tab w:val="left" w:pos="1080"/>
      </w:tabs>
      <w:ind w:left="1080"/>
    </w:pPr>
  </w:style>
  <w:style w:type="paragraph" w:customStyle="1" w:styleId="BodyTextFirst">
    <w:name w:val="BodyTextFirst"/>
    <w:basedOn w:val="BodyText"/>
    <w:next w:val="BodyText"/>
    <w:qFormat/>
    <w:rsid w:val="001E1B9B"/>
    <w:pPr>
      <w:spacing w:before="240"/>
    </w:pPr>
  </w:style>
  <w:style w:type="paragraph" w:customStyle="1" w:styleId="ChapterTitleInHeader">
    <w:name w:val="ChapterTitleInHeader"/>
    <w:basedOn w:val="BodyText"/>
    <w:qFormat/>
    <w:rsid w:val="001E1B9B"/>
    <w:pPr>
      <w:pBdr>
        <w:bottom w:val="single" w:sz="8" w:space="10" w:color="A6A6A6" w:themeColor="background1" w:themeShade="A6"/>
      </w:pBdr>
    </w:pPr>
    <w:rPr>
      <w:i/>
      <w:sz w:val="16"/>
    </w:rPr>
  </w:style>
  <w:style w:type="paragraph" w:customStyle="1" w:styleId="DocumentCode">
    <w:name w:val="DocumentCode"/>
    <w:basedOn w:val="VersionReleaseNumber"/>
    <w:qFormat/>
    <w:rsid w:val="001E1B9B"/>
    <w:pPr>
      <w:ind w:left="1440"/>
    </w:pPr>
    <w:rPr>
      <w:sz w:val="18"/>
    </w:rPr>
  </w:style>
  <w:style w:type="character" w:customStyle="1" w:styleId="XMLID">
    <w:name w:val="XMLID"/>
    <w:basedOn w:val="DefaultParagraphFont"/>
    <w:uiPriority w:val="1"/>
    <w:qFormat/>
    <w:rsid w:val="001E1B9B"/>
    <w:rPr>
      <w:rFonts w:ascii="Courier New" w:hAnsi="Courier New"/>
      <w:color w:val="4525B3" w:themeColor="accent2" w:themeShade="BF"/>
      <w:sz w:val="18"/>
    </w:rPr>
  </w:style>
  <w:style w:type="paragraph" w:customStyle="1" w:styleId="Figure">
    <w:name w:val="Figure"/>
    <w:basedOn w:val="BodyText"/>
    <w:qFormat/>
    <w:rsid w:val="001E1B9B"/>
    <w:pPr>
      <w:spacing w:after="360"/>
      <w:jc w:val="center"/>
    </w:pPr>
    <w:rPr>
      <w:b/>
    </w:rPr>
  </w:style>
  <w:style w:type="character" w:customStyle="1" w:styleId="XMLComment">
    <w:name w:val="XMLComment"/>
    <w:basedOn w:val="DefaultParagraphFont"/>
    <w:uiPriority w:val="1"/>
    <w:qFormat/>
    <w:rsid w:val="001E1B9B"/>
    <w:rPr>
      <w:rFonts w:ascii="Courier New" w:hAnsi="Courier New"/>
      <w:color w:val="6E6E6E"/>
      <w:sz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E1B9B"/>
    <w:rPr>
      <w:color w:val="808080"/>
      <w:shd w:val="clear" w:color="auto" w:fill="E6E6E6"/>
    </w:rPr>
  </w:style>
  <w:style w:type="paragraph" w:styleId="EnvelopeReturn">
    <w:name w:val="envelope return"/>
    <w:basedOn w:val="Normal"/>
    <w:uiPriority w:val="99"/>
    <w:semiHidden/>
    <w:unhideWhenUsed/>
    <w:rsid w:val="001E1B9B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1B9B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1B9B"/>
    <w:rPr>
      <w:rFonts w:ascii="Consolas" w:hAnsi="Consolas"/>
      <w:color w:val="414141"/>
      <w:lang w:val="en-US"/>
    </w:rPr>
  </w:style>
  <w:style w:type="paragraph" w:styleId="Index2">
    <w:name w:val="index 2"/>
    <w:basedOn w:val="Normal"/>
    <w:next w:val="Normal"/>
    <w:uiPriority w:val="99"/>
    <w:semiHidden/>
    <w:unhideWhenUsed/>
    <w:rsid w:val="001E1B9B"/>
    <w:pPr>
      <w:spacing w:after="0"/>
      <w:ind w:left="400" w:hanging="200"/>
    </w:pPr>
  </w:style>
  <w:style w:type="paragraph" w:styleId="Index3">
    <w:name w:val="index 3"/>
    <w:basedOn w:val="Normal"/>
    <w:next w:val="Normal"/>
    <w:uiPriority w:val="99"/>
    <w:semiHidden/>
    <w:unhideWhenUsed/>
    <w:rsid w:val="001E1B9B"/>
    <w:pPr>
      <w:spacing w:after="0"/>
      <w:ind w:left="600" w:hanging="200"/>
    </w:pPr>
  </w:style>
  <w:style w:type="paragraph" w:styleId="Index4">
    <w:name w:val="index 4"/>
    <w:basedOn w:val="Normal"/>
    <w:next w:val="Normal"/>
    <w:uiPriority w:val="99"/>
    <w:semiHidden/>
    <w:unhideWhenUsed/>
    <w:rsid w:val="001E1B9B"/>
    <w:pPr>
      <w:spacing w:after="0"/>
      <w:ind w:left="800" w:hanging="200"/>
    </w:pPr>
  </w:style>
  <w:style w:type="paragraph" w:styleId="Index5">
    <w:name w:val="index 5"/>
    <w:basedOn w:val="Normal"/>
    <w:next w:val="Normal"/>
    <w:uiPriority w:val="99"/>
    <w:semiHidden/>
    <w:unhideWhenUsed/>
    <w:rsid w:val="001E1B9B"/>
    <w:pPr>
      <w:spacing w:after="0"/>
      <w:ind w:left="1000" w:hanging="200"/>
    </w:pPr>
  </w:style>
  <w:style w:type="paragraph" w:styleId="Index6">
    <w:name w:val="index 6"/>
    <w:basedOn w:val="Normal"/>
    <w:next w:val="Normal"/>
    <w:uiPriority w:val="99"/>
    <w:semiHidden/>
    <w:unhideWhenUsed/>
    <w:rsid w:val="001E1B9B"/>
    <w:pPr>
      <w:spacing w:after="0"/>
      <w:ind w:left="1200" w:hanging="200"/>
    </w:pPr>
  </w:style>
  <w:style w:type="paragraph" w:styleId="Index7">
    <w:name w:val="index 7"/>
    <w:basedOn w:val="Normal"/>
    <w:next w:val="Normal"/>
    <w:uiPriority w:val="99"/>
    <w:semiHidden/>
    <w:unhideWhenUsed/>
    <w:rsid w:val="001E1B9B"/>
    <w:pPr>
      <w:spacing w:after="0"/>
      <w:ind w:left="1400" w:hanging="200"/>
    </w:pPr>
  </w:style>
  <w:style w:type="paragraph" w:styleId="Index8">
    <w:name w:val="index 8"/>
    <w:basedOn w:val="Normal"/>
    <w:next w:val="Normal"/>
    <w:uiPriority w:val="99"/>
    <w:semiHidden/>
    <w:unhideWhenUsed/>
    <w:rsid w:val="001E1B9B"/>
    <w:pPr>
      <w:spacing w:after="0"/>
      <w:ind w:left="1600" w:hanging="200"/>
    </w:pPr>
  </w:style>
  <w:style w:type="paragraph" w:styleId="Index9">
    <w:name w:val="index 9"/>
    <w:basedOn w:val="Normal"/>
    <w:next w:val="Normal"/>
    <w:uiPriority w:val="99"/>
    <w:semiHidden/>
    <w:unhideWhenUsed/>
    <w:rsid w:val="001E1B9B"/>
    <w:pPr>
      <w:spacing w:after="0"/>
      <w:ind w:left="1800" w:hanging="200"/>
    </w:pPr>
  </w:style>
  <w:style w:type="paragraph" w:styleId="List">
    <w:name w:val="List"/>
    <w:basedOn w:val="Normal"/>
    <w:uiPriority w:val="99"/>
    <w:semiHidden/>
    <w:unhideWhenUsed/>
    <w:rsid w:val="001E1B9B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1E1B9B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1E1B9B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1E1B9B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1E1B9B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1E1B9B"/>
    <w:pPr>
      <w:numPr>
        <w:numId w:val="1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1E1B9B"/>
    <w:pPr>
      <w:numPr>
        <w:numId w:val="1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1E1B9B"/>
    <w:pPr>
      <w:numPr>
        <w:numId w:val="1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1E1B9B"/>
    <w:pPr>
      <w:numPr>
        <w:numId w:val="1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1E1B9B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1E1B9B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1E1B9B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1E1B9B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1E1B9B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1E1B9B"/>
    <w:pPr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1E1B9B"/>
    <w:pPr>
      <w:numPr>
        <w:numId w:val="1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1E1B9B"/>
    <w:pPr>
      <w:numPr>
        <w:numId w:val="1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1E1B9B"/>
    <w:pPr>
      <w:numPr>
        <w:numId w:val="1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1E1B9B"/>
    <w:pPr>
      <w:numPr>
        <w:numId w:val="1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1E1B9B"/>
    <w:pPr>
      <w:numPr>
        <w:numId w:val="20"/>
      </w:numPr>
      <w:contextualSpacing/>
    </w:pPr>
  </w:style>
  <w:style w:type="paragraph" w:styleId="NormalIndent">
    <w:name w:val="Normal Indent"/>
    <w:basedOn w:val="Normal"/>
    <w:uiPriority w:val="99"/>
    <w:semiHidden/>
    <w:unhideWhenUsed/>
    <w:rsid w:val="001E1B9B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1E1B9B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1E1B9B"/>
    <w:rPr>
      <w:rFonts w:ascii="Arial" w:hAnsi="Arial"/>
      <w:color w:val="414141"/>
      <w:szCs w:val="22"/>
      <w:lang w:val="en-US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1E1B9B"/>
    <w:pPr>
      <w:spacing w:after="0"/>
      <w:ind w:left="200" w:hanging="2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1E1B9B"/>
    <w:pPr>
      <w:spacing w:after="0"/>
    </w:pPr>
  </w:style>
  <w:style w:type="character" w:customStyle="1" w:styleId="OldPN">
    <w:name w:val="OldPN"/>
    <w:basedOn w:val="DefaultParagraphFont"/>
    <w:uiPriority w:val="1"/>
    <w:qFormat/>
    <w:rsid w:val="001E1B9B"/>
    <w:rPr>
      <w:rFonts w:ascii="Arial" w:hAnsi="Arial"/>
      <w:b/>
      <w:i/>
      <w:sz w:val="28"/>
    </w:rPr>
  </w:style>
  <w:style w:type="paragraph" w:customStyle="1" w:styleId="ProductName">
    <w:name w:val="Product Name"/>
    <w:qFormat/>
    <w:rsid w:val="001E1B9B"/>
    <w:pPr>
      <w:tabs>
        <w:tab w:val="right" w:pos="6480"/>
      </w:tabs>
      <w:spacing w:after="120" w:line="240" w:lineRule="auto"/>
      <w:ind w:left="446" w:right="3989"/>
    </w:pPr>
    <w:rPr>
      <w:rFonts w:ascii="Arial" w:hAnsi="Arial"/>
      <w:color w:val="414141"/>
      <w:sz w:val="24"/>
      <w:szCs w:val="32"/>
      <w:lang w:val="en-US"/>
    </w:rPr>
  </w:style>
  <w:style w:type="paragraph" w:customStyle="1" w:styleId="HeadingNoNumber">
    <w:name w:val="HeadingNoNumber"/>
    <w:basedOn w:val="BodyText"/>
    <w:link w:val="HeadingNoNumberChar"/>
    <w:qFormat/>
    <w:rsid w:val="001E1B9B"/>
    <w:pPr>
      <w:spacing w:before="480" w:after="480"/>
    </w:pPr>
    <w:rPr>
      <w:rFonts w:eastAsiaTheme="majorEastAsia" w:cstheme="majorBidi"/>
      <w:b/>
      <w:noProof/>
      <w:sz w:val="32"/>
      <w:szCs w:val="28"/>
    </w:rPr>
  </w:style>
  <w:style w:type="character" w:customStyle="1" w:styleId="ChapterTitleChar">
    <w:name w:val="ChapterTitle Char"/>
    <w:basedOn w:val="DefaultParagraphFont"/>
    <w:link w:val="ChapterTitle"/>
    <w:rsid w:val="001E1B9B"/>
    <w:rPr>
      <w:rFonts w:ascii="Arial" w:eastAsiaTheme="majorEastAsia" w:hAnsi="Arial" w:cstheme="majorBidi"/>
      <w:bCs/>
      <w:color w:val="414141"/>
      <w:spacing w:val="32"/>
      <w:sz w:val="36"/>
      <w:szCs w:val="28"/>
      <w:lang w:val="en-US"/>
    </w:rPr>
  </w:style>
  <w:style w:type="character" w:customStyle="1" w:styleId="HeadingNoNumberChar">
    <w:name w:val="HeadingNoNumber Char"/>
    <w:basedOn w:val="Heading1Char"/>
    <w:link w:val="HeadingNoNumber"/>
    <w:rsid w:val="001E1B9B"/>
    <w:rPr>
      <w:rFonts w:ascii="Arial" w:eastAsiaTheme="majorEastAsia" w:hAnsi="Arial" w:cstheme="majorBidi"/>
      <w:b/>
      <w:bCs w:val="0"/>
      <w:noProof/>
      <w:color w:val="414141"/>
      <w:sz w:val="32"/>
      <w:szCs w:val="28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E1B9B"/>
    <w:rPr>
      <w:color w:val="605E5C"/>
      <w:shd w:val="clear" w:color="auto" w:fill="E1DFDD"/>
    </w:rPr>
  </w:style>
  <w:style w:type="paragraph" w:customStyle="1" w:styleId="MisysTableText">
    <w:name w:val="Misys TableText"/>
    <w:basedOn w:val="TableText"/>
    <w:uiPriority w:val="99"/>
    <w:qFormat/>
    <w:rsid w:val="001E1B9B"/>
    <w:rPr>
      <w:szCs w:val="20"/>
      <w:lang w:eastAsia="zh-CN"/>
    </w:rPr>
  </w:style>
  <w:style w:type="paragraph" w:customStyle="1" w:styleId="PrefaceHeader">
    <w:name w:val="PrefaceHeader"/>
    <w:basedOn w:val="Heading1"/>
    <w:uiPriority w:val="99"/>
    <w:rsid w:val="001E1B9B"/>
    <w:pPr>
      <w:tabs>
        <w:tab w:val="num" w:pos="1800"/>
      </w:tabs>
      <w:ind w:left="720" w:hanging="720"/>
    </w:pPr>
    <w:rPr>
      <w:rFonts w:eastAsia="Times New Roman"/>
    </w:rPr>
  </w:style>
  <w:style w:type="paragraph" w:customStyle="1" w:styleId="FinastraCoverSubTitle">
    <w:name w:val="Finastra Cover Sub Title"/>
    <w:autoRedefine/>
    <w:qFormat/>
    <w:rsid w:val="001E1B9B"/>
    <w:pPr>
      <w:framePr w:hSpace="187" w:wrap="around" w:vAnchor="page" w:hAnchor="page" w:x="802" w:y="2734"/>
      <w:spacing w:after="200" w:line="240" w:lineRule="auto"/>
    </w:pPr>
    <w:rPr>
      <w:rFonts w:eastAsiaTheme="minorEastAsia"/>
      <w:color w:val="FFFFFF" w:themeColor="background1"/>
      <w:sz w:val="24"/>
      <w:szCs w:val="32"/>
    </w:rPr>
  </w:style>
  <w:style w:type="paragraph" w:customStyle="1" w:styleId="FinastraCoverFamilyProductname">
    <w:name w:val="Finastra Cover Family/Product name"/>
    <w:autoRedefine/>
    <w:qFormat/>
    <w:rsid w:val="001E1B9B"/>
    <w:pPr>
      <w:framePr w:hSpace="187" w:wrap="around" w:hAnchor="margin" w:x="-543" w:y="2881"/>
      <w:tabs>
        <w:tab w:val="left" w:pos="4020"/>
      </w:tabs>
      <w:spacing w:after="0" w:line="240" w:lineRule="auto"/>
    </w:pPr>
    <w:rPr>
      <w:rFonts w:eastAsiaTheme="minorEastAsia"/>
      <w:color w:val="414141" w:themeColor="text2"/>
      <w:sz w:val="24"/>
      <w:szCs w:val="24"/>
    </w:rPr>
  </w:style>
  <w:style w:type="character" w:customStyle="1" w:styleId="TableTextChar">
    <w:name w:val="TableText Char"/>
    <w:basedOn w:val="BodyTextChar"/>
    <w:link w:val="TableText"/>
    <w:rsid w:val="001E1B9B"/>
    <w:rPr>
      <w:rFonts w:ascii="Arial" w:hAnsi="Arial" w:cs="Arial"/>
      <w:color w:val="000000"/>
      <w:sz w:val="18"/>
      <w:szCs w:val="18"/>
      <w:lang w:val="en-US"/>
    </w:rPr>
  </w:style>
  <w:style w:type="paragraph" w:customStyle="1" w:styleId="TableNumBullet1a">
    <w:name w:val="TableNumBullet1(a)"/>
    <w:basedOn w:val="TableNumBullet1"/>
    <w:rsid w:val="001E1B9B"/>
    <w:pPr>
      <w:numPr>
        <w:numId w:val="34"/>
      </w:numPr>
      <w:tabs>
        <w:tab w:val="clear" w:pos="360"/>
        <w:tab w:val="left" w:pos="0"/>
        <w:tab w:val="left" w:pos="720"/>
      </w:tabs>
    </w:pPr>
  </w:style>
  <w:style w:type="paragraph" w:customStyle="1" w:styleId="TableText0">
    <w:name w:val="Table Text"/>
    <w:basedOn w:val="BodyText0"/>
    <w:qFormat/>
    <w:rsid w:val="001E1B9B"/>
    <w:pPr>
      <w:spacing w:before="40" w:after="40"/>
    </w:pPr>
    <w:rPr>
      <w:color w:val="auto"/>
      <w:sz w:val="18"/>
    </w:rPr>
  </w:style>
  <w:style w:type="paragraph" w:customStyle="1" w:styleId="MisysBullet1">
    <w:name w:val="Misys Bullet 1"/>
    <w:basedOn w:val="Normal"/>
    <w:qFormat/>
    <w:rsid w:val="001E1B9B"/>
    <w:pPr>
      <w:spacing w:before="120"/>
      <w:ind w:left="720" w:hanging="360"/>
    </w:pPr>
    <w:rPr>
      <w:rFonts w:eastAsia="Times New Roman" w:cs="Arial"/>
      <w:szCs w:val="19"/>
      <w:lang w:val="en-GB" w:eastAsia="en-GB"/>
    </w:rPr>
  </w:style>
  <w:style w:type="character" w:customStyle="1" w:styleId="MisysItalic">
    <w:name w:val="Misys Italic"/>
    <w:basedOn w:val="DefaultParagraphFont"/>
    <w:uiPriority w:val="1"/>
    <w:qFormat/>
    <w:rsid w:val="001E1B9B"/>
    <w:rPr>
      <w:rFonts w:ascii="Arial" w:hAnsi="Arial"/>
      <w:i/>
      <w:sz w:val="20"/>
    </w:rPr>
  </w:style>
  <w:style w:type="paragraph" w:customStyle="1" w:styleId="StyleTopSinglesolidlineCustomColorRGB421811781pt">
    <w:name w:val="Style Top: (Single solid line Custom Color(RGB(42181178))  1 pt..."/>
    <w:basedOn w:val="Normal"/>
    <w:uiPriority w:val="99"/>
    <w:rsid w:val="001E1B9B"/>
    <w:pPr>
      <w:pBdr>
        <w:top w:val="single" w:sz="8" w:space="6" w:color="2AB5B2"/>
        <w:bottom w:val="single" w:sz="8" w:space="6" w:color="2AB5B2"/>
      </w:pBdr>
    </w:pPr>
    <w:rPr>
      <w:rFonts w:eastAsia="Times New Roman" w:cs="Times New Roman"/>
      <w:szCs w:val="20"/>
    </w:rPr>
  </w:style>
  <w:style w:type="paragraph" w:customStyle="1" w:styleId="BulletLevel1">
    <w:name w:val="BulletLevel 1"/>
    <w:basedOn w:val="Normal"/>
    <w:next w:val="BulletLevel10"/>
    <w:uiPriority w:val="99"/>
    <w:qFormat/>
    <w:rsid w:val="001E1B9B"/>
    <w:pPr>
      <w:numPr>
        <w:numId w:val="22"/>
      </w:numPr>
      <w:spacing w:before="120"/>
    </w:pPr>
    <w:rPr>
      <w:rFonts w:eastAsia="Times New Roman" w:cs="Arial"/>
      <w:szCs w:val="19"/>
      <w:lang w:eastAsia="en-GB"/>
    </w:rPr>
  </w:style>
  <w:style w:type="paragraph" w:customStyle="1" w:styleId="TableHeading">
    <w:name w:val="TableHeading"/>
    <w:basedOn w:val="Normal"/>
    <w:qFormat/>
    <w:rsid w:val="001E1B9B"/>
    <w:pPr>
      <w:spacing w:before="120"/>
    </w:pPr>
    <w:rPr>
      <w:rFonts w:eastAsia="MS Mincho" w:cs="Times New Roman"/>
      <w:b/>
      <w:noProof/>
      <w:color w:val="FFFFFF"/>
    </w:rPr>
  </w:style>
  <w:style w:type="paragraph" w:customStyle="1" w:styleId="Bullet2">
    <w:name w:val="Bullet 2"/>
    <w:basedOn w:val="BulletLevel1"/>
    <w:uiPriority w:val="99"/>
    <w:rsid w:val="001E1B9B"/>
    <w:pPr>
      <w:numPr>
        <w:numId w:val="0"/>
      </w:numPr>
      <w:tabs>
        <w:tab w:val="num" w:pos="1080"/>
      </w:tabs>
      <w:ind w:left="1080" w:hanging="360"/>
    </w:pPr>
  </w:style>
  <w:style w:type="paragraph" w:customStyle="1" w:styleId="CoverFamilyProductname">
    <w:name w:val="Cover Family/Product name"/>
    <w:uiPriority w:val="99"/>
    <w:rsid w:val="001E1B9B"/>
    <w:pPr>
      <w:framePr w:hSpace="187" w:wrap="around" w:hAnchor="margin" w:xAlign="center" w:y="2881"/>
      <w:tabs>
        <w:tab w:val="left" w:pos="4020"/>
      </w:tabs>
      <w:spacing w:after="0" w:line="240" w:lineRule="auto"/>
    </w:pPr>
    <w:rPr>
      <w:rFonts w:ascii="Arial" w:eastAsiaTheme="minorEastAsia" w:hAnsi="Arial" w:cs="Times New Roman"/>
      <w:color w:val="414141"/>
      <w:sz w:val="24"/>
      <w:szCs w:val="24"/>
      <w:lang w:val="en-US"/>
    </w:rPr>
  </w:style>
  <w:style w:type="paragraph" w:customStyle="1" w:styleId="ListBulletLevel1">
    <w:name w:val="ListBulletLevel1"/>
    <w:basedOn w:val="Normal"/>
    <w:semiHidden/>
    <w:qFormat/>
    <w:rsid w:val="001E1B9B"/>
    <w:pPr>
      <w:spacing w:before="120"/>
    </w:pPr>
    <w:rPr>
      <w:rFonts w:eastAsia="MS Mincho" w:cs="Times New Roman"/>
      <w:noProof/>
    </w:rPr>
  </w:style>
  <w:style w:type="paragraph" w:customStyle="1" w:styleId="Centered">
    <w:name w:val="Centered"/>
    <w:basedOn w:val="Normal"/>
    <w:uiPriority w:val="99"/>
    <w:rsid w:val="001E1B9B"/>
    <w:pPr>
      <w:jc w:val="center"/>
    </w:pPr>
    <w:rPr>
      <w:rFonts w:eastAsia="Times New Roman" w:cs="Times New Roman"/>
      <w:color w:val="auto"/>
      <w:sz w:val="18"/>
      <w:szCs w:val="20"/>
    </w:rPr>
  </w:style>
  <w:style w:type="paragraph" w:customStyle="1" w:styleId="NoSpaceBodyText">
    <w:name w:val="No Space Body Text"/>
    <w:basedOn w:val="BodyText0"/>
    <w:link w:val="NoSpaceBodyTextChar"/>
    <w:semiHidden/>
    <w:qFormat/>
    <w:rsid w:val="001E1B9B"/>
    <w:pPr>
      <w:spacing w:after="0"/>
    </w:pPr>
  </w:style>
  <w:style w:type="character" w:customStyle="1" w:styleId="NoSpaceBodyTextChar">
    <w:name w:val="No Space Body Text Char"/>
    <w:basedOn w:val="BodyTextChar0"/>
    <w:link w:val="NoSpaceBodyText"/>
    <w:semiHidden/>
    <w:rsid w:val="001E1B9B"/>
    <w:rPr>
      <w:rFonts w:ascii="Arial" w:hAnsi="Arial"/>
      <w:color w:val="414141"/>
      <w:szCs w:val="22"/>
      <w:lang w:val="en-US"/>
    </w:rPr>
  </w:style>
  <w:style w:type="paragraph" w:customStyle="1" w:styleId="BulletHyphen">
    <w:name w:val="Bullet Hyphen"/>
    <w:basedOn w:val="ListBullet"/>
    <w:semiHidden/>
    <w:qFormat/>
    <w:rsid w:val="001E1B9B"/>
    <w:pPr>
      <w:numPr>
        <w:numId w:val="0"/>
      </w:numPr>
      <w:spacing w:before="120" w:after="240"/>
      <w:ind w:left="1440" w:hanging="1080"/>
      <w:contextualSpacing w:val="0"/>
    </w:pPr>
    <w:rPr>
      <w:rFonts w:eastAsia="Times New Roman" w:cs="Arial"/>
      <w:color w:val="auto"/>
      <w:szCs w:val="18"/>
    </w:rPr>
  </w:style>
  <w:style w:type="paragraph" w:customStyle="1" w:styleId="Bullet">
    <w:name w:val="Bullet"/>
    <w:basedOn w:val="Normal"/>
    <w:uiPriority w:val="99"/>
    <w:semiHidden/>
    <w:qFormat/>
    <w:rsid w:val="001E1B9B"/>
    <w:pPr>
      <w:tabs>
        <w:tab w:val="num" w:pos="720"/>
      </w:tabs>
      <w:spacing w:before="120"/>
      <w:ind w:left="720" w:hanging="360"/>
    </w:pPr>
    <w:rPr>
      <w:rFonts w:eastAsia="Times New Roman" w:cs="Arial"/>
      <w:color w:val="auto"/>
      <w:szCs w:val="19"/>
      <w:lang w:eastAsia="en-GB"/>
    </w:rPr>
  </w:style>
  <w:style w:type="table" w:customStyle="1" w:styleId="Style1">
    <w:name w:val="Style1"/>
    <w:basedOn w:val="TableNormal"/>
    <w:uiPriority w:val="99"/>
    <w:rsid w:val="001E1B9B"/>
    <w:pPr>
      <w:spacing w:after="0" w:line="240" w:lineRule="auto"/>
    </w:pPr>
    <w:rPr>
      <w:rFonts w:ascii="Avenir LT Std 65 Medium" w:eastAsia="Calibri" w:hAnsi="Avenir LT Std 65 Medium" w:cs="Times New Roman"/>
      <w:color w:val="auto"/>
      <w:sz w:val="18"/>
      <w:lang w:val="en-US"/>
    </w:rPr>
    <w:tblPr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</w:tblPr>
    <w:tblStylePr w:type="firstRow">
      <w:rPr>
        <w:b/>
        <w:color w:val="FFFFFF"/>
      </w:rPr>
      <w:tblPr/>
      <w:trPr>
        <w:tblHeader/>
      </w:trPr>
      <w:tcPr>
        <w:tc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cBorders>
        <w:shd w:val="clear" w:color="auto" w:fill="5C7F92"/>
      </w:tcPr>
    </w:tblStylePr>
  </w:style>
  <w:style w:type="paragraph" w:customStyle="1" w:styleId="Note">
    <w:name w:val="Note"/>
    <w:basedOn w:val="Normal"/>
    <w:next w:val="Normal"/>
    <w:semiHidden/>
    <w:qFormat/>
    <w:rsid w:val="001E1B9B"/>
    <w:pPr>
      <w:tabs>
        <w:tab w:val="left" w:pos="500"/>
      </w:tabs>
      <w:spacing w:before="240" w:after="240"/>
      <w:ind w:left="14"/>
    </w:pPr>
    <w:rPr>
      <w:rFonts w:eastAsia="Times New Roman" w:cs="Arial"/>
      <w:color w:val="000000" w:themeColor="text1"/>
      <w:szCs w:val="18"/>
    </w:rPr>
  </w:style>
  <w:style w:type="table" w:styleId="TableList5">
    <w:name w:val="Table List 5"/>
    <w:basedOn w:val="TableNormal"/>
    <w:semiHidden/>
    <w:rsid w:val="001E1B9B"/>
    <w:pPr>
      <w:spacing w:after="0" w:line="264" w:lineRule="atLeast"/>
    </w:pPr>
    <w:rPr>
      <w:rFonts w:ascii="Arial" w:eastAsia="Times New Roman" w:hAnsi="Arial" w:cs="Times New Roman"/>
      <w:color w:val="auto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ode">
    <w:name w:val="Code"/>
    <w:semiHidden/>
    <w:qFormat/>
    <w:rsid w:val="001E1B9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60" w:line="240" w:lineRule="auto"/>
      <w:contextualSpacing/>
    </w:pPr>
    <w:rPr>
      <w:rFonts w:ascii="Courier New" w:eastAsia="Times New Roman" w:hAnsi="Courier New" w:cs="Times New Roman"/>
      <w:noProof/>
      <w:color w:val="auto"/>
      <w:sz w:val="18"/>
      <w:szCs w:val="18"/>
    </w:rPr>
  </w:style>
  <w:style w:type="paragraph" w:customStyle="1" w:styleId="XML">
    <w:name w:val="XML"/>
    <w:basedOn w:val="Normal"/>
    <w:link w:val="XMLChar"/>
    <w:semiHidden/>
    <w:qFormat/>
    <w:rsid w:val="001E1B9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contextualSpacing/>
    </w:pPr>
    <w:rPr>
      <w:rFonts w:ascii="Courier New" w:eastAsia="Times New Roman" w:hAnsi="Courier New" w:cs="Times New Roman"/>
      <w:color w:val="000000"/>
      <w:szCs w:val="20"/>
    </w:rPr>
  </w:style>
  <w:style w:type="character" w:customStyle="1" w:styleId="XMLChar">
    <w:name w:val="XML Char"/>
    <w:link w:val="XML"/>
    <w:semiHidden/>
    <w:rsid w:val="001E1B9B"/>
    <w:rPr>
      <w:rFonts w:ascii="Courier New" w:eastAsia="Times New Roman" w:hAnsi="Courier New" w:cs="Times New Roman"/>
      <w:color w:val="000000"/>
      <w:lang w:val="en-US"/>
    </w:rPr>
  </w:style>
  <w:style w:type="paragraph" w:customStyle="1" w:styleId="Copyright">
    <w:name w:val="Copyright"/>
    <w:basedOn w:val="Heading2"/>
    <w:rsid w:val="001E1B9B"/>
    <w:pPr>
      <w:tabs>
        <w:tab w:val="num" w:pos="1800"/>
      </w:tabs>
      <w:spacing w:before="200" w:after="100"/>
      <w:ind w:left="720" w:hanging="720"/>
    </w:pPr>
    <w:rPr>
      <w:bCs w:val="0"/>
      <w:noProof/>
    </w:rPr>
  </w:style>
  <w:style w:type="paragraph" w:customStyle="1" w:styleId="PrefaceHeader2">
    <w:name w:val="PrefaceHeader2"/>
    <w:basedOn w:val="Heading2"/>
    <w:uiPriority w:val="99"/>
    <w:qFormat/>
    <w:rsid w:val="00970602"/>
    <w:pPr>
      <w:tabs>
        <w:tab w:val="num" w:pos="1800"/>
      </w:tabs>
      <w:ind w:left="720" w:hanging="720"/>
    </w:pPr>
    <w:rPr>
      <w:rFonts w:eastAsia="Times New Roman"/>
    </w:rPr>
  </w:style>
  <w:style w:type="character" w:customStyle="1" w:styleId="str">
    <w:name w:val="str"/>
    <w:basedOn w:val="DefaultParagraphFont"/>
    <w:semiHidden/>
    <w:rsid w:val="001E1B9B"/>
  </w:style>
  <w:style w:type="character" w:customStyle="1" w:styleId="com">
    <w:name w:val="com"/>
    <w:basedOn w:val="DefaultParagraphFont"/>
    <w:semiHidden/>
    <w:rsid w:val="001E1B9B"/>
  </w:style>
  <w:style w:type="paragraph" w:customStyle="1" w:styleId="TableHeader">
    <w:name w:val="Table Header"/>
    <w:basedOn w:val="Normal"/>
    <w:uiPriority w:val="99"/>
    <w:semiHidden/>
    <w:rsid w:val="001E1B9B"/>
    <w:pPr>
      <w:keepNext/>
      <w:widowControl w:val="0"/>
      <w:spacing w:before="120" w:after="100"/>
    </w:pPr>
    <w:rPr>
      <w:rFonts w:eastAsia="Times New Roman" w:cs="Times New Roman"/>
      <w:bCs/>
      <w:color w:val="auto"/>
      <w:szCs w:val="20"/>
    </w:rPr>
  </w:style>
  <w:style w:type="paragraph" w:customStyle="1" w:styleId="TableListBullet">
    <w:name w:val="Table List Bullet"/>
    <w:basedOn w:val="BodyText0"/>
    <w:uiPriority w:val="99"/>
    <w:semiHidden/>
    <w:qFormat/>
    <w:rsid w:val="001E1B9B"/>
    <w:pPr>
      <w:keepLines/>
      <w:numPr>
        <w:numId w:val="23"/>
      </w:numPr>
      <w:spacing w:before="20" w:after="20"/>
    </w:pPr>
    <w:rPr>
      <w:rFonts w:ascii="Avenir LT Std 65 Medium" w:hAnsi="Avenir LT Std 65 Medium" w:cs="Times New Roman"/>
      <w:color w:val="000000"/>
      <w:szCs w:val="20"/>
      <w:lang w:val="en-GB"/>
    </w:rPr>
  </w:style>
  <w:style w:type="table" w:styleId="LightList-Accent3">
    <w:name w:val="Light List Accent 3"/>
    <w:basedOn w:val="TableNormal"/>
    <w:uiPriority w:val="61"/>
    <w:rsid w:val="001E1B9B"/>
    <w:pPr>
      <w:spacing w:after="0" w:line="240" w:lineRule="auto"/>
    </w:pPr>
    <w:rPr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14141" w:themeColor="accent3"/>
        <w:left w:val="single" w:sz="8" w:space="0" w:color="414141" w:themeColor="accent3"/>
        <w:bottom w:val="single" w:sz="8" w:space="0" w:color="414141" w:themeColor="accent3"/>
        <w:right w:val="single" w:sz="8" w:space="0" w:color="41414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1414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14141" w:themeColor="accent3"/>
          <w:left w:val="single" w:sz="8" w:space="0" w:color="414141" w:themeColor="accent3"/>
          <w:bottom w:val="single" w:sz="8" w:space="0" w:color="414141" w:themeColor="accent3"/>
          <w:right w:val="single" w:sz="8" w:space="0" w:color="41414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14141" w:themeColor="accent3"/>
          <w:left w:val="single" w:sz="8" w:space="0" w:color="414141" w:themeColor="accent3"/>
          <w:bottom w:val="single" w:sz="8" w:space="0" w:color="414141" w:themeColor="accent3"/>
          <w:right w:val="single" w:sz="8" w:space="0" w:color="414141" w:themeColor="accent3"/>
        </w:tcBorders>
      </w:tcPr>
    </w:tblStylePr>
    <w:tblStylePr w:type="band1Horz">
      <w:tblPr/>
      <w:tcPr>
        <w:tcBorders>
          <w:top w:val="single" w:sz="8" w:space="0" w:color="414141" w:themeColor="accent3"/>
          <w:left w:val="single" w:sz="8" w:space="0" w:color="414141" w:themeColor="accent3"/>
          <w:bottom w:val="single" w:sz="8" w:space="0" w:color="414141" w:themeColor="accent3"/>
          <w:right w:val="single" w:sz="8" w:space="0" w:color="414141" w:themeColor="accent3"/>
        </w:tcBorders>
      </w:tcPr>
    </w:tblStylePr>
  </w:style>
  <w:style w:type="table" w:customStyle="1" w:styleId="PlainTable51">
    <w:name w:val="Plain Table 51"/>
    <w:basedOn w:val="TableNormal"/>
    <w:uiPriority w:val="45"/>
    <w:rsid w:val="001E1B9B"/>
    <w:pPr>
      <w:spacing w:after="0" w:line="240" w:lineRule="auto"/>
    </w:pPr>
    <w:rPr>
      <w:color w:val="auto"/>
      <w:sz w:val="22"/>
      <w:szCs w:val="22"/>
      <w:lang w:val="en-IN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Style2">
    <w:name w:val="Style2"/>
    <w:basedOn w:val="TableNormal"/>
    <w:uiPriority w:val="99"/>
    <w:rsid w:val="001E1B9B"/>
    <w:pPr>
      <w:spacing w:after="0" w:line="240" w:lineRule="auto"/>
    </w:pPr>
    <w:rPr>
      <w:rFonts w:ascii="Arial" w:eastAsia="Times New Roman" w:hAnsi="Arial" w:cs="Times New Roman"/>
      <w:color w:val="auto"/>
      <w:sz w:val="18"/>
      <w:lang w:val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pPr>
        <w:wordWrap/>
        <w:spacing w:beforeLines="60" w:beforeAutospacing="0" w:afterLines="80" w:afterAutospacing="0"/>
        <w:contextualSpacing w:val="0"/>
        <w:jc w:val="left"/>
      </w:pPr>
      <w:rPr>
        <w:rFonts w:ascii="Arial" w:hAnsi="Arial"/>
        <w:b/>
        <w:color w:val="FFFFFF" w:themeColor="background1"/>
        <w:sz w:val="18"/>
      </w:rPr>
      <w:tblPr/>
      <w:tcPr>
        <w:vAlign w:val="center"/>
      </w:tcPr>
    </w:tblStylePr>
  </w:style>
  <w:style w:type="table" w:customStyle="1" w:styleId="ListTable3-Accent61">
    <w:name w:val="List Table 3 - Accent 61"/>
    <w:basedOn w:val="TableNormal"/>
    <w:uiPriority w:val="48"/>
    <w:rsid w:val="001E1B9B"/>
    <w:pPr>
      <w:spacing w:after="0" w:line="240" w:lineRule="auto"/>
    </w:pPr>
    <w:rPr>
      <w:color w:val="auto"/>
      <w:sz w:val="22"/>
      <w:szCs w:val="22"/>
      <w:lang w:val="en-IN"/>
    </w:rPr>
    <w:tblPr>
      <w:tblStyleRowBandSize w:val="1"/>
      <w:tblStyleColBandSize w:val="1"/>
      <w:tblBorders>
        <w:top w:val="single" w:sz="4" w:space="0" w:color="A5A5A5" w:themeColor="accent6"/>
        <w:left w:val="single" w:sz="4" w:space="0" w:color="A5A5A5" w:themeColor="accent6"/>
        <w:bottom w:val="single" w:sz="4" w:space="0" w:color="A5A5A5" w:themeColor="accent6"/>
        <w:right w:val="single" w:sz="4" w:space="0" w:color="A5A5A5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6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6"/>
          <w:right w:val="single" w:sz="4" w:space="0" w:color="A5A5A5" w:themeColor="accent6"/>
        </w:tcBorders>
      </w:tcPr>
    </w:tblStylePr>
    <w:tblStylePr w:type="band1Horz">
      <w:tblPr/>
      <w:tcPr>
        <w:tcBorders>
          <w:top w:val="single" w:sz="4" w:space="0" w:color="A5A5A5" w:themeColor="accent6"/>
          <w:bottom w:val="single" w:sz="4" w:space="0" w:color="A5A5A5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6"/>
          <w:left w:val="nil"/>
        </w:tcBorders>
      </w:tcPr>
    </w:tblStylePr>
    <w:tblStylePr w:type="swCell">
      <w:tblPr/>
      <w:tcPr>
        <w:tcBorders>
          <w:top w:val="double" w:sz="4" w:space="0" w:color="A5A5A5" w:themeColor="accent6"/>
          <w:right w:val="nil"/>
        </w:tcBorders>
      </w:tcPr>
    </w:tblStylePr>
  </w:style>
  <w:style w:type="table" w:customStyle="1" w:styleId="PlainTable21">
    <w:name w:val="Plain Table 21"/>
    <w:basedOn w:val="TableNormal"/>
    <w:uiPriority w:val="42"/>
    <w:rsid w:val="001E1B9B"/>
    <w:pPr>
      <w:spacing w:after="0" w:line="240" w:lineRule="auto"/>
    </w:pPr>
    <w:rPr>
      <w:color w:val="auto"/>
      <w:sz w:val="22"/>
      <w:szCs w:val="22"/>
      <w:lang w:val="en-IN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E1B9B"/>
    <w:rPr>
      <w:color w:val="808080"/>
      <w:shd w:val="clear" w:color="auto" w:fill="E6E6E6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E1B9B"/>
    <w:rPr>
      <w:color w:val="808080"/>
      <w:shd w:val="clear" w:color="auto" w:fill="E6E6E6"/>
    </w:rPr>
  </w:style>
  <w:style w:type="paragraph" w:customStyle="1" w:styleId="Tablebulletabc">
    <w:name w:val="Tablebulletabc"/>
    <w:basedOn w:val="TableBullet1"/>
    <w:link w:val="TablebulletabcChar"/>
    <w:uiPriority w:val="99"/>
    <w:qFormat/>
    <w:rsid w:val="001E1B9B"/>
    <w:pPr>
      <w:numPr>
        <w:numId w:val="24"/>
      </w:numPr>
    </w:pPr>
  </w:style>
  <w:style w:type="character" w:customStyle="1" w:styleId="TableBullet1Char">
    <w:name w:val="TableBullet1 Char"/>
    <w:basedOn w:val="TableTextChar"/>
    <w:link w:val="TableBullet1"/>
    <w:rsid w:val="001E1B9B"/>
    <w:rPr>
      <w:rFonts w:ascii="Arial" w:hAnsi="Arial" w:cs="Arial"/>
      <w:color w:val="000000"/>
      <w:sz w:val="18"/>
      <w:szCs w:val="18"/>
      <w:lang w:val="en-US"/>
    </w:rPr>
  </w:style>
  <w:style w:type="character" w:customStyle="1" w:styleId="TablebulletabcChar">
    <w:name w:val="Tablebulletabc Char"/>
    <w:basedOn w:val="TableBullet1Char"/>
    <w:link w:val="Tablebulletabc"/>
    <w:uiPriority w:val="99"/>
    <w:rsid w:val="001E1B9B"/>
    <w:rPr>
      <w:rFonts w:ascii="Arial" w:hAnsi="Arial" w:cs="Arial"/>
      <w:color w:val="000000"/>
      <w:sz w:val="18"/>
      <w:szCs w:val="18"/>
      <w:lang w:val="en-US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1E1B9B"/>
    <w:rPr>
      <w:color w:val="808080"/>
      <w:shd w:val="clear" w:color="auto" w:fill="E6E6E6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1E1B9B"/>
    <w:rPr>
      <w:color w:val="808080"/>
      <w:shd w:val="clear" w:color="auto" w:fill="E6E6E6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1E1B9B"/>
    <w:rPr>
      <w:color w:val="808080"/>
      <w:shd w:val="clear" w:color="auto" w:fill="E6E6E6"/>
    </w:rPr>
  </w:style>
  <w:style w:type="paragraph" w:customStyle="1" w:styleId="FinastraTextSubHeadLv1">
    <w:name w:val="Finastra Text: Sub Head Lv1"/>
    <w:basedOn w:val="Normal"/>
    <w:next w:val="Normal"/>
    <w:autoRedefine/>
    <w:qFormat/>
    <w:rsid w:val="001E1B9B"/>
    <w:rPr>
      <w:rFonts w:asciiTheme="majorHAnsi" w:hAnsiTheme="majorHAnsi" w:cstheme="majorHAnsi"/>
      <w:b/>
      <w:color w:val="414141" w:themeColor="text2"/>
      <w:sz w:val="32"/>
      <w:szCs w:val="24"/>
    </w:rPr>
  </w:style>
  <w:style w:type="paragraph" w:customStyle="1" w:styleId="FinastraTextSubHeadLv2">
    <w:name w:val="Finastra Text: Sub Head Lv2"/>
    <w:basedOn w:val="Normal"/>
    <w:next w:val="Normal"/>
    <w:autoRedefine/>
    <w:qFormat/>
    <w:rsid w:val="001E1B9B"/>
    <w:rPr>
      <w:rFonts w:asciiTheme="majorHAnsi" w:hAnsiTheme="majorHAnsi" w:cstheme="majorHAnsi"/>
      <w:b/>
      <w:color w:val="414141" w:themeColor="text2"/>
      <w:sz w:val="22"/>
    </w:rPr>
  </w:style>
  <w:style w:type="paragraph" w:customStyle="1" w:styleId="FinastraTextStandardFirst">
    <w:name w:val="Finastra Text: Standard First"/>
    <w:basedOn w:val="Normal"/>
    <w:next w:val="Normal"/>
    <w:autoRedefine/>
    <w:qFormat/>
    <w:rsid w:val="001E1B9B"/>
    <w:pPr>
      <w:spacing w:before="200" w:after="320"/>
    </w:pPr>
    <w:rPr>
      <w:rFonts w:asciiTheme="majorHAnsi" w:hAnsiTheme="majorHAnsi" w:cstheme="majorHAnsi"/>
      <w:b/>
      <w:bCs/>
      <w:iCs/>
      <w:caps/>
      <w:color w:val="auto"/>
      <w:sz w:val="36"/>
      <w:szCs w:val="24"/>
    </w:rPr>
  </w:style>
  <w:style w:type="paragraph" w:customStyle="1" w:styleId="FinastraPullQuoteAuthorName">
    <w:name w:val="Finastra Pull Quote Author Name"/>
    <w:basedOn w:val="Normal"/>
    <w:next w:val="FinastraPullQuoteAuthorTitleCompany"/>
    <w:autoRedefine/>
    <w:qFormat/>
    <w:rsid w:val="001E1B9B"/>
    <w:pPr>
      <w:spacing w:after="0"/>
    </w:pPr>
    <w:rPr>
      <w:rFonts w:asciiTheme="majorHAnsi" w:hAnsiTheme="majorHAnsi" w:cstheme="majorHAnsi"/>
      <w:bCs/>
      <w:color w:val="414141" w:themeColor="text2"/>
      <w:szCs w:val="18"/>
    </w:rPr>
  </w:style>
  <w:style w:type="paragraph" w:customStyle="1" w:styleId="FinastraPullQuoteAuthorTitleCompany">
    <w:name w:val="Finastra Pull Quote Author Title/Company"/>
    <w:basedOn w:val="Normal"/>
    <w:next w:val="Normal"/>
    <w:autoRedefine/>
    <w:qFormat/>
    <w:rsid w:val="001E1B9B"/>
    <w:pPr>
      <w:spacing w:after="360"/>
    </w:pPr>
    <w:rPr>
      <w:rFonts w:asciiTheme="majorHAnsi" w:hAnsiTheme="majorHAnsi" w:cstheme="majorHAnsi"/>
      <w:color w:val="414141" w:themeColor="text2"/>
      <w:szCs w:val="28"/>
    </w:rPr>
  </w:style>
  <w:style w:type="paragraph" w:customStyle="1" w:styleId="FinastraSectionHeadingLv1">
    <w:name w:val="Finastra Section Heading Lv1"/>
    <w:basedOn w:val="Normal"/>
    <w:next w:val="Normal"/>
    <w:link w:val="FinastraSectionHeadingLv1Char"/>
    <w:autoRedefine/>
    <w:qFormat/>
    <w:rsid w:val="001E1B9B"/>
    <w:pPr>
      <w:outlineLvl w:val="0"/>
    </w:pPr>
    <w:rPr>
      <w:rFonts w:asciiTheme="majorHAnsi" w:eastAsiaTheme="majorEastAsia" w:hAnsiTheme="majorHAnsi" w:cstheme="majorBidi"/>
      <w:b/>
      <w:bCs/>
      <w:iCs/>
      <w:color w:val="414141" w:themeColor="text2"/>
      <w:sz w:val="32"/>
      <w:szCs w:val="36"/>
    </w:rPr>
  </w:style>
  <w:style w:type="paragraph" w:customStyle="1" w:styleId="SectionHeadingLv2">
    <w:name w:val="Section Heading Lv2"/>
    <w:basedOn w:val="FinastraSectionHeadingLv1"/>
    <w:next w:val="Normal"/>
    <w:autoRedefine/>
    <w:qFormat/>
    <w:rsid w:val="001E1B9B"/>
    <w:pPr>
      <w:tabs>
        <w:tab w:val="left" w:pos="3960"/>
      </w:tabs>
      <w:spacing w:after="0" w:line="276" w:lineRule="auto"/>
      <w:ind w:left="720"/>
      <w:contextualSpacing/>
      <w:outlineLvl w:val="9"/>
    </w:pPr>
    <w:rPr>
      <w:rFonts w:asciiTheme="minorHAnsi" w:eastAsiaTheme="minorHAnsi" w:hAnsiTheme="minorHAnsi" w:cstheme="minorBidi"/>
      <w:b w:val="0"/>
      <w:bCs w:val="0"/>
      <w:iCs w:val="0"/>
      <w:color w:val="000000" w:themeColor="text1"/>
      <w:sz w:val="20"/>
      <w:szCs w:val="20"/>
    </w:rPr>
  </w:style>
  <w:style w:type="paragraph" w:customStyle="1" w:styleId="FinastraTextBodyBulletPointLv2">
    <w:name w:val="Finastra Text: Body Bullet Point Lv2"/>
    <w:basedOn w:val="Normal"/>
    <w:autoRedefine/>
    <w:qFormat/>
    <w:rsid w:val="001E1B9B"/>
    <w:pPr>
      <w:numPr>
        <w:numId w:val="25"/>
      </w:numPr>
      <w:tabs>
        <w:tab w:val="left" w:pos="3680"/>
      </w:tabs>
    </w:pPr>
    <w:rPr>
      <w:rFonts w:asciiTheme="majorHAnsi" w:hAnsiTheme="majorHAnsi" w:cstheme="majorHAnsi"/>
      <w:color w:val="414141" w:themeColor="text2"/>
    </w:rPr>
  </w:style>
  <w:style w:type="paragraph" w:customStyle="1" w:styleId="FinastraTextBodyBulletPointLv3">
    <w:name w:val="Finastra Text: Body Bullet Point Lv3"/>
    <w:basedOn w:val="FinastraTextBodyBulletPointLv2"/>
    <w:autoRedefine/>
    <w:qFormat/>
    <w:rsid w:val="001E1B9B"/>
    <w:pPr>
      <w:numPr>
        <w:numId w:val="26"/>
      </w:numPr>
      <w:ind w:left="851" w:hanging="284"/>
    </w:pPr>
  </w:style>
  <w:style w:type="paragraph" w:customStyle="1" w:styleId="FinastraTextBodyBulletPointLv4">
    <w:name w:val="Finastra Text: Body Bullet Point Lv4"/>
    <w:basedOn w:val="FinastraTextBodyBulletPointLv3"/>
    <w:autoRedefine/>
    <w:qFormat/>
    <w:rsid w:val="001E1B9B"/>
    <w:pPr>
      <w:numPr>
        <w:numId w:val="27"/>
      </w:numPr>
    </w:pPr>
  </w:style>
  <w:style w:type="character" w:customStyle="1" w:styleId="FinastraSectionHeadingLv1Char">
    <w:name w:val="Finastra Section Heading Lv1 Char"/>
    <w:basedOn w:val="DefaultParagraphFont"/>
    <w:link w:val="FinastraSectionHeadingLv1"/>
    <w:rsid w:val="001E1B9B"/>
    <w:rPr>
      <w:rFonts w:asciiTheme="majorHAnsi" w:eastAsiaTheme="majorEastAsia" w:hAnsiTheme="majorHAnsi" w:cstheme="majorBidi"/>
      <w:b/>
      <w:bCs/>
      <w:iCs/>
      <w:color w:val="414141" w:themeColor="text2"/>
      <w:sz w:val="32"/>
      <w:szCs w:val="36"/>
      <w:lang w:val="en-US"/>
    </w:rPr>
  </w:style>
  <w:style w:type="paragraph" w:customStyle="1" w:styleId="StyleFinastraTextBodyLatinBodyArialText1">
    <w:name w:val="Style Finastra Text: Body + (Latin) +Body (Arial) Text 1"/>
    <w:basedOn w:val="Normal"/>
    <w:autoRedefine/>
    <w:rsid w:val="001E1B9B"/>
    <w:pPr>
      <w:tabs>
        <w:tab w:val="left" w:pos="3680"/>
      </w:tabs>
    </w:pPr>
    <w:rPr>
      <w:rFonts w:asciiTheme="majorHAnsi" w:hAnsiTheme="majorHAnsi" w:cstheme="majorHAnsi"/>
      <w:bCs/>
      <w:color w:val="414141" w:themeColor="text2"/>
    </w:rPr>
  </w:style>
  <w:style w:type="paragraph" w:customStyle="1" w:styleId="StyleTOCHeading24ptBold">
    <w:name w:val="Style TOC Heading + 24 pt Bold"/>
    <w:basedOn w:val="TOCHeading"/>
    <w:autoRedefine/>
    <w:rsid w:val="001E1B9B"/>
    <w:rPr>
      <w:b/>
      <w:bCs/>
    </w:rPr>
  </w:style>
  <w:style w:type="paragraph" w:customStyle="1" w:styleId="StyleFinastraPullQuoteAuthorTitleCompany">
    <w:name w:val="Style Finastra Pull Quote Author Title/Company"/>
    <w:basedOn w:val="FinastraPullQuoteAuthorTitleCompany"/>
    <w:autoRedefine/>
    <w:rsid w:val="001E1B9B"/>
  </w:style>
  <w:style w:type="paragraph" w:customStyle="1" w:styleId="StyleTOCHeadingLatinCalibri11ptNotBoldText1NotA">
    <w:name w:val="Style TOC Heading + (Latin) Calibri 11 pt Not Bold Text 1 Not A..."/>
    <w:basedOn w:val="TOCHeading"/>
    <w:rsid w:val="001E1B9B"/>
    <w:rPr>
      <w:b/>
      <w:bCs/>
      <w:caps/>
      <w:color w:val="000000" w:themeColor="text1"/>
      <w:sz w:val="22"/>
    </w:rPr>
  </w:style>
  <w:style w:type="paragraph" w:customStyle="1" w:styleId="MisysCopyRightHeader">
    <w:name w:val="Misys CopyRightHeader"/>
    <w:basedOn w:val="Normal"/>
    <w:uiPriority w:val="99"/>
    <w:qFormat/>
    <w:rsid w:val="001E1B9B"/>
    <w:pPr>
      <w:spacing w:before="240" w:after="360"/>
    </w:pPr>
    <w:rPr>
      <w:sz w:val="28"/>
      <w:lang w:val="en-GB"/>
    </w:rPr>
  </w:style>
  <w:style w:type="paragraph" w:customStyle="1" w:styleId="MisysCopyRightText">
    <w:name w:val="Misys CopyRightText"/>
    <w:basedOn w:val="Normal"/>
    <w:uiPriority w:val="99"/>
    <w:qFormat/>
    <w:rsid w:val="001E1B9B"/>
    <w:pPr>
      <w:spacing w:before="120"/>
    </w:pPr>
    <w:rPr>
      <w:sz w:val="18"/>
      <w:lang w:val="en-GB"/>
    </w:rPr>
  </w:style>
  <w:style w:type="paragraph" w:customStyle="1" w:styleId="12BeforeBodyText">
    <w:name w:val="12 Before Body Text"/>
    <w:basedOn w:val="BodyText0"/>
    <w:semiHidden/>
    <w:qFormat/>
    <w:rsid w:val="001E1B9B"/>
    <w:pPr>
      <w:spacing w:before="240" w:after="0"/>
    </w:pPr>
    <w:rPr>
      <w:rFonts w:eastAsia="Times New Roman" w:cs="Arial"/>
      <w:color w:val="auto"/>
      <w:szCs w:val="18"/>
    </w:rPr>
  </w:style>
  <w:style w:type="paragraph" w:customStyle="1" w:styleId="MisysCPDocSubTitle">
    <w:name w:val="Misys CPDocSubTitle"/>
    <w:basedOn w:val="Normal"/>
    <w:uiPriority w:val="99"/>
    <w:qFormat/>
    <w:rsid w:val="001E1B9B"/>
    <w:pPr>
      <w:spacing w:before="360" w:after="360"/>
      <w:ind w:left="1440" w:right="1440"/>
    </w:pPr>
    <w:rPr>
      <w:sz w:val="60"/>
      <w:lang w:val="en-GB"/>
    </w:rPr>
  </w:style>
  <w:style w:type="character" w:customStyle="1" w:styleId="MisysTableTextBold">
    <w:name w:val="Misys TableTextBold"/>
    <w:basedOn w:val="DefaultParagraphFont"/>
    <w:uiPriority w:val="1"/>
    <w:qFormat/>
    <w:rsid w:val="001E1B9B"/>
    <w:rPr>
      <w:rFonts w:ascii="Arial" w:hAnsi="Arial"/>
      <w:b/>
      <w:sz w:val="18"/>
    </w:rPr>
  </w:style>
  <w:style w:type="paragraph" w:customStyle="1" w:styleId="MisysTOCHeading">
    <w:name w:val="Misys TOC Heading"/>
    <w:basedOn w:val="TOCHeading"/>
    <w:uiPriority w:val="99"/>
    <w:qFormat/>
    <w:rsid w:val="001E1B9B"/>
    <w:pPr>
      <w:spacing w:before="480"/>
    </w:pPr>
    <w:rPr>
      <w:rFonts w:ascii="Arial" w:hAnsi="Arial"/>
      <w:b/>
      <w:caps/>
      <w:color w:val="2AB5B2"/>
      <w:sz w:val="36"/>
      <w:szCs w:val="28"/>
      <w:lang w:val="en-GB"/>
    </w:rPr>
  </w:style>
  <w:style w:type="paragraph" w:customStyle="1" w:styleId="MisysCPDocTitle">
    <w:name w:val="Misys CPDocTitle"/>
    <w:basedOn w:val="Normal"/>
    <w:uiPriority w:val="99"/>
    <w:qFormat/>
    <w:rsid w:val="001E1B9B"/>
    <w:pPr>
      <w:spacing w:before="240" w:after="360"/>
      <w:ind w:left="1440" w:right="1440"/>
    </w:pPr>
    <w:rPr>
      <w:sz w:val="24"/>
      <w:lang w:val="en-GB"/>
    </w:rPr>
  </w:style>
  <w:style w:type="paragraph" w:customStyle="1" w:styleId="MisysList1">
    <w:name w:val="Misys List1"/>
    <w:basedOn w:val="Normal"/>
    <w:qFormat/>
    <w:rsid w:val="001E1B9B"/>
    <w:pPr>
      <w:tabs>
        <w:tab w:val="left" w:pos="360"/>
      </w:tabs>
      <w:spacing w:before="60" w:after="80"/>
      <w:ind w:left="720" w:hanging="360"/>
    </w:pPr>
    <w:rPr>
      <w:lang w:val="en-GB"/>
    </w:rPr>
  </w:style>
  <w:style w:type="paragraph" w:customStyle="1" w:styleId="MisysList2">
    <w:name w:val="Misys List2"/>
    <w:basedOn w:val="MisysList1"/>
    <w:uiPriority w:val="99"/>
    <w:qFormat/>
    <w:rsid w:val="001E1B9B"/>
    <w:pPr>
      <w:tabs>
        <w:tab w:val="clear" w:pos="360"/>
        <w:tab w:val="left" w:pos="720"/>
      </w:tabs>
      <w:ind w:left="0" w:firstLine="0"/>
    </w:pPr>
  </w:style>
  <w:style w:type="paragraph" w:customStyle="1" w:styleId="MisysList3">
    <w:name w:val="Misys List3"/>
    <w:basedOn w:val="MisysList1"/>
    <w:uiPriority w:val="99"/>
    <w:qFormat/>
    <w:rsid w:val="001E1B9B"/>
    <w:pPr>
      <w:tabs>
        <w:tab w:val="clear" w:pos="360"/>
        <w:tab w:val="left" w:pos="1080"/>
      </w:tabs>
      <w:ind w:left="1080"/>
    </w:pPr>
  </w:style>
  <w:style w:type="paragraph" w:customStyle="1" w:styleId="MisysAbouTitle">
    <w:name w:val="Misys AbouTitle"/>
    <w:next w:val="Normal"/>
    <w:uiPriority w:val="99"/>
    <w:qFormat/>
    <w:rsid w:val="001E1B9B"/>
    <w:pPr>
      <w:keepNext/>
      <w:pageBreakBefore/>
      <w:spacing w:before="1440" w:after="1200" w:line="240" w:lineRule="auto"/>
    </w:pPr>
    <w:rPr>
      <w:rFonts w:ascii="Arial" w:eastAsiaTheme="majorEastAsia" w:hAnsi="Arial" w:cstheme="majorBidi"/>
      <w:bCs/>
      <w:color w:val="2AB5B2"/>
      <w:spacing w:val="32"/>
      <w:sz w:val="36"/>
      <w:szCs w:val="28"/>
      <w:lang w:val="en-US"/>
    </w:rPr>
  </w:style>
  <w:style w:type="paragraph" w:customStyle="1" w:styleId="MisysXML1">
    <w:name w:val="Misys XML1"/>
    <w:basedOn w:val="Normal"/>
    <w:uiPriority w:val="99"/>
    <w:qFormat/>
    <w:rsid w:val="001E1B9B"/>
    <w:pPr>
      <w:spacing w:before="60" w:after="60"/>
    </w:pPr>
    <w:rPr>
      <w:rFonts w:ascii="Courier New" w:hAnsi="Courier New"/>
      <w:color w:val="2AB5B2"/>
      <w:lang w:val="en-GB"/>
    </w:rPr>
  </w:style>
  <w:style w:type="paragraph" w:customStyle="1" w:styleId="MisysCodeSnippet">
    <w:name w:val="Misys CodeSnippet"/>
    <w:basedOn w:val="Normal"/>
    <w:uiPriority w:val="99"/>
    <w:qFormat/>
    <w:rsid w:val="001E1B9B"/>
    <w:pPr>
      <w:pBdr>
        <w:top w:val="single" w:sz="8" w:space="1" w:color="BFBFBF"/>
        <w:left w:val="single" w:sz="8" w:space="4" w:color="BFBFBF"/>
        <w:bottom w:val="single" w:sz="8" w:space="1" w:color="BFBFBF"/>
        <w:right w:val="single" w:sz="8" w:space="4" w:color="BFBFBF"/>
      </w:pBdr>
      <w:spacing w:before="60"/>
    </w:pPr>
    <w:rPr>
      <w:rFonts w:ascii="Courier New" w:hAnsi="Courier New"/>
      <w:sz w:val="18"/>
      <w:lang w:val="en-GB"/>
    </w:rPr>
  </w:style>
  <w:style w:type="character" w:customStyle="1" w:styleId="MisysCodeInLine">
    <w:name w:val="Misys CodeInLine"/>
    <w:basedOn w:val="DefaultParagraphFont"/>
    <w:uiPriority w:val="1"/>
    <w:qFormat/>
    <w:rsid w:val="001E1B9B"/>
    <w:rPr>
      <w:rFonts w:ascii="Courier New" w:hAnsi="Courier New"/>
      <w:sz w:val="20"/>
    </w:rPr>
  </w:style>
  <w:style w:type="character" w:customStyle="1" w:styleId="MisysFileNameInLine">
    <w:name w:val="Misys FileNameInLine"/>
    <w:basedOn w:val="DefaultParagraphFont"/>
    <w:uiPriority w:val="1"/>
    <w:qFormat/>
    <w:rsid w:val="001E1B9B"/>
    <w:rPr>
      <w:rFonts w:ascii="Courier New" w:hAnsi="Courier New"/>
      <w:i/>
      <w:color w:val="414141"/>
      <w:sz w:val="20"/>
    </w:rPr>
  </w:style>
  <w:style w:type="paragraph" w:customStyle="1" w:styleId="MisysTableHead">
    <w:name w:val="Misys TableHead"/>
    <w:basedOn w:val="TableHeading"/>
    <w:uiPriority w:val="99"/>
    <w:qFormat/>
    <w:rsid w:val="001E1B9B"/>
    <w:rPr>
      <w:noProof w:val="0"/>
      <w:sz w:val="18"/>
      <w:szCs w:val="20"/>
      <w:lang w:val="en-GB" w:eastAsia="zh-CN"/>
    </w:rPr>
  </w:style>
  <w:style w:type="paragraph" w:customStyle="1" w:styleId="MisysTableTextIndent1">
    <w:name w:val="Misys TableTextIndent1"/>
    <w:basedOn w:val="Normal"/>
    <w:uiPriority w:val="99"/>
    <w:qFormat/>
    <w:rsid w:val="001E1B9B"/>
    <w:pPr>
      <w:spacing w:before="60" w:after="80"/>
      <w:ind w:left="360"/>
    </w:pPr>
    <w:rPr>
      <w:sz w:val="18"/>
      <w:lang w:val="en-GB"/>
    </w:rPr>
  </w:style>
  <w:style w:type="paragraph" w:customStyle="1" w:styleId="MisysTableTextIndent2">
    <w:name w:val="Misys TableTextIndent2"/>
    <w:basedOn w:val="MisysTableText"/>
    <w:uiPriority w:val="99"/>
    <w:rsid w:val="001E1B9B"/>
    <w:pPr>
      <w:ind w:left="720"/>
    </w:pPr>
  </w:style>
  <w:style w:type="paragraph" w:customStyle="1" w:styleId="MisysTableBullet1">
    <w:name w:val="Misys TableBullet1"/>
    <w:basedOn w:val="MisysTableText"/>
    <w:uiPriority w:val="99"/>
    <w:qFormat/>
    <w:rsid w:val="001E1B9B"/>
    <w:pPr>
      <w:tabs>
        <w:tab w:val="left" w:pos="360"/>
      </w:tabs>
      <w:ind w:left="360" w:hanging="360"/>
    </w:pPr>
  </w:style>
  <w:style w:type="paragraph" w:customStyle="1" w:styleId="MisysTableList1">
    <w:name w:val="Misys TableList1"/>
    <w:basedOn w:val="MisysTableBullet1"/>
    <w:uiPriority w:val="99"/>
    <w:qFormat/>
    <w:rsid w:val="001E1B9B"/>
  </w:style>
  <w:style w:type="paragraph" w:customStyle="1" w:styleId="MisysTableList2">
    <w:name w:val="Misys TableList2"/>
    <w:basedOn w:val="MisysTableList1"/>
    <w:uiPriority w:val="99"/>
    <w:rsid w:val="001E1B9B"/>
    <w:pPr>
      <w:tabs>
        <w:tab w:val="clear" w:pos="360"/>
        <w:tab w:val="left" w:pos="720"/>
      </w:tabs>
      <w:ind w:left="720"/>
    </w:pPr>
  </w:style>
  <w:style w:type="character" w:customStyle="1" w:styleId="MisysFolderPath">
    <w:name w:val="Misys FolderPath"/>
    <w:basedOn w:val="DefaultParagraphFont"/>
    <w:uiPriority w:val="1"/>
    <w:qFormat/>
    <w:rsid w:val="001E1B9B"/>
    <w:rPr>
      <w:rFonts w:ascii="Courier New" w:hAnsi="Courier New"/>
      <w:i w:val="0"/>
      <w:sz w:val="18"/>
    </w:rPr>
  </w:style>
  <w:style w:type="character" w:customStyle="1" w:styleId="MisysBold">
    <w:name w:val="Misys Bold"/>
    <w:basedOn w:val="DefaultParagraphFont"/>
    <w:uiPriority w:val="1"/>
    <w:qFormat/>
    <w:rsid w:val="001E1B9B"/>
    <w:rPr>
      <w:rFonts w:ascii="Arial" w:hAnsi="Arial"/>
      <w:b/>
      <w:color w:val="414141"/>
      <w:sz w:val="20"/>
    </w:rPr>
  </w:style>
  <w:style w:type="paragraph" w:customStyle="1" w:styleId="MisysXML2">
    <w:name w:val="Misys XML2"/>
    <w:basedOn w:val="MisysXML1"/>
    <w:uiPriority w:val="99"/>
    <w:qFormat/>
    <w:rsid w:val="001E1B9B"/>
    <w:pPr>
      <w:ind w:left="360"/>
    </w:pPr>
  </w:style>
  <w:style w:type="paragraph" w:customStyle="1" w:styleId="MisysXML3">
    <w:name w:val="Misys XML3"/>
    <w:basedOn w:val="MisysXML2"/>
    <w:uiPriority w:val="99"/>
    <w:qFormat/>
    <w:rsid w:val="001E1B9B"/>
    <w:pPr>
      <w:ind w:left="720"/>
    </w:pPr>
  </w:style>
  <w:style w:type="character" w:customStyle="1" w:styleId="MisysTableXML">
    <w:name w:val="Misys TableXML"/>
    <w:basedOn w:val="DefaultParagraphFont"/>
    <w:uiPriority w:val="1"/>
    <w:qFormat/>
    <w:rsid w:val="001E1B9B"/>
    <w:rPr>
      <w:rFonts w:ascii="Courier New" w:hAnsi="Courier New"/>
      <w:color w:val="2AB5B2"/>
      <w:sz w:val="18"/>
    </w:rPr>
  </w:style>
  <w:style w:type="character" w:customStyle="1" w:styleId="MisysTableTextItalic">
    <w:name w:val="Misys TableTextItalic"/>
    <w:basedOn w:val="DefaultParagraphFont"/>
    <w:uiPriority w:val="1"/>
    <w:qFormat/>
    <w:rsid w:val="001E1B9B"/>
    <w:rPr>
      <w:rFonts w:ascii="Arial" w:hAnsi="Arial"/>
      <w:i/>
      <w:sz w:val="18"/>
    </w:rPr>
  </w:style>
  <w:style w:type="character" w:customStyle="1" w:styleId="MisysTableFileName">
    <w:name w:val="Misys TableFileName"/>
    <w:basedOn w:val="DefaultParagraphFont"/>
    <w:uiPriority w:val="1"/>
    <w:qFormat/>
    <w:rsid w:val="001E1B9B"/>
    <w:rPr>
      <w:rFonts w:ascii="Courier New" w:hAnsi="Courier New"/>
      <w:i/>
      <w:color w:val="414141"/>
      <w:sz w:val="18"/>
    </w:rPr>
  </w:style>
  <w:style w:type="character" w:customStyle="1" w:styleId="MisysTableCode">
    <w:name w:val="Misys TableCode"/>
    <w:basedOn w:val="DefaultParagraphFont"/>
    <w:uiPriority w:val="1"/>
    <w:qFormat/>
    <w:rsid w:val="001E1B9B"/>
    <w:rPr>
      <w:rFonts w:ascii="Courier New" w:hAnsi="Courier New"/>
      <w:sz w:val="18"/>
    </w:rPr>
  </w:style>
  <w:style w:type="character" w:customStyle="1" w:styleId="MisysTableFolderPath">
    <w:name w:val="Misys TableFolderPath"/>
    <w:basedOn w:val="DefaultParagraphFont"/>
    <w:uiPriority w:val="1"/>
    <w:qFormat/>
    <w:rsid w:val="001E1B9B"/>
    <w:rPr>
      <w:rFonts w:ascii="Courier New" w:hAnsi="Courier New"/>
      <w:i w:val="0"/>
      <w:sz w:val="18"/>
    </w:rPr>
  </w:style>
  <w:style w:type="paragraph" w:customStyle="1" w:styleId="MisysNote2">
    <w:name w:val="Misys Note2"/>
    <w:basedOn w:val="MisysNote1"/>
    <w:uiPriority w:val="99"/>
    <w:qFormat/>
    <w:rsid w:val="001E1B9B"/>
    <w:pPr>
      <w:spacing w:before="120"/>
      <w:ind w:left="1080"/>
    </w:pPr>
  </w:style>
  <w:style w:type="paragraph" w:customStyle="1" w:styleId="MisysNote3">
    <w:name w:val="Misys Note3"/>
    <w:basedOn w:val="MisysNote2"/>
    <w:uiPriority w:val="99"/>
    <w:qFormat/>
    <w:rsid w:val="001E1B9B"/>
    <w:pPr>
      <w:ind w:left="1440"/>
    </w:pPr>
  </w:style>
  <w:style w:type="paragraph" w:customStyle="1" w:styleId="MisysTableNote">
    <w:name w:val="Misys TableNote"/>
    <w:basedOn w:val="MisysTableText"/>
    <w:next w:val="MisysTableText"/>
    <w:uiPriority w:val="99"/>
    <w:qFormat/>
    <w:rsid w:val="001E1B9B"/>
    <w:pPr>
      <w:tabs>
        <w:tab w:val="num" w:pos="576"/>
      </w:tabs>
      <w:ind w:left="576" w:hanging="576"/>
    </w:pPr>
  </w:style>
  <w:style w:type="paragraph" w:customStyle="1" w:styleId="MisysTableTextIndent3">
    <w:name w:val="Misys TableTextIndent3"/>
    <w:basedOn w:val="MisysTableTextIndent2"/>
    <w:uiPriority w:val="99"/>
    <w:qFormat/>
    <w:rsid w:val="001E1B9B"/>
    <w:pPr>
      <w:ind w:left="1080"/>
    </w:pPr>
  </w:style>
  <w:style w:type="paragraph" w:customStyle="1" w:styleId="MisysTableList3">
    <w:name w:val="Misys TableList3"/>
    <w:basedOn w:val="MisysTableList2"/>
    <w:uiPriority w:val="99"/>
    <w:qFormat/>
    <w:rsid w:val="001E1B9B"/>
    <w:pPr>
      <w:tabs>
        <w:tab w:val="clear" w:pos="720"/>
        <w:tab w:val="left" w:pos="1080"/>
      </w:tabs>
      <w:ind w:left="1080"/>
    </w:pPr>
  </w:style>
  <w:style w:type="paragraph" w:customStyle="1" w:styleId="MisysRunningHeaderTitle">
    <w:name w:val="Misys RunningHeaderTitle"/>
    <w:basedOn w:val="Normal"/>
    <w:qFormat/>
    <w:rsid w:val="001E1B9B"/>
    <w:pPr>
      <w:pBdr>
        <w:bottom w:val="single" w:sz="8" w:space="3" w:color="BFBFBF"/>
      </w:pBdr>
      <w:spacing w:before="60" w:after="60"/>
      <w:contextualSpacing/>
    </w:pPr>
    <w:rPr>
      <w:i/>
      <w:sz w:val="16"/>
      <w:lang w:val="en-GB"/>
    </w:rPr>
  </w:style>
  <w:style w:type="paragraph" w:customStyle="1" w:styleId="MisysDocumentCode">
    <w:name w:val="Misys DocumentCode"/>
    <w:basedOn w:val="Normal"/>
    <w:uiPriority w:val="99"/>
    <w:qFormat/>
    <w:rsid w:val="001E1B9B"/>
    <w:pPr>
      <w:spacing w:before="360"/>
      <w:ind w:left="1440"/>
    </w:pPr>
    <w:rPr>
      <w:sz w:val="18"/>
      <w:lang w:val="en-GB"/>
    </w:rPr>
  </w:style>
  <w:style w:type="paragraph" w:customStyle="1" w:styleId="MisysWarning1">
    <w:name w:val="Misys Warning1"/>
    <w:basedOn w:val="MisysNote1"/>
    <w:uiPriority w:val="99"/>
    <w:qFormat/>
    <w:rsid w:val="001E1B9B"/>
    <w:pPr>
      <w:ind w:left="1222" w:hanging="1080"/>
    </w:pPr>
  </w:style>
  <w:style w:type="paragraph" w:customStyle="1" w:styleId="MisysWarning2">
    <w:name w:val="Misys Warning2"/>
    <w:basedOn w:val="MisysNote3"/>
    <w:uiPriority w:val="99"/>
    <w:qFormat/>
    <w:rsid w:val="001E1B9B"/>
    <w:pPr>
      <w:pBdr>
        <w:top w:val="single" w:sz="8" w:space="5" w:color="2AB5B2"/>
      </w:pBdr>
      <w:ind w:left="1800" w:hanging="1080"/>
    </w:pPr>
  </w:style>
  <w:style w:type="table" w:customStyle="1" w:styleId="MisysTable">
    <w:name w:val="Misys Table"/>
    <w:basedOn w:val="TableNormal"/>
    <w:uiPriority w:val="99"/>
    <w:rsid w:val="001E1B9B"/>
    <w:pPr>
      <w:spacing w:after="0" w:line="240" w:lineRule="auto"/>
    </w:pPr>
    <w:rPr>
      <w:rFonts w:ascii="Arial" w:eastAsia="Times New Roman" w:hAnsi="Arial" w:cs="Times New Roman"/>
      <w:color w:val="auto"/>
      <w:sz w:val="18"/>
      <w:lang w:val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pPr>
        <w:wordWrap/>
        <w:spacing w:beforeLines="60" w:beforeAutospacing="0" w:afterLines="80" w:afterAutospacing="0"/>
        <w:contextualSpacing w:val="0"/>
        <w:mirrorIndents w:val="0"/>
        <w:jc w:val="left"/>
      </w:pPr>
      <w:rPr>
        <w:rFonts w:ascii="Arial" w:hAnsi="Arial"/>
        <w:b w:val="0"/>
        <w:color w:val="FFFFFF" w:themeColor="background1"/>
        <w:sz w:val="18"/>
      </w:rPr>
      <w:tblPr/>
      <w:tcPr>
        <w:vAlign w:val="center"/>
      </w:tcPr>
    </w:tblStylePr>
  </w:style>
  <w:style w:type="paragraph" w:customStyle="1" w:styleId="MisysSpaceBefore">
    <w:name w:val="Misys SpaceBefore"/>
    <w:basedOn w:val="Normal"/>
    <w:uiPriority w:val="99"/>
    <w:qFormat/>
    <w:rsid w:val="001E1B9B"/>
    <w:pPr>
      <w:spacing w:before="240"/>
    </w:pPr>
    <w:rPr>
      <w:rFonts w:eastAsia="Times New Roman" w:cs="Arial"/>
      <w:szCs w:val="18"/>
      <w:lang w:val="en-GB"/>
    </w:rPr>
  </w:style>
  <w:style w:type="paragraph" w:customStyle="1" w:styleId="MisysNoSpaceAfter">
    <w:name w:val="Misys NoSpaceAfter"/>
    <w:basedOn w:val="MisysSpaceBefore"/>
    <w:uiPriority w:val="99"/>
    <w:qFormat/>
    <w:rsid w:val="001E1B9B"/>
    <w:pPr>
      <w:spacing w:before="120" w:after="0"/>
    </w:pPr>
  </w:style>
  <w:style w:type="paragraph" w:customStyle="1" w:styleId="MisysBullet2">
    <w:name w:val="Misys Bullet 2"/>
    <w:basedOn w:val="MisysBullet1"/>
    <w:uiPriority w:val="99"/>
    <w:qFormat/>
    <w:rsid w:val="001E1B9B"/>
    <w:pPr>
      <w:numPr>
        <w:numId w:val="1"/>
      </w:numPr>
      <w:tabs>
        <w:tab w:val="num" w:pos="1080"/>
      </w:tabs>
      <w:ind w:left="1080"/>
    </w:pPr>
  </w:style>
  <w:style w:type="paragraph" w:customStyle="1" w:styleId="BodyTextNoSpace">
    <w:name w:val="Body Text No Space"/>
    <w:basedOn w:val="BodyText0"/>
    <w:link w:val="BodyTextNoSpaceChar"/>
    <w:semiHidden/>
    <w:qFormat/>
    <w:rsid w:val="001E1B9B"/>
    <w:pPr>
      <w:spacing w:after="0"/>
    </w:pPr>
    <w:rPr>
      <w:rFonts w:eastAsia="Times New Roman" w:cs="Arial"/>
      <w:szCs w:val="18"/>
    </w:rPr>
  </w:style>
  <w:style w:type="character" w:customStyle="1" w:styleId="BodyTextNoSpaceChar">
    <w:name w:val="Body Text No Space Char"/>
    <w:basedOn w:val="BodyTextChar0"/>
    <w:link w:val="BodyTextNoSpace"/>
    <w:semiHidden/>
    <w:rsid w:val="001E1B9B"/>
    <w:rPr>
      <w:rFonts w:ascii="Arial" w:eastAsia="Times New Roman" w:hAnsi="Arial" w:cs="Arial"/>
      <w:color w:val="414141"/>
      <w:szCs w:val="18"/>
      <w:lang w:val="en-US"/>
    </w:rPr>
  </w:style>
  <w:style w:type="character" w:customStyle="1" w:styleId="apple-converted-space">
    <w:name w:val="apple-converted-space"/>
    <w:basedOn w:val="DefaultParagraphFont"/>
    <w:rsid w:val="001E1B9B"/>
  </w:style>
  <w:style w:type="paragraph" w:customStyle="1" w:styleId="BulletList">
    <w:name w:val="Bullet List"/>
    <w:basedOn w:val="Normal"/>
    <w:link w:val="BulletListChar"/>
    <w:semiHidden/>
    <w:qFormat/>
    <w:rsid w:val="001E1B9B"/>
    <w:pPr>
      <w:numPr>
        <w:numId w:val="28"/>
      </w:numPr>
      <w:tabs>
        <w:tab w:val="left" w:pos="360"/>
      </w:tabs>
      <w:spacing w:before="60" w:after="80"/>
    </w:pPr>
    <w:rPr>
      <w:rFonts w:eastAsia="Times New Roman" w:cs="Times New Roman"/>
      <w:szCs w:val="18"/>
    </w:rPr>
  </w:style>
  <w:style w:type="character" w:customStyle="1" w:styleId="BulletListChar">
    <w:name w:val="Bullet List Char"/>
    <w:basedOn w:val="BodyTextChar0"/>
    <w:link w:val="BulletList"/>
    <w:semiHidden/>
    <w:rsid w:val="001E1B9B"/>
    <w:rPr>
      <w:rFonts w:ascii="Arial" w:eastAsia="Times New Roman" w:hAnsi="Arial" w:cs="Times New Roman"/>
      <w:color w:val="414141"/>
      <w:szCs w:val="18"/>
      <w:lang w:val="en-US"/>
    </w:rPr>
  </w:style>
  <w:style w:type="paragraph" w:customStyle="1" w:styleId="MisysCoverSubTitle">
    <w:name w:val="Misys Cover Sub Title"/>
    <w:uiPriority w:val="99"/>
    <w:rsid w:val="001E1B9B"/>
    <w:pPr>
      <w:framePr w:hSpace="187" w:wrap="around" w:hAnchor="margin" w:xAlign="center" w:y="2881"/>
      <w:spacing w:after="0" w:line="240" w:lineRule="auto"/>
    </w:pPr>
    <w:rPr>
      <w:rFonts w:ascii="Arial" w:eastAsiaTheme="minorEastAsia" w:hAnsi="Arial" w:cs="Times New Roman"/>
      <w:color w:val="auto"/>
      <w:sz w:val="32"/>
      <w:szCs w:val="32"/>
      <w:lang w:val="en-US"/>
    </w:rPr>
  </w:style>
  <w:style w:type="paragraph" w:customStyle="1" w:styleId="MisysCoverFamilyProductname">
    <w:name w:val="Misys Cover Family/Product name"/>
    <w:uiPriority w:val="99"/>
    <w:rsid w:val="001E1B9B"/>
    <w:pPr>
      <w:framePr w:hSpace="187" w:wrap="around" w:hAnchor="margin" w:xAlign="center" w:y="2881"/>
      <w:tabs>
        <w:tab w:val="left" w:pos="4020"/>
      </w:tabs>
      <w:spacing w:after="0" w:line="240" w:lineRule="auto"/>
    </w:pPr>
    <w:rPr>
      <w:rFonts w:ascii="Arial" w:eastAsiaTheme="minorEastAsia" w:hAnsi="Arial" w:cs="Times New Roman"/>
      <w:color w:val="414141"/>
      <w:sz w:val="24"/>
      <w:szCs w:val="24"/>
      <w:lang w:val="en-US"/>
    </w:rPr>
  </w:style>
  <w:style w:type="table" w:customStyle="1" w:styleId="MisysTable1">
    <w:name w:val="MisysTable1"/>
    <w:basedOn w:val="TableNormal"/>
    <w:uiPriority w:val="99"/>
    <w:rsid w:val="001E1B9B"/>
    <w:pPr>
      <w:spacing w:after="0" w:line="240" w:lineRule="auto"/>
    </w:pPr>
    <w:rPr>
      <w:rFonts w:ascii="Arial" w:eastAsia="Calibri" w:hAnsi="Arial" w:cs="Times New Roman"/>
      <w:color w:val="auto"/>
      <w:lang w:val="en-US" w:eastAsia="zh-CN"/>
    </w:rPr>
    <w:tblPr>
      <w:tblStyleRow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tcMar>
        <w:left w:w="115" w:type="dxa"/>
        <w:right w:w="115" w:type="dxa"/>
      </w:tcMar>
    </w:tcPr>
    <w:tblStylePr w:type="firstRow">
      <w:rPr>
        <w:b w:val="0"/>
        <w:color w:val="FFFFFF"/>
      </w:rPr>
      <w:tblPr/>
      <w:tcPr>
        <w:shd w:val="clear" w:color="auto" w:fill="2AB5B2"/>
      </w:tcPr>
    </w:tblStylePr>
    <w:tblStylePr w:type="band1Horz">
      <w:tblPr/>
      <w:tcPr>
        <w:shd w:val="clear" w:color="auto" w:fill="F2F2F2"/>
      </w:tcPr>
    </w:tblStylePr>
    <w:tblStylePr w:type="band2Horz">
      <w:tblPr/>
      <w:tcPr>
        <w:shd w:val="clear" w:color="auto" w:fill="D9D9D9"/>
      </w:tcPr>
    </w:tblStylePr>
  </w:style>
  <w:style w:type="paragraph" w:customStyle="1" w:styleId="xl65">
    <w:name w:val="xl65"/>
    <w:basedOn w:val="Normal"/>
    <w:rsid w:val="001E1B9B"/>
    <w:pPr>
      <w:spacing w:before="100" w:beforeAutospacing="1" w:after="100" w:afterAutospacing="1"/>
    </w:pPr>
    <w:rPr>
      <w:rFonts w:eastAsia="Times New Roman" w:cs="Arial"/>
      <w:color w:val="auto"/>
      <w:sz w:val="18"/>
      <w:szCs w:val="18"/>
      <w:lang w:val="en-GB" w:eastAsia="en-GB"/>
    </w:rPr>
  </w:style>
  <w:style w:type="paragraph" w:customStyle="1" w:styleId="xl66">
    <w:name w:val="xl66"/>
    <w:basedOn w:val="Normal"/>
    <w:rsid w:val="001E1B9B"/>
    <w:pPr>
      <w:pBdr>
        <w:bottom w:val="single" w:sz="4" w:space="0" w:color="000000"/>
        <w:right w:val="single" w:sz="4" w:space="0" w:color="000000"/>
      </w:pBdr>
      <w:spacing w:before="100" w:beforeAutospacing="1" w:after="100" w:afterAutospacing="1"/>
      <w:textAlignment w:val="top"/>
    </w:pPr>
    <w:rPr>
      <w:rFonts w:ascii="Times New Roman" w:eastAsia="Times New Roman" w:hAnsi="Times New Roman" w:cs="Times New Roman"/>
      <w:color w:val="0000FF"/>
      <w:sz w:val="24"/>
      <w:szCs w:val="24"/>
      <w:u w:val="single"/>
      <w:lang w:val="en-GB" w:eastAsia="en-GB"/>
    </w:rPr>
  </w:style>
  <w:style w:type="paragraph" w:customStyle="1" w:styleId="xl67">
    <w:name w:val="xl67"/>
    <w:basedOn w:val="Normal"/>
    <w:rsid w:val="001E1B9B"/>
    <w:pPr>
      <w:pBdr>
        <w:bottom w:val="single" w:sz="4" w:space="0" w:color="000000"/>
        <w:right w:val="single" w:sz="4" w:space="0" w:color="000000"/>
      </w:pBdr>
      <w:spacing w:before="100" w:beforeAutospacing="1" w:after="100" w:afterAutospacing="1"/>
      <w:textAlignment w:val="top"/>
    </w:pPr>
    <w:rPr>
      <w:rFonts w:eastAsia="Times New Roman" w:cs="Arial"/>
      <w:color w:val="auto"/>
      <w:sz w:val="24"/>
      <w:szCs w:val="24"/>
      <w:lang w:val="en-GB" w:eastAsia="en-GB"/>
    </w:rPr>
  </w:style>
  <w:style w:type="paragraph" w:customStyle="1" w:styleId="xl68">
    <w:name w:val="xl68"/>
    <w:basedOn w:val="Normal"/>
    <w:rsid w:val="001E1B9B"/>
    <w:pPr>
      <w:pBdr>
        <w:bottom w:val="single" w:sz="4" w:space="0" w:color="000000"/>
        <w:right w:val="single" w:sz="4" w:space="0" w:color="000000"/>
      </w:pBdr>
      <w:spacing w:before="100" w:beforeAutospacing="1" w:after="100" w:afterAutospacing="1"/>
      <w:textAlignment w:val="top"/>
    </w:pPr>
    <w:rPr>
      <w:rFonts w:eastAsia="Times New Roman" w:cs="Arial"/>
      <w:color w:val="auto"/>
      <w:sz w:val="24"/>
      <w:szCs w:val="24"/>
      <w:lang w:val="en-GB" w:eastAsia="en-GB"/>
    </w:rPr>
  </w:style>
  <w:style w:type="paragraph" w:customStyle="1" w:styleId="MisysAboutTitle">
    <w:name w:val="Misys AboutTitle"/>
    <w:next w:val="Normal"/>
    <w:uiPriority w:val="99"/>
    <w:qFormat/>
    <w:rsid w:val="001E1B9B"/>
    <w:pPr>
      <w:keepNext/>
      <w:pageBreakBefore/>
      <w:spacing w:before="1440" w:after="1200" w:line="240" w:lineRule="auto"/>
    </w:pPr>
    <w:rPr>
      <w:rFonts w:ascii="Arial" w:eastAsiaTheme="majorEastAsia" w:hAnsi="Arial" w:cstheme="majorBidi"/>
      <w:bCs/>
      <w:color w:val="2AB5B2"/>
      <w:spacing w:val="32"/>
      <w:sz w:val="36"/>
      <w:szCs w:val="28"/>
      <w:lang w:val="en-US"/>
    </w:rPr>
  </w:style>
  <w:style w:type="paragraph" w:customStyle="1" w:styleId="ConfidentialityAgreement">
    <w:name w:val="Confidentiality Agreement"/>
    <w:basedOn w:val="Normal"/>
    <w:rsid w:val="001E1B9B"/>
    <w:pPr>
      <w:suppressAutoHyphens/>
      <w:spacing w:after="0"/>
      <w:ind w:left="432"/>
    </w:pPr>
    <w:rPr>
      <w:rFonts w:eastAsia="Times New Roman" w:cs="Times New Roman"/>
      <w:color w:val="auto"/>
      <w:sz w:val="16"/>
      <w:lang w:val="en-GB"/>
    </w:rPr>
  </w:style>
  <w:style w:type="character" w:customStyle="1" w:styleId="text-default">
    <w:name w:val="text-default"/>
    <w:basedOn w:val="DefaultParagraphFont"/>
    <w:rsid w:val="001E1B9B"/>
  </w:style>
  <w:style w:type="paragraph" w:customStyle="1" w:styleId="Default">
    <w:name w:val="Default"/>
    <w:rsid w:val="001E1B9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inserted1">
    <w:name w:val="inserted1"/>
    <w:basedOn w:val="DefaultParagraphFont"/>
    <w:rsid w:val="001E1B9B"/>
    <w:rPr>
      <w:color w:val="0000FF"/>
    </w:rPr>
  </w:style>
  <w:style w:type="character" w:customStyle="1" w:styleId="HotSpot">
    <w:name w:val="HotSpot"/>
    <w:basedOn w:val="DefaultParagraphFont"/>
    <w:semiHidden/>
    <w:rsid w:val="001E1B9B"/>
    <w:rPr>
      <w:color w:val="auto"/>
      <w:u w:val="none"/>
    </w:rPr>
  </w:style>
  <w:style w:type="character" w:customStyle="1" w:styleId="Mention1">
    <w:name w:val="Mention1"/>
    <w:basedOn w:val="DefaultParagraphFont"/>
    <w:uiPriority w:val="99"/>
    <w:semiHidden/>
    <w:unhideWhenUsed/>
    <w:rsid w:val="001E1B9B"/>
    <w:rPr>
      <w:color w:val="2B579A"/>
      <w:shd w:val="clear" w:color="auto" w:fill="E6E6E6"/>
    </w:rPr>
  </w:style>
  <w:style w:type="paragraph" w:customStyle="1" w:styleId="MisysPrefaceHeader">
    <w:name w:val="Misys PrefaceHeader"/>
    <w:basedOn w:val="Heading2"/>
    <w:uiPriority w:val="99"/>
    <w:qFormat/>
    <w:rsid w:val="001E1B9B"/>
    <w:pPr>
      <w:spacing w:before="480"/>
      <w:ind w:left="576" w:hanging="576"/>
    </w:pPr>
    <w:rPr>
      <w:rFonts w:eastAsia="Times New Roman"/>
      <w:bCs w:val="0"/>
      <w:sz w:val="32"/>
      <w:lang w:val="en-GB"/>
    </w:rPr>
  </w:style>
  <w:style w:type="paragraph" w:customStyle="1" w:styleId="MisysTableNote1">
    <w:name w:val="Misys Table Note1"/>
    <w:basedOn w:val="MisysNote1"/>
    <w:uiPriority w:val="99"/>
    <w:rsid w:val="001E1B9B"/>
    <w:pPr>
      <w:spacing w:after="0"/>
    </w:pPr>
    <w:rPr>
      <w:rFonts w:eastAsia="Times New Roman" w:cs="Times New Roman"/>
      <w:sz w:val="18"/>
      <w:szCs w:val="20"/>
    </w:rPr>
  </w:style>
  <w:style w:type="paragraph" w:customStyle="1" w:styleId="TableHeading0">
    <w:name w:val="Table Heading"/>
    <w:basedOn w:val="BodyText0"/>
    <w:uiPriority w:val="99"/>
    <w:semiHidden/>
    <w:qFormat/>
    <w:rsid w:val="001E1B9B"/>
    <w:pPr>
      <w:shd w:val="clear" w:color="auto" w:fill="31849B"/>
      <w:spacing w:after="0"/>
    </w:pPr>
    <w:rPr>
      <w:rFonts w:eastAsia="Times New Roman" w:cs="Arial"/>
      <w:b/>
      <w:color w:val="FFFFFF" w:themeColor="background1"/>
      <w:sz w:val="18"/>
      <w:szCs w:val="18"/>
      <w:lang w:val="en-NZ"/>
    </w:rPr>
  </w:style>
  <w:style w:type="paragraph" w:customStyle="1" w:styleId="StyleDocumentCodeLeft031Right239">
    <w:name w:val="Style DocumentCode + Left:  0.31&quot; Right:  2.39&quot;"/>
    <w:basedOn w:val="DocumentCode"/>
    <w:rsid w:val="001E1B9B"/>
    <w:pPr>
      <w:ind w:left="0"/>
    </w:pPr>
    <w:rPr>
      <w:rFonts w:eastAsia="Times New Roman" w:cs="Times New Roman"/>
      <w:szCs w:val="20"/>
    </w:rPr>
  </w:style>
  <w:style w:type="paragraph" w:customStyle="1" w:styleId="BodytextBold">
    <w:name w:val="Body text+Bold"/>
    <w:basedOn w:val="Normal"/>
    <w:rsid w:val="001E1B9B"/>
    <w:pPr>
      <w:tabs>
        <w:tab w:val="left" w:pos="3680"/>
      </w:tabs>
    </w:pPr>
    <w:rPr>
      <w:rFonts w:asciiTheme="majorHAnsi" w:hAnsiTheme="majorHAnsi" w:cstheme="majorHAnsi"/>
      <w:b/>
      <w:bCs/>
      <w:color w:val="414141" w:themeColor="text2"/>
    </w:rPr>
  </w:style>
  <w:style w:type="paragraph" w:customStyle="1" w:styleId="StandardFirst">
    <w:name w:val="Standard First"/>
    <w:basedOn w:val="Normal"/>
    <w:next w:val="Normal"/>
    <w:autoRedefine/>
    <w:uiPriority w:val="99"/>
    <w:qFormat/>
    <w:rsid w:val="001E1B9B"/>
    <w:pPr>
      <w:spacing w:before="200" w:after="320"/>
    </w:pPr>
    <w:rPr>
      <w:rFonts w:asciiTheme="majorHAnsi" w:hAnsiTheme="majorHAnsi" w:cstheme="majorHAnsi"/>
      <w:color w:val="auto"/>
      <w:sz w:val="22"/>
    </w:rPr>
  </w:style>
  <w:style w:type="paragraph" w:customStyle="1" w:styleId="Appendixheading">
    <w:name w:val="Appendix heading"/>
    <w:basedOn w:val="Normal"/>
    <w:uiPriority w:val="99"/>
    <w:rsid w:val="001E1B9B"/>
    <w:pPr>
      <w:pageBreakBefore/>
      <w:spacing w:after="240" w:line="228" w:lineRule="atLeast"/>
      <w:contextualSpacing/>
    </w:pPr>
    <w:rPr>
      <w:rFonts w:eastAsia="Times New Roman" w:cs="Arial"/>
      <w:color w:val="00338D"/>
      <w:sz w:val="32"/>
      <w:szCs w:val="32"/>
      <w:lang w:val="en-GB"/>
    </w:rPr>
  </w:style>
  <w:style w:type="paragraph" w:customStyle="1" w:styleId="TableParagraph">
    <w:name w:val="Table Paragraph"/>
    <w:basedOn w:val="Normal"/>
    <w:uiPriority w:val="1"/>
    <w:qFormat/>
    <w:rsid w:val="001E1B9B"/>
    <w:pPr>
      <w:widowControl w:val="0"/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auto"/>
      <w:sz w:val="24"/>
      <w:szCs w:val="24"/>
      <w:lang w:val="en-GB" w:eastAsia="en-GB"/>
    </w:rPr>
  </w:style>
  <w:style w:type="paragraph" w:customStyle="1" w:styleId="BulletLevel11">
    <w:name w:val="Bullet Level 1"/>
    <w:basedOn w:val="Normal"/>
    <w:autoRedefine/>
    <w:rsid w:val="001E1B9B"/>
    <w:pPr>
      <w:tabs>
        <w:tab w:val="num" w:pos="284"/>
        <w:tab w:val="left" w:pos="3680"/>
      </w:tabs>
      <w:ind w:left="284" w:hanging="284"/>
    </w:pPr>
    <w:rPr>
      <w:rFonts w:asciiTheme="majorHAnsi" w:hAnsiTheme="majorHAnsi" w:cstheme="majorHAnsi"/>
      <w:color w:val="414141" w:themeColor="text2"/>
    </w:rPr>
  </w:style>
  <w:style w:type="paragraph" w:customStyle="1" w:styleId="BodyText1">
    <w:name w:val="Body Text1"/>
    <w:basedOn w:val="Normal"/>
    <w:qFormat/>
    <w:rsid w:val="001E1B9B"/>
    <w:pPr>
      <w:tabs>
        <w:tab w:val="left" w:pos="3680"/>
      </w:tabs>
    </w:pPr>
    <w:rPr>
      <w:rFonts w:asciiTheme="majorHAnsi" w:hAnsiTheme="majorHAnsi" w:cstheme="majorHAnsi"/>
      <w:color w:val="414141" w:themeColor="text2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rsid w:val="001E1B9B"/>
    <w:rPr>
      <w:color w:val="808080"/>
      <w:shd w:val="clear" w:color="auto" w:fill="E6E6E6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rsid w:val="001E1B9B"/>
    <w:rPr>
      <w:color w:val="808080"/>
      <w:shd w:val="clear" w:color="auto" w:fill="E6E6E6"/>
    </w:rPr>
  </w:style>
  <w:style w:type="character" w:customStyle="1" w:styleId="Heading5Char1">
    <w:name w:val="Heading 5 Char1"/>
    <w:aliases w:val="Misys Heading 5 Char1"/>
    <w:basedOn w:val="DefaultParagraphFont"/>
    <w:uiPriority w:val="9"/>
    <w:semiHidden/>
    <w:rsid w:val="001E1B9B"/>
    <w:rPr>
      <w:rFonts w:asciiTheme="majorHAnsi" w:eastAsiaTheme="majorEastAsia" w:hAnsiTheme="majorHAnsi" w:cstheme="majorBidi"/>
      <w:color w:val="681B57" w:themeColor="accent1" w:themeShade="7F"/>
      <w:szCs w:val="22"/>
      <w:lang w:val="en-US"/>
    </w:rPr>
  </w:style>
  <w:style w:type="character" w:customStyle="1" w:styleId="Heading6Char1">
    <w:name w:val="Heading 6 Char1"/>
    <w:aliases w:val="Misys Heading 6 Char1"/>
    <w:basedOn w:val="DefaultParagraphFont"/>
    <w:uiPriority w:val="9"/>
    <w:semiHidden/>
    <w:rsid w:val="001E1B9B"/>
    <w:rPr>
      <w:rFonts w:asciiTheme="majorHAnsi" w:eastAsiaTheme="majorEastAsia" w:hAnsiTheme="majorHAnsi" w:cstheme="majorBidi"/>
      <w:i/>
      <w:iCs/>
      <w:color w:val="681B57" w:themeColor="accent1" w:themeShade="7F"/>
      <w:szCs w:val="22"/>
      <w:lang w:val="en-US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rsid w:val="001E1B9B"/>
    <w:rPr>
      <w:color w:val="808080"/>
      <w:shd w:val="clear" w:color="auto" w:fill="E6E6E6"/>
    </w:rPr>
  </w:style>
  <w:style w:type="paragraph" w:customStyle="1" w:styleId="CodeSnippet2">
    <w:name w:val="CodeSnippet2"/>
    <w:basedOn w:val="Normal"/>
    <w:qFormat/>
    <w:rsid w:val="001E1B9B"/>
    <w:pPr>
      <w:pBdr>
        <w:top w:val="single" w:sz="8" w:space="1" w:color="BFBFBF"/>
        <w:left w:val="single" w:sz="8" w:space="4" w:color="BFBFBF"/>
        <w:bottom w:val="single" w:sz="8" w:space="1" w:color="BFBFBF"/>
        <w:right w:val="single" w:sz="8" w:space="4" w:color="BFBFBF"/>
      </w:pBdr>
      <w:spacing w:before="60"/>
    </w:pPr>
    <w:rPr>
      <w:rFonts w:ascii="Courier New" w:hAnsi="Courier New"/>
      <w:sz w:val="18"/>
      <w:lang w:val="en-GB"/>
    </w:rPr>
  </w:style>
  <w:style w:type="character" w:customStyle="1" w:styleId="CodeInLine2">
    <w:name w:val="CodeInLine 2"/>
    <w:basedOn w:val="DefaultParagraphFont"/>
    <w:uiPriority w:val="1"/>
    <w:qFormat/>
    <w:rsid w:val="001E1B9B"/>
    <w:rPr>
      <w:rFonts w:ascii="Courier New" w:hAnsi="Courier New"/>
      <w:sz w:val="20"/>
    </w:rPr>
  </w:style>
  <w:style w:type="character" w:customStyle="1" w:styleId="FileNameInLine2">
    <w:name w:val="FileNameInLine 2"/>
    <w:basedOn w:val="DefaultParagraphFont"/>
    <w:uiPriority w:val="1"/>
    <w:qFormat/>
    <w:rsid w:val="001E1B9B"/>
    <w:rPr>
      <w:rFonts w:ascii="Courier New" w:hAnsi="Courier New"/>
      <w:i/>
      <w:color w:val="414141"/>
      <w:sz w:val="20"/>
    </w:rPr>
  </w:style>
  <w:style w:type="paragraph" w:customStyle="1" w:styleId="RunningHeaderTitle">
    <w:name w:val="RunningHeaderTitle"/>
    <w:basedOn w:val="Normal"/>
    <w:qFormat/>
    <w:rsid w:val="001E1B9B"/>
    <w:pPr>
      <w:pBdr>
        <w:bottom w:val="single" w:sz="8" w:space="3" w:color="BFBFBF"/>
      </w:pBdr>
      <w:spacing w:before="60" w:after="60"/>
      <w:contextualSpacing/>
    </w:pPr>
    <w:rPr>
      <w:i/>
      <w:sz w:val="16"/>
      <w:lang w:val="en-GB"/>
    </w:rPr>
  </w:style>
  <w:style w:type="table" w:styleId="LightShading">
    <w:name w:val="Light Shading"/>
    <w:basedOn w:val="TableNormal"/>
    <w:uiPriority w:val="60"/>
    <w:rsid w:val="001E1B9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UnresolvedMention10">
    <w:name w:val="Unresolved Mention10"/>
    <w:basedOn w:val="DefaultParagraphFont"/>
    <w:uiPriority w:val="99"/>
    <w:semiHidden/>
    <w:unhideWhenUsed/>
    <w:rsid w:val="001E1B9B"/>
    <w:rPr>
      <w:color w:val="808080"/>
      <w:shd w:val="clear" w:color="auto" w:fill="E6E6E6"/>
    </w:rPr>
  </w:style>
  <w:style w:type="character" w:customStyle="1" w:styleId="UnresolvedMention11">
    <w:name w:val="Unresolved Mention11"/>
    <w:basedOn w:val="DefaultParagraphFont"/>
    <w:uiPriority w:val="99"/>
    <w:semiHidden/>
    <w:unhideWhenUsed/>
    <w:rsid w:val="001E1B9B"/>
    <w:rPr>
      <w:color w:val="808080"/>
      <w:shd w:val="clear" w:color="auto" w:fill="E6E6E6"/>
    </w:rPr>
  </w:style>
  <w:style w:type="character" w:customStyle="1" w:styleId="code-keyword">
    <w:name w:val="code-keyword"/>
    <w:basedOn w:val="DefaultParagraphFont"/>
    <w:rsid w:val="001E1B9B"/>
  </w:style>
  <w:style w:type="character" w:customStyle="1" w:styleId="UnresolvedMention12">
    <w:name w:val="Unresolved Mention12"/>
    <w:basedOn w:val="DefaultParagraphFont"/>
    <w:uiPriority w:val="99"/>
    <w:semiHidden/>
    <w:unhideWhenUsed/>
    <w:rsid w:val="001E1B9B"/>
    <w:rPr>
      <w:color w:val="605E5C"/>
      <w:shd w:val="clear" w:color="auto" w:fill="E1DFDD"/>
    </w:rPr>
  </w:style>
  <w:style w:type="character" w:customStyle="1" w:styleId="UnresolvedMention13">
    <w:name w:val="Unresolved Mention13"/>
    <w:basedOn w:val="DefaultParagraphFont"/>
    <w:uiPriority w:val="99"/>
    <w:semiHidden/>
    <w:unhideWhenUsed/>
    <w:rsid w:val="001E1B9B"/>
    <w:rPr>
      <w:color w:val="605E5C"/>
      <w:shd w:val="clear" w:color="auto" w:fill="E1DFDD"/>
    </w:rPr>
  </w:style>
  <w:style w:type="character" w:customStyle="1" w:styleId="je-processed">
    <w:name w:val="je-processed"/>
    <w:basedOn w:val="DefaultParagraphFont"/>
    <w:rsid w:val="001E1B9B"/>
  </w:style>
  <w:style w:type="paragraph" w:customStyle="1" w:styleId="FinastraTextBody">
    <w:name w:val="Finastra Text: Body"/>
    <w:basedOn w:val="BodyText0"/>
    <w:qFormat/>
    <w:rsid w:val="001E1B9B"/>
    <w:pPr>
      <w:tabs>
        <w:tab w:val="left" w:pos="3680"/>
      </w:tabs>
      <w:spacing w:after="0"/>
    </w:pPr>
    <w:rPr>
      <w:rFonts w:cstheme="majorHAnsi"/>
      <w:noProof/>
      <w:color w:val="FFFFFF" w:themeColor="background1"/>
      <w:sz w:val="16"/>
      <w:szCs w:val="20"/>
    </w:rPr>
  </w:style>
  <w:style w:type="paragraph" w:customStyle="1" w:styleId="NoSpaceAfter">
    <w:name w:val="NoSpaceAfter"/>
    <w:basedOn w:val="Normal"/>
    <w:qFormat/>
    <w:rsid w:val="00970602"/>
    <w:pPr>
      <w:spacing w:before="120" w:after="0"/>
    </w:pPr>
    <w:rPr>
      <w:rFonts w:eastAsia="Times New Roman" w:cs="Arial"/>
      <w:szCs w:val="18"/>
    </w:rPr>
  </w:style>
  <w:style w:type="paragraph" w:customStyle="1" w:styleId="PrefaceSubHeadings">
    <w:name w:val="PrefaceSubHeadings"/>
    <w:basedOn w:val="Heading2"/>
    <w:qFormat/>
    <w:rsid w:val="00970602"/>
  </w:style>
  <w:style w:type="paragraph" w:customStyle="1" w:styleId="Backcoverfooter">
    <w:name w:val="Back cover footer"/>
    <w:basedOn w:val="Normal"/>
    <w:uiPriority w:val="16"/>
    <w:qFormat/>
    <w:rsid w:val="00F92C2F"/>
    <w:pPr>
      <w:framePr w:wrap="around" w:vAnchor="page" w:hAnchor="margin" w:y="13408"/>
      <w:tabs>
        <w:tab w:val="left" w:pos="3680"/>
      </w:tabs>
      <w:spacing w:after="180"/>
    </w:pPr>
    <w:rPr>
      <w:rFonts w:asciiTheme="majorHAnsi" w:hAnsiTheme="majorHAnsi" w:cstheme="majorHAnsi"/>
      <w:color w:val="FFFFFF" w:themeColor="background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customXml" Target="../customXml/item5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oleObject" Target="embeddings/oleObject1.bin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pdutta\OneDrive%20-%20Finastra\Documents\New%20Templates%202020\FTI%20Release%20Notes%20Template.dotx" TargetMode="External"/></Relationships>
</file>

<file path=word/theme/theme1.xml><?xml version="1.0" encoding="utf-8"?>
<a:theme xmlns:a="http://schemas.openxmlformats.org/drawingml/2006/main" name="Misys_Colour_Theme_2015">
  <a:themeElements>
    <a:clrScheme name="Finastra">
      <a:dk1>
        <a:sysClr val="windowText" lastClr="000000"/>
      </a:dk1>
      <a:lt1>
        <a:sysClr val="window" lastClr="FFFFFF"/>
      </a:lt1>
      <a:dk2>
        <a:srgbClr val="414141"/>
      </a:dk2>
      <a:lt2>
        <a:srgbClr val="E5E5E5"/>
      </a:lt2>
      <a:accent1>
        <a:srgbClr val="CD3CAD"/>
      </a:accent1>
      <a:accent2>
        <a:srgbClr val="6948D9"/>
      </a:accent2>
      <a:accent3>
        <a:srgbClr val="414141"/>
      </a:accent3>
      <a:accent4>
        <a:srgbClr val="E189CD"/>
      </a:accent4>
      <a:accent5>
        <a:srgbClr val="A591E8"/>
      </a:accent5>
      <a:accent6>
        <a:srgbClr val="A5A5A5"/>
      </a:accent6>
      <a:hlink>
        <a:srgbClr val="CD3CAD"/>
      </a:hlink>
      <a:folHlink>
        <a:srgbClr val="CD3CAD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ln w="12700" cap="rnd" cmpd="sng">
          <a:solidFill>
            <a:schemeClr val="tx1"/>
          </a:solidFill>
          <a:prstDash val="sysDot"/>
        </a:ln>
        <a:effectLst/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E4BBF3CA444045BEE14FFC0CC3540B" ma:contentTypeVersion="8" ma:contentTypeDescription="Create a new document." ma:contentTypeScope="" ma:versionID="354412f651a994f5962f7ab9980a178c">
  <xsd:schema xmlns:xsd="http://www.w3.org/2001/XMLSchema" xmlns:xs="http://www.w3.org/2001/XMLSchema" xmlns:p="http://schemas.microsoft.com/office/2006/metadata/properties" xmlns:ns2="a5357f7f-fcfd-4e78-8650-1861af5c3f44" targetNamespace="http://schemas.microsoft.com/office/2006/metadata/properties" ma:root="true" ma:fieldsID="5ddf04becc915652bbdc71a879e022b2" ns2:_="">
    <xsd:import namespace="a5357f7f-fcfd-4e78-8650-1861af5c3f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357f7f-fcfd-4e78-8650-1861af5c3f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1D86E2-D3CE-4E53-941E-2FCFC305C0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357f7f-fcfd-4e78-8650-1861af5c3f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97D321-CD80-44B3-B20B-173CB168007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5AE2E92-89AA-4B40-9575-817874403B49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99572FBD-1493-43C3-88B0-D8BD648A7A6A}">
  <ds:schemaRefs>
    <ds:schemaRef ds:uri="http://schemas.microsoft.com/office/infopath/2007/PartnerControls"/>
    <ds:schemaRef ds:uri="a5357f7f-fcfd-4e78-8650-1861af5c3f44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purl.org/dc/elements/1.1/"/>
    <ds:schemaRef ds:uri="http://purl.org/dc/terms/"/>
    <ds:schemaRef ds:uri="http://www.w3.org/XML/1998/namespace"/>
    <ds:schemaRef ds:uri="http://purl.org/dc/dcmitype/"/>
  </ds:schemaRefs>
</ds:datastoreItem>
</file>

<file path=docMetadata/LabelInfo.xml><?xml version="1.0" encoding="utf-8"?>
<clbl:labelList xmlns:clbl="http://schemas.microsoft.com/office/2020/mipLabelMetadata">
  <clbl:label id="{0b9b90da-3fe1-457a-b340-f1b67e1024fb}" enabled="0" method="" siteId="{0b9b90da-3fe1-457a-b340-f1b67e1024f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FTI Release Notes Template</Template>
  <TotalTime>28</TotalTime>
  <Pages>20</Pages>
  <Words>2783</Words>
  <Characters>15867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Multi-Applicant and Multi-Currency Guarantees User Guide</vt:lpstr>
    </vt:vector>
  </TitlesOfParts>
  <Company>Finastra</Company>
  <LinksUpToDate>false</LinksUpToDate>
  <CharactersWithSpaces>18613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Multi-Applicant and Multi-Currency Guarantees User Guide</dc:title>
  <dc:creator>Finastra Technical Publication</dc:creator>
  <cp:lastModifiedBy>Dutta, Lupamudra</cp:lastModifiedBy>
  <cp:revision>8</cp:revision>
  <cp:lastPrinted>2021-02-25T07:18:00Z</cp:lastPrinted>
  <dcterms:created xsi:type="dcterms:W3CDTF">2024-05-15T06:22:00Z</dcterms:created>
  <dcterms:modified xsi:type="dcterms:W3CDTF">2024-05-27T10:15:00Z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ode">
    <vt:lpwstr>2.10</vt:lpwstr>
  </property>
  <property fmtid="{D5CDD505-2E9C-101B-9397-08002B2CF9AE}" pid="3" name="ReleaseDate">
    <vt:lpwstr>May 2024</vt:lpwstr>
  </property>
  <property fmtid="{D5CDD505-2E9C-101B-9397-08002B2CF9AE}" pid="4" name="GuideName">
    <vt:lpwstr>Multi-Applicant and Multi-Currency Guarantees User Guide</vt:lpwstr>
  </property>
  <property fmtid="{D5CDD505-2E9C-101B-9397-08002B2CF9AE}" pid="5" name="DocumentVersion">
    <vt:lpwstr>Version 2.0</vt:lpwstr>
  </property>
  <property fmtid="{D5CDD505-2E9C-101B-9397-08002B2CF9AE}" pid="6" name="TI">
    <vt:lpwstr>Trade Innovation</vt:lpwstr>
  </property>
  <property fmtid="{D5CDD505-2E9C-101B-9397-08002B2CF9AE}" pid="7" name="ContentTypeId">
    <vt:lpwstr>0x01010070E4BBF3CA444045BEE14FFC0CC3540B</vt:lpwstr>
  </property>
  <property fmtid="{D5CDD505-2E9C-101B-9397-08002B2CF9AE}" pid="8" name="MediaServiceImageTags">
    <vt:lpwstr/>
  </property>
</Properties>
</file>