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40E3D" w14:textId="77777777" w:rsidR="00277906" w:rsidRPr="00D250CC" w:rsidRDefault="00B47BDD" w:rsidP="00A85585">
      <w:pPr>
        <w:pStyle w:val="ChapterTitle"/>
      </w:pPr>
      <w:bookmarkStart w:id="0" w:name="_Toc166844553"/>
      <w:bookmarkStart w:id="1" w:name="_Toc387837138"/>
      <w:bookmarkStart w:id="2" w:name="_Toc387837486"/>
      <w:bookmarkStart w:id="3" w:name="_Toc389152070"/>
      <w:r w:rsidRPr="00D250CC">
        <w:t>Preface</w:t>
      </w:r>
      <w:bookmarkEnd w:id="0"/>
    </w:p>
    <w:p w14:paraId="7103004A" w14:textId="33C5E78B" w:rsidR="00277906" w:rsidRPr="0036300B" w:rsidRDefault="00277906" w:rsidP="0025690A">
      <w:pPr>
        <w:pStyle w:val="BodyText"/>
      </w:pPr>
      <w:r w:rsidRPr="0036300B">
        <w:t>This Guide covers the handling of transfer letters of cre</w:t>
      </w:r>
      <w:r w:rsidR="00F52866" w:rsidRPr="0036300B">
        <w:t xml:space="preserve">dit in </w:t>
      </w:r>
      <w:r w:rsidR="00CE605E">
        <w:t>Trade Innovation</w:t>
      </w:r>
      <w:r w:rsidRPr="0036300B">
        <w:t>. It assumes that you are familiar with the basic principles of trade finance relating to letters of credit, and with web browsers.</w:t>
      </w:r>
    </w:p>
    <w:p w14:paraId="5E7FD2E4" w14:textId="77777777" w:rsidR="003E0AFE" w:rsidRPr="0036300B" w:rsidRDefault="003E0AFE" w:rsidP="00B44416">
      <w:pPr>
        <w:pStyle w:val="Heading1"/>
      </w:pPr>
      <w:bookmarkStart w:id="4" w:name="_Toc317760899"/>
      <w:bookmarkStart w:id="5" w:name="_Toc373156381"/>
      <w:bookmarkStart w:id="6" w:name="_Toc389051272"/>
      <w:bookmarkStart w:id="7" w:name="_Toc401268731"/>
      <w:bookmarkStart w:id="8" w:name="_Toc411442592"/>
      <w:bookmarkStart w:id="9" w:name="_Ref57095300"/>
      <w:bookmarkStart w:id="10" w:name="_Toc166844557"/>
      <w:bookmarkStart w:id="11" w:name="_Toc317760111"/>
      <w:bookmarkStart w:id="12" w:name="_Toc368308675"/>
      <w:bookmarkStart w:id="13" w:name="_Toc390714439"/>
      <w:bookmarkStart w:id="14" w:name="_Toc332185726"/>
      <w:bookmarkStart w:id="15" w:name="_Toc332271170"/>
      <w:bookmarkStart w:id="16" w:name="_Toc320280508"/>
      <w:bookmarkEnd w:id="1"/>
      <w:bookmarkEnd w:id="2"/>
      <w:bookmarkEnd w:id="3"/>
      <w:r w:rsidRPr="0036300B">
        <w:lastRenderedPageBreak/>
        <w:t>About Transfer Letters of Credit</w:t>
      </w:r>
      <w:bookmarkEnd w:id="4"/>
      <w:bookmarkEnd w:id="5"/>
      <w:bookmarkEnd w:id="6"/>
      <w:bookmarkEnd w:id="7"/>
      <w:bookmarkEnd w:id="8"/>
      <w:bookmarkEnd w:id="9"/>
      <w:bookmarkEnd w:id="10"/>
    </w:p>
    <w:p w14:paraId="386EB74C" w14:textId="43D1F997" w:rsidR="003E0AFE" w:rsidRDefault="003E0AFE" w:rsidP="0025690A">
      <w:pPr>
        <w:pStyle w:val="BodyText"/>
      </w:pPr>
      <w:r w:rsidRPr="0036300B">
        <w:t xml:space="preserve">Transferable letters of credit are created as normal letters of credit. Check the Transferable field to indicate that the letter of credit is transferable. </w:t>
      </w:r>
    </w:p>
    <w:p w14:paraId="5F747BCA" w14:textId="00E562D4" w:rsidR="00FB688F" w:rsidRPr="0036300B" w:rsidRDefault="007F29C7" w:rsidP="0025690A">
      <w:pPr>
        <w:pStyle w:val="BodyText"/>
      </w:pPr>
      <w:r>
        <w:rPr>
          <w:noProof/>
        </w:rPr>
        <w:drawing>
          <wp:inline distT="0" distB="0" distL="0" distR="0" wp14:anchorId="7B0D1EA0" wp14:editId="0776C30F">
            <wp:extent cx="5731510" cy="10001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00125"/>
                    </a:xfrm>
                    <a:prstGeom prst="rect">
                      <a:avLst/>
                    </a:prstGeom>
                  </pic:spPr>
                </pic:pic>
              </a:graphicData>
            </a:graphic>
          </wp:inline>
        </w:drawing>
      </w:r>
    </w:p>
    <w:p w14:paraId="0A7AAD23" w14:textId="77777777" w:rsidR="003E0AFE" w:rsidRPr="0036300B" w:rsidRDefault="003E0AFE" w:rsidP="0025690A">
      <w:pPr>
        <w:pStyle w:val="BodyText"/>
      </w:pPr>
      <w:r w:rsidRPr="0036300B">
        <w:t>The Partial Shipments field must be any value other than 'Not Allowed' if you wish to create more than one transfer letter of credit against the parent, or if payments to the transferee and the first beneficiary are to be made separately.</w:t>
      </w:r>
    </w:p>
    <w:p w14:paraId="1F50D8FB" w14:textId="77777777" w:rsidR="003E0AFE" w:rsidRPr="0036300B" w:rsidRDefault="003E0AFE" w:rsidP="0025690A">
      <w:pPr>
        <w:pStyle w:val="BodyText"/>
      </w:pPr>
      <w:r w:rsidRPr="0036300B">
        <w:t xml:space="preserve">Once this </w:t>
      </w:r>
      <w:r w:rsidRPr="0036300B">
        <w:rPr>
          <w:rStyle w:val="Italic"/>
        </w:rPr>
        <w:t>parent letter of credit</w:t>
      </w:r>
      <w:r w:rsidR="00B92A7F" w:rsidRPr="0036300B">
        <w:rPr>
          <w:rStyle w:val="Italic"/>
        </w:rPr>
        <w:t xml:space="preserve"> </w:t>
      </w:r>
      <w:r w:rsidRPr="0036300B">
        <w:t>has been released, you can create any number of transfer letters of credit against it, which will be settled using the proceeds of the parent letter of credit. Transfer letters of credit must be within the terms of the original letter of credit, and the sum of all transfer letters of credit cannot exceed the value of the parent letter of credit.</w:t>
      </w:r>
    </w:p>
    <w:p w14:paraId="7BA0D0AC" w14:textId="77777777" w:rsidR="003E0AFE" w:rsidRPr="0036300B" w:rsidRDefault="003E0AFE" w:rsidP="0025690A">
      <w:pPr>
        <w:pStyle w:val="BodyText"/>
      </w:pPr>
      <w:r w:rsidRPr="0036300B">
        <w:t xml:space="preserve">The beneficiary of the parent letter of credit is termed the </w:t>
      </w:r>
      <w:r w:rsidRPr="0036300B">
        <w:rPr>
          <w:rStyle w:val="Italic"/>
        </w:rPr>
        <w:t>first beneficiary</w:t>
      </w:r>
      <w:r w:rsidRPr="0036300B">
        <w:t xml:space="preserve">, and the beneficiary of the transfer letter of credit termed the </w:t>
      </w:r>
      <w:r w:rsidRPr="0036300B">
        <w:rPr>
          <w:rStyle w:val="Italic"/>
        </w:rPr>
        <w:t>second beneficiary</w:t>
      </w:r>
      <w:r w:rsidRPr="0036300B">
        <w:t>. The principal for the transfer letter of credit is generally the first beneficiary, but may be the issuer of the original letter of credit.</w:t>
      </w:r>
    </w:p>
    <w:p w14:paraId="63725F3A" w14:textId="73876D88" w:rsidR="003E0AFE" w:rsidRPr="0036300B" w:rsidRDefault="003E0AFE" w:rsidP="0025690A">
      <w:pPr>
        <w:pStyle w:val="BodyText"/>
      </w:pPr>
      <w:r w:rsidRPr="0036300B">
        <w:t xml:space="preserve">A transfer letter of credit is created on the instructions of the first beneficiary, who can specify that, when documents are presented, the first beneficiary's invoices should be substituted for those presented by the second beneficiary. The default values for 'buyer' and 'seller' in the transfer letter of credit are determined by the way that your bank has set up your system - see the </w:t>
      </w:r>
      <w:r w:rsidRPr="0036300B">
        <w:rPr>
          <w:rStyle w:val="Italic"/>
        </w:rPr>
        <w:t xml:space="preserve">System Tailoring User Guide – </w:t>
      </w:r>
      <w:r w:rsidR="00CE605E">
        <w:rPr>
          <w:rStyle w:val="Italic"/>
        </w:rPr>
        <w:t>Trade Innovation</w:t>
      </w:r>
      <w:r w:rsidRPr="0036300B">
        <w:t xml:space="preserve"> for more information.</w:t>
      </w:r>
    </w:p>
    <w:p w14:paraId="35BC20F1" w14:textId="77777777" w:rsidR="003E0AFE" w:rsidRPr="0036300B" w:rsidRDefault="003E0AFE" w:rsidP="0025690A">
      <w:pPr>
        <w:pStyle w:val="BodyText"/>
      </w:pPr>
      <w:r w:rsidRPr="0036300B">
        <w:t xml:space="preserve">Once created, a transfer letter of credit appears in the Master browser window and can be opened independent of the parent letter of credit. However, any processing of the transfer letter of credit, such as amendments, </w:t>
      </w:r>
      <w:proofErr w:type="gramStart"/>
      <w:r w:rsidRPr="0036300B">
        <w:t>payment</w:t>
      </w:r>
      <w:proofErr w:type="gramEnd"/>
      <w:r w:rsidRPr="0036300B">
        <w:t xml:space="preserve"> and expiry, is initiated from within the parent letter of credit. There is no separate Book Off event for a transfer letter of credit. Book off is processed via the parent letter of credit.</w:t>
      </w:r>
    </w:p>
    <w:p w14:paraId="0D489479" w14:textId="77777777" w:rsidR="003E0AFE" w:rsidRPr="0036300B" w:rsidRDefault="003E0AFE" w:rsidP="0025690A">
      <w:pPr>
        <w:pStyle w:val="BodyText"/>
      </w:pPr>
      <w:r w:rsidRPr="0036300B">
        <w:t>The Master Summary window for the parent letter of credit contains a Splits button, which you can use to list any transfer letters of credit entered against it and view details of them. Conversely, the Master Summary window for the transfer letter of credit includes an extra button - Export LC for export letters of credit, Import LC for import letters of credit - which you can use view details of the parent letter of credit.</w:t>
      </w:r>
    </w:p>
    <w:p w14:paraId="34748E0B" w14:textId="77777777" w:rsidR="003E0AFE" w:rsidRPr="0036300B" w:rsidRDefault="003E0AFE" w:rsidP="00565AA9">
      <w:pPr>
        <w:pStyle w:val="Heading2"/>
      </w:pPr>
      <w:bookmarkStart w:id="17" w:name="_Toc389051273"/>
      <w:bookmarkStart w:id="18" w:name="_Toc401268732"/>
      <w:bookmarkStart w:id="19" w:name="_Toc411442593"/>
      <w:bookmarkStart w:id="20" w:name="_Toc166844558"/>
      <w:r w:rsidRPr="0036300B">
        <w:t>Transferring an Import LC</w:t>
      </w:r>
      <w:bookmarkEnd w:id="17"/>
      <w:bookmarkEnd w:id="18"/>
      <w:bookmarkEnd w:id="19"/>
      <w:bookmarkEnd w:id="20"/>
    </w:p>
    <w:p w14:paraId="767A1CA7" w14:textId="77777777" w:rsidR="003E0AFE" w:rsidRPr="0036300B" w:rsidRDefault="003E0AFE" w:rsidP="0025690A">
      <w:pPr>
        <w:pStyle w:val="BodyText"/>
      </w:pPr>
      <w:r w:rsidRPr="0036300B">
        <w:t>Transfer letters of credit are typically handled within export letters of credit as requests from the beneficiary in the exporter’s country.</w:t>
      </w:r>
    </w:p>
    <w:p w14:paraId="45AA18A5" w14:textId="77777777" w:rsidR="003E0AFE" w:rsidRPr="0036300B" w:rsidRDefault="003E0AFE" w:rsidP="0025690A">
      <w:pPr>
        <w:pStyle w:val="BodyText"/>
      </w:pPr>
      <w:r w:rsidRPr="0036300B">
        <w:t>Where an import letter of credit is processed as a domestic LC you can also transfer an import LC to a second beneficiary.</w:t>
      </w:r>
    </w:p>
    <w:p w14:paraId="29805406" w14:textId="77777777" w:rsidR="003E0AFE" w:rsidRPr="0036300B" w:rsidRDefault="003E0AFE" w:rsidP="0025690A">
      <w:pPr>
        <w:pStyle w:val="BodyText"/>
      </w:pPr>
      <w:r w:rsidRPr="0036300B">
        <w:t>The process for handling a transfer LC is identical between the import LC and export LC products so is described only once within this guide.</w:t>
      </w:r>
    </w:p>
    <w:p w14:paraId="3B243B1A" w14:textId="77777777" w:rsidR="003E0AFE" w:rsidRPr="0036300B" w:rsidRDefault="003E0AFE" w:rsidP="00565AA9">
      <w:pPr>
        <w:pStyle w:val="Heading2"/>
      </w:pPr>
      <w:bookmarkStart w:id="21" w:name="_Toc317760901"/>
      <w:bookmarkStart w:id="22" w:name="_Toc373156383"/>
      <w:bookmarkStart w:id="23" w:name="_Toc389051274"/>
      <w:bookmarkStart w:id="24" w:name="_Toc401268733"/>
      <w:bookmarkStart w:id="25" w:name="_Toc411442594"/>
      <w:bookmarkStart w:id="26" w:name="_Toc166844559"/>
      <w:r w:rsidRPr="0036300B">
        <w:t>Charges</w:t>
      </w:r>
      <w:bookmarkEnd w:id="21"/>
      <w:bookmarkEnd w:id="22"/>
      <w:bookmarkEnd w:id="23"/>
      <w:bookmarkEnd w:id="24"/>
      <w:bookmarkEnd w:id="25"/>
      <w:bookmarkEnd w:id="26"/>
    </w:p>
    <w:p w14:paraId="77FC34E0" w14:textId="77777777" w:rsidR="003E0AFE" w:rsidRPr="0036300B" w:rsidRDefault="003E0AFE" w:rsidP="0025690A">
      <w:pPr>
        <w:pStyle w:val="BodyText"/>
      </w:pPr>
      <w:r w:rsidRPr="0036300B">
        <w:t>Charges may be set for a transfer letter of credit from the parent letter of credit, or for the transfer letter of credit using the Update Event charge window. Select the 'Other' option from the Charge For field.</w:t>
      </w:r>
    </w:p>
    <w:p w14:paraId="21856CD0" w14:textId="77777777" w:rsidR="003E0AFE" w:rsidRPr="0036300B" w:rsidRDefault="003E0AFE" w:rsidP="00B44416">
      <w:pPr>
        <w:pStyle w:val="Heading1"/>
      </w:pPr>
      <w:bookmarkStart w:id="27" w:name="_Toc317760903"/>
      <w:bookmarkStart w:id="28" w:name="_Toc373156384"/>
      <w:bookmarkStart w:id="29" w:name="_Toc389051275"/>
      <w:bookmarkStart w:id="30" w:name="_Toc401268734"/>
      <w:bookmarkStart w:id="31" w:name="_Toc411442595"/>
      <w:bookmarkStart w:id="32" w:name="_Ref57095315"/>
      <w:bookmarkStart w:id="33" w:name="_Toc166844560"/>
      <w:r w:rsidRPr="0036300B">
        <w:lastRenderedPageBreak/>
        <w:t>Creating a Transfer Letter of Credit</w:t>
      </w:r>
      <w:bookmarkEnd w:id="27"/>
      <w:bookmarkEnd w:id="28"/>
      <w:bookmarkEnd w:id="29"/>
      <w:bookmarkEnd w:id="30"/>
      <w:bookmarkEnd w:id="31"/>
      <w:bookmarkEnd w:id="32"/>
      <w:bookmarkEnd w:id="33"/>
    </w:p>
    <w:p w14:paraId="16AC2FB9" w14:textId="77777777" w:rsidR="00AB61B1" w:rsidRPr="0036300B" w:rsidRDefault="00AB61B1" w:rsidP="00565AA9">
      <w:pPr>
        <w:pStyle w:val="Heading2"/>
      </w:pPr>
      <w:bookmarkStart w:id="34" w:name="_Toc411442596"/>
      <w:bookmarkStart w:id="35" w:name="_Toc166844561"/>
      <w:r w:rsidRPr="0036300B">
        <w:t>How to Create a Transfer Letter of Credit</w:t>
      </w:r>
      <w:bookmarkEnd w:id="34"/>
      <w:bookmarkEnd w:id="35"/>
    </w:p>
    <w:p w14:paraId="66AF7C9C" w14:textId="3F927D22" w:rsidR="003E0AFE" w:rsidRPr="0036300B" w:rsidRDefault="003E0AFE" w:rsidP="0025690A">
      <w:pPr>
        <w:pStyle w:val="BodyText"/>
      </w:pPr>
      <w:r w:rsidRPr="0036300B">
        <w:t>To create a transfer letter of credit, in the Master Summary window for the parent letter of credit, select the Team and then select 'Transfer' or 'Transfer ILC' from the Cre</w:t>
      </w:r>
      <w:r w:rsidR="00F52866" w:rsidRPr="0036300B">
        <w:t>ate New Event drop-down list. The system</w:t>
      </w:r>
      <w:r w:rsidRPr="0036300B">
        <w:t xml:space="preserve"> opens the event at either a Log step or Input step</w:t>
      </w:r>
      <w:bookmarkStart w:id="36" w:name="H_22628"/>
      <w:bookmarkEnd w:id="36"/>
      <w:r w:rsidRPr="0036300B">
        <w:t xml:space="preserve"> (see page</w:t>
      </w:r>
      <w:r w:rsidR="004D7056">
        <w:t xml:space="preserve"> </w:t>
      </w:r>
      <w:r w:rsidR="004D7056">
        <w:fldChar w:fldCharType="begin"/>
      </w:r>
      <w:r w:rsidR="004D7056">
        <w:instrText xml:space="preserve"> PAGEREF _Ref432232284 \h </w:instrText>
      </w:r>
      <w:r w:rsidR="004D7056">
        <w:fldChar w:fldCharType="separate"/>
      </w:r>
      <w:r w:rsidR="002B2261">
        <w:rPr>
          <w:noProof/>
        </w:rPr>
        <w:t>5</w:t>
      </w:r>
      <w:r w:rsidR="004D7056">
        <w:fldChar w:fldCharType="end"/>
      </w:r>
      <w:r w:rsidRPr="0036300B">
        <w:t xml:space="preserve">), depending on how the Workflow orchestration controlling the event is configured. See the </w:t>
      </w:r>
      <w:r w:rsidRPr="0036300B">
        <w:rPr>
          <w:i/>
        </w:rPr>
        <w:t xml:space="preserve">Workflow Tailoring User Guide – </w:t>
      </w:r>
      <w:r w:rsidR="00CE605E">
        <w:rPr>
          <w:i/>
        </w:rPr>
        <w:t>Trade Innovation</w:t>
      </w:r>
      <w:r w:rsidRPr="0036300B">
        <w:t xml:space="preserve"> for details.</w:t>
      </w:r>
    </w:p>
    <w:p w14:paraId="0C2E0AC3" w14:textId="293154C5" w:rsidR="003E0AFE" w:rsidRDefault="003E0AFE" w:rsidP="00390130">
      <w:pPr>
        <w:pStyle w:val="BodyText"/>
      </w:pPr>
      <w:bookmarkStart w:id="37" w:name="O_22637"/>
      <w:bookmarkStart w:id="38" w:name="_Toc317760905"/>
      <w:bookmarkStart w:id="39" w:name="_Toc373156386"/>
      <w:bookmarkStart w:id="40" w:name="_Toc401268735"/>
      <w:bookmarkStart w:id="41" w:name="_Ref402868745"/>
      <w:bookmarkStart w:id="42" w:name="_Toc411442597"/>
      <w:bookmarkStart w:id="43" w:name="_Ref432185771"/>
      <w:bookmarkEnd w:id="37"/>
      <w:r w:rsidRPr="0036300B">
        <w:t>Logging a Transfer Letter of Credit</w:t>
      </w:r>
      <w:bookmarkEnd w:id="38"/>
      <w:bookmarkEnd w:id="39"/>
      <w:bookmarkEnd w:id="40"/>
      <w:bookmarkEnd w:id="41"/>
      <w:bookmarkEnd w:id="42"/>
      <w:bookmarkEnd w:id="43"/>
    </w:p>
    <w:p w14:paraId="6426BE0C" w14:textId="54503F94" w:rsidR="003C5C9D" w:rsidRPr="0036300B" w:rsidRDefault="00A60F60" w:rsidP="0025690A">
      <w:pPr>
        <w:pStyle w:val="BodyText"/>
      </w:pPr>
      <w:r>
        <w:rPr>
          <w:noProof/>
        </w:rPr>
        <w:drawing>
          <wp:inline distT="0" distB="0" distL="0" distR="0" wp14:anchorId="25A3E403" wp14:editId="329A19D7">
            <wp:extent cx="5731510" cy="26530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53030"/>
                    </a:xfrm>
                    <a:prstGeom prst="rect">
                      <a:avLst/>
                    </a:prstGeom>
                  </pic:spPr>
                </pic:pic>
              </a:graphicData>
            </a:graphic>
          </wp:inline>
        </w:drawing>
      </w:r>
    </w:p>
    <w:p w14:paraId="5D5F99B4"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this window:</w:t>
      </w:r>
    </w:p>
    <w:tbl>
      <w:tblPr>
        <w:tblStyle w:val="TableGrid"/>
        <w:tblW w:w="9090" w:type="dxa"/>
        <w:tblLayout w:type="fixed"/>
        <w:tblLook w:val="0020" w:firstRow="1" w:lastRow="0" w:firstColumn="0" w:lastColumn="0" w:noHBand="0" w:noVBand="0"/>
      </w:tblPr>
      <w:tblGrid>
        <w:gridCol w:w="1760"/>
        <w:gridCol w:w="1538"/>
        <w:gridCol w:w="5792"/>
      </w:tblGrid>
      <w:tr w:rsidR="003E0AFE" w:rsidRPr="0036300B" w14:paraId="5E4CEA00" w14:textId="77777777" w:rsidTr="0032487A">
        <w:trPr>
          <w:cnfStyle w:val="100000000000" w:firstRow="1" w:lastRow="0" w:firstColumn="0" w:lastColumn="0" w:oddVBand="0" w:evenVBand="0" w:oddHBand="0" w:evenHBand="0" w:firstRowFirstColumn="0" w:firstRowLastColumn="0" w:lastRowFirstColumn="0" w:lastRowLastColumn="0"/>
          <w:trHeight w:val="432"/>
        </w:trPr>
        <w:tc>
          <w:tcPr>
            <w:tcW w:w="1760" w:type="dxa"/>
          </w:tcPr>
          <w:p w14:paraId="37987771" w14:textId="77777777" w:rsidR="003E0AFE" w:rsidRPr="0036300B" w:rsidRDefault="003E0AFE" w:rsidP="00D8347E">
            <w:pPr>
              <w:pStyle w:val="TableHead"/>
            </w:pPr>
            <w:r w:rsidRPr="0036300B">
              <w:t>Field</w:t>
            </w:r>
          </w:p>
        </w:tc>
        <w:tc>
          <w:tcPr>
            <w:tcW w:w="7330" w:type="dxa"/>
            <w:gridSpan w:val="2"/>
          </w:tcPr>
          <w:p w14:paraId="6F2AF6DA" w14:textId="77777777" w:rsidR="003E0AFE" w:rsidRPr="0036300B" w:rsidRDefault="003E0AFE" w:rsidP="00D8347E">
            <w:pPr>
              <w:pStyle w:val="TableHead"/>
            </w:pPr>
            <w:r w:rsidRPr="0036300B">
              <w:t>What to Enter</w:t>
            </w:r>
          </w:p>
        </w:tc>
      </w:tr>
      <w:tr w:rsidR="003E0AFE" w:rsidRPr="0036300B" w14:paraId="7E30D5A1"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47B9F5EA" w14:textId="77777777" w:rsidR="003E0AFE" w:rsidRPr="0036300B" w:rsidRDefault="003E0AFE" w:rsidP="001502BB">
            <w:pPr>
              <w:pStyle w:val="TableText"/>
            </w:pPr>
            <w:r w:rsidRPr="0036300B">
              <w:t>First Beneficiary Reference</w:t>
            </w:r>
          </w:p>
        </w:tc>
        <w:tc>
          <w:tcPr>
            <w:tcW w:w="7330" w:type="dxa"/>
            <w:gridSpan w:val="2"/>
          </w:tcPr>
          <w:p w14:paraId="441BEBC6" w14:textId="77777777" w:rsidR="003E0AFE" w:rsidRPr="0036300B" w:rsidRDefault="003E0AFE" w:rsidP="001502BB">
            <w:pPr>
              <w:pStyle w:val="TableText"/>
            </w:pPr>
            <w:r w:rsidRPr="0036300B">
              <w:t>The applicant's reference for the letter of credit, taken from their application.</w:t>
            </w:r>
          </w:p>
        </w:tc>
      </w:tr>
      <w:tr w:rsidR="003E0AFE" w:rsidRPr="0036300B" w14:paraId="3003527E"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3280855D" w14:textId="77777777" w:rsidR="003E0AFE" w:rsidRPr="0036300B" w:rsidRDefault="003E0AFE" w:rsidP="001502BB">
            <w:pPr>
              <w:pStyle w:val="TableText"/>
            </w:pPr>
            <w:r w:rsidRPr="0036300B">
              <w:t>Expiry Date</w:t>
            </w:r>
          </w:p>
        </w:tc>
        <w:tc>
          <w:tcPr>
            <w:tcW w:w="7330" w:type="dxa"/>
            <w:gridSpan w:val="2"/>
          </w:tcPr>
          <w:p w14:paraId="07890EA4" w14:textId="77777777" w:rsidR="003E0AFE" w:rsidRPr="0036300B" w:rsidRDefault="003E0AFE" w:rsidP="001502BB">
            <w:pPr>
              <w:pStyle w:val="TableText"/>
            </w:pPr>
            <w:r w:rsidRPr="0036300B">
              <w:t>The expiry date of the transfer letter of credit. This must be the same day as, or earlier than, the expiry date of the parent letter of credit.</w:t>
            </w:r>
          </w:p>
        </w:tc>
      </w:tr>
      <w:tr w:rsidR="003E0AFE" w:rsidRPr="0036300B" w14:paraId="7072D048"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0A8065FF" w14:textId="77777777" w:rsidR="003E0AFE" w:rsidRPr="0036300B" w:rsidRDefault="003E0AFE" w:rsidP="001502BB">
            <w:pPr>
              <w:pStyle w:val="TableText"/>
            </w:pPr>
            <w:r w:rsidRPr="0036300B">
              <w:t>Expiry Place</w:t>
            </w:r>
          </w:p>
        </w:tc>
        <w:tc>
          <w:tcPr>
            <w:tcW w:w="7330" w:type="dxa"/>
            <w:gridSpan w:val="2"/>
          </w:tcPr>
          <w:p w14:paraId="7AD5A047" w14:textId="77777777" w:rsidR="003E0AFE" w:rsidRPr="0036300B" w:rsidRDefault="003E0AFE" w:rsidP="001502BB">
            <w:pPr>
              <w:pStyle w:val="TableText"/>
            </w:pPr>
            <w:r w:rsidRPr="0036300B">
              <w:t>The location at which the expiry date applies.</w:t>
            </w:r>
          </w:p>
        </w:tc>
      </w:tr>
      <w:tr w:rsidR="003E0AFE" w:rsidRPr="0036300B" w14:paraId="3BE3F2AC"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7FAD4A2C" w14:textId="77777777" w:rsidR="003E0AFE" w:rsidRPr="0036300B" w:rsidRDefault="003E0AFE" w:rsidP="001502BB">
            <w:pPr>
              <w:pStyle w:val="TableText"/>
            </w:pPr>
            <w:r w:rsidRPr="0036300B">
              <w:t>Product Type</w:t>
            </w:r>
          </w:p>
        </w:tc>
        <w:tc>
          <w:tcPr>
            <w:tcW w:w="7330" w:type="dxa"/>
            <w:gridSpan w:val="2"/>
          </w:tcPr>
          <w:p w14:paraId="3603691B" w14:textId="77777777" w:rsidR="003E0AFE" w:rsidRPr="0036300B" w:rsidRDefault="003E0AFE" w:rsidP="001502BB">
            <w:pPr>
              <w:pStyle w:val="TableText"/>
            </w:pPr>
            <w:r w:rsidRPr="0036300B">
              <w:t>If your bank has set up product types for transfer letters of credit, select the appropriate one from the drop-down list on this field.</w:t>
            </w:r>
          </w:p>
        </w:tc>
      </w:tr>
      <w:tr w:rsidR="003E0AFE" w:rsidRPr="0036300B" w14:paraId="1960DFF6"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32E17D5D" w14:textId="77777777" w:rsidR="003E0AFE" w:rsidRPr="0036300B" w:rsidRDefault="003E0AFE" w:rsidP="001502BB">
            <w:pPr>
              <w:pStyle w:val="TableText"/>
            </w:pPr>
            <w:r w:rsidRPr="0036300B">
              <w:t>First Beneficiary</w:t>
            </w:r>
          </w:p>
        </w:tc>
        <w:tc>
          <w:tcPr>
            <w:tcW w:w="7330" w:type="dxa"/>
            <w:gridSpan w:val="2"/>
          </w:tcPr>
          <w:p w14:paraId="0F931A33" w14:textId="77777777" w:rsidR="003E0AFE" w:rsidRPr="0036300B" w:rsidRDefault="003E0AFE" w:rsidP="001502BB">
            <w:pPr>
              <w:pStyle w:val="TableText"/>
            </w:pPr>
            <w:r w:rsidRPr="0036300B">
              <w:t>The first beneficiary.</w:t>
            </w:r>
          </w:p>
        </w:tc>
      </w:tr>
      <w:tr w:rsidR="003E0AFE" w:rsidRPr="0036300B" w14:paraId="440CC108"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347C9425" w14:textId="77777777" w:rsidR="003E0AFE" w:rsidRPr="0036300B" w:rsidRDefault="003E0AFE" w:rsidP="001502BB">
            <w:pPr>
              <w:pStyle w:val="TableText"/>
            </w:pPr>
            <w:r w:rsidRPr="0036300B">
              <w:t>Second Beneficiary</w:t>
            </w:r>
          </w:p>
        </w:tc>
        <w:tc>
          <w:tcPr>
            <w:tcW w:w="7330" w:type="dxa"/>
            <w:gridSpan w:val="2"/>
          </w:tcPr>
          <w:p w14:paraId="2A4C16A0" w14:textId="77777777" w:rsidR="003E0AFE" w:rsidRPr="0036300B" w:rsidRDefault="003E0AFE" w:rsidP="001502BB">
            <w:pPr>
              <w:pStyle w:val="TableText"/>
            </w:pPr>
            <w:r w:rsidRPr="0036300B">
              <w:t>The second beneficiary.</w:t>
            </w:r>
          </w:p>
        </w:tc>
      </w:tr>
      <w:tr w:rsidR="003E0AFE" w:rsidRPr="0036300B" w14:paraId="67AC7F99"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38561FA1" w14:textId="77777777" w:rsidR="003E0AFE" w:rsidRPr="0036300B" w:rsidRDefault="003E0AFE" w:rsidP="001502BB">
            <w:pPr>
              <w:pStyle w:val="TableText"/>
            </w:pPr>
            <w:r w:rsidRPr="0036300B">
              <w:t>Country</w:t>
            </w:r>
          </w:p>
        </w:tc>
        <w:tc>
          <w:tcPr>
            <w:tcW w:w="7330" w:type="dxa"/>
            <w:gridSpan w:val="2"/>
          </w:tcPr>
          <w:p w14:paraId="5B084784" w14:textId="77777777" w:rsidR="003E0AFE" w:rsidRPr="0036300B" w:rsidRDefault="003E0AFE" w:rsidP="001502BB">
            <w:pPr>
              <w:pStyle w:val="TableText"/>
            </w:pPr>
            <w:r w:rsidRPr="0036300B">
              <w:t>The second beneficiary’s country of residence.</w:t>
            </w:r>
          </w:p>
        </w:tc>
      </w:tr>
      <w:tr w:rsidR="003E0AFE" w:rsidRPr="0036300B" w14:paraId="7CAD9675"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5FA7F8F5" w14:textId="77777777" w:rsidR="003E0AFE" w:rsidRPr="0036300B" w:rsidRDefault="003E0AFE" w:rsidP="001502BB">
            <w:pPr>
              <w:pStyle w:val="TableText"/>
            </w:pPr>
            <w:r w:rsidRPr="0036300B">
              <w:t>Next Advising Bank</w:t>
            </w:r>
          </w:p>
        </w:tc>
        <w:tc>
          <w:tcPr>
            <w:tcW w:w="7330" w:type="dxa"/>
            <w:gridSpan w:val="2"/>
          </w:tcPr>
          <w:p w14:paraId="4A06A9D1" w14:textId="77777777" w:rsidR="003E0AFE" w:rsidRPr="0036300B" w:rsidRDefault="003E0AFE" w:rsidP="001502BB">
            <w:pPr>
              <w:pStyle w:val="TableText"/>
            </w:pPr>
            <w:r w:rsidRPr="0036300B">
              <w:t>The next advising bank.</w:t>
            </w:r>
          </w:p>
        </w:tc>
      </w:tr>
      <w:tr w:rsidR="003E0AFE" w:rsidRPr="0036300B" w14:paraId="5AE3BE94"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2A71F70C" w14:textId="77777777" w:rsidR="003E0AFE" w:rsidRPr="0036300B" w:rsidRDefault="003E0AFE" w:rsidP="001502BB">
            <w:pPr>
              <w:pStyle w:val="TableText"/>
            </w:pPr>
            <w:r w:rsidRPr="0036300B">
              <w:t>Amount</w:t>
            </w:r>
          </w:p>
        </w:tc>
        <w:tc>
          <w:tcPr>
            <w:tcW w:w="7330" w:type="dxa"/>
            <w:gridSpan w:val="2"/>
          </w:tcPr>
          <w:p w14:paraId="711F5A9A" w14:textId="77777777" w:rsidR="003E0AFE" w:rsidRPr="0036300B" w:rsidRDefault="003E0AFE" w:rsidP="001502BB">
            <w:pPr>
              <w:pStyle w:val="TableText"/>
            </w:pPr>
            <w:r w:rsidRPr="0036300B">
              <w:t xml:space="preserve">The amount and currency of the transfer letter of credit. </w:t>
            </w:r>
            <w:r w:rsidR="00F52866" w:rsidRPr="0036300B">
              <w:t>The system</w:t>
            </w:r>
            <w:r w:rsidRPr="0036300B">
              <w:t xml:space="preserve"> displays the amount and currency in the language of your system beneath these fields. You can edit this text, if necessary.</w:t>
            </w:r>
          </w:p>
        </w:tc>
      </w:tr>
      <w:tr w:rsidR="003E0AFE" w:rsidRPr="0036300B" w14:paraId="3830F9CB" w14:textId="77777777" w:rsidTr="00D8347E">
        <w:trPr>
          <w:cnfStyle w:val="000000010000" w:firstRow="0" w:lastRow="0" w:firstColumn="0" w:lastColumn="0" w:oddVBand="0" w:evenVBand="0" w:oddHBand="0" w:evenHBand="1" w:firstRowFirstColumn="0" w:firstRowLastColumn="0" w:lastRowFirstColumn="0" w:lastRowLastColumn="0"/>
          <w:trHeight w:val="94"/>
        </w:trPr>
        <w:tc>
          <w:tcPr>
            <w:tcW w:w="1760" w:type="dxa"/>
          </w:tcPr>
          <w:p w14:paraId="6E131EB0" w14:textId="77777777" w:rsidR="003E0AFE" w:rsidRPr="0036300B" w:rsidRDefault="003E0AFE" w:rsidP="001502BB">
            <w:pPr>
              <w:pStyle w:val="TableText"/>
            </w:pPr>
            <w:r w:rsidRPr="0036300B">
              <w:t>Available By</w:t>
            </w:r>
          </w:p>
        </w:tc>
        <w:tc>
          <w:tcPr>
            <w:tcW w:w="7330" w:type="dxa"/>
            <w:gridSpan w:val="2"/>
          </w:tcPr>
          <w:p w14:paraId="6E8D277E" w14:textId="2DF45C51" w:rsidR="003E0AFE" w:rsidRPr="0036300B" w:rsidRDefault="003E0AFE" w:rsidP="001502BB">
            <w:pPr>
              <w:pStyle w:val="TableText"/>
            </w:pPr>
            <w:r w:rsidRPr="0036300B">
              <w:t xml:space="preserve">Used to define the tenor - see the </w:t>
            </w:r>
            <w:r w:rsidRPr="00F46E5B">
              <w:rPr>
                <w:rStyle w:val="Italic"/>
              </w:rPr>
              <w:t xml:space="preserve">Common Facilities User Guide – </w:t>
            </w:r>
            <w:r w:rsidR="00CE605E">
              <w:rPr>
                <w:rStyle w:val="Italic"/>
              </w:rPr>
              <w:t>Trade Innovation</w:t>
            </w:r>
            <w:r w:rsidRPr="0036300B">
              <w:t xml:space="preserve"> for instructions.</w:t>
            </w:r>
          </w:p>
        </w:tc>
      </w:tr>
      <w:tr w:rsidR="003E0AFE" w:rsidRPr="0036300B" w14:paraId="4D4A0277" w14:textId="77777777" w:rsidTr="00D8347E">
        <w:trPr>
          <w:cnfStyle w:val="000000100000" w:firstRow="0" w:lastRow="0" w:firstColumn="0" w:lastColumn="0" w:oddVBand="0" w:evenVBand="0" w:oddHBand="1" w:evenHBand="0" w:firstRowFirstColumn="0" w:firstRowLastColumn="0" w:lastRowFirstColumn="0" w:lastRowLastColumn="0"/>
          <w:trHeight w:val="76"/>
        </w:trPr>
        <w:tc>
          <w:tcPr>
            <w:tcW w:w="1760" w:type="dxa"/>
          </w:tcPr>
          <w:p w14:paraId="49EBC5AD" w14:textId="77777777" w:rsidR="003E0AFE" w:rsidRPr="0036300B" w:rsidRDefault="003E0AFE" w:rsidP="001502BB">
            <w:pPr>
              <w:pStyle w:val="TableText"/>
            </w:pPr>
            <w:r w:rsidRPr="0036300B">
              <w:t>Tolerance</w:t>
            </w:r>
          </w:p>
        </w:tc>
        <w:tc>
          <w:tcPr>
            <w:tcW w:w="7330" w:type="dxa"/>
            <w:gridSpan w:val="2"/>
          </w:tcPr>
          <w:p w14:paraId="750B4B05" w14:textId="77777777" w:rsidR="003E0AFE" w:rsidRPr="0036300B" w:rsidRDefault="003E0AFE" w:rsidP="001502BB">
            <w:pPr>
              <w:pStyle w:val="TableText"/>
            </w:pPr>
            <w:r w:rsidRPr="0036300B">
              <w:t>Specify how the amount is being expressed. Select from one of the following:</w:t>
            </w:r>
          </w:p>
        </w:tc>
      </w:tr>
      <w:tr w:rsidR="003E0AFE" w:rsidRPr="0036300B" w14:paraId="0EAB87F6" w14:textId="77777777" w:rsidTr="00D8347E">
        <w:trPr>
          <w:cnfStyle w:val="000000010000" w:firstRow="0" w:lastRow="0" w:firstColumn="0" w:lastColumn="0" w:oddVBand="0" w:evenVBand="0" w:oddHBand="0" w:evenHBand="1" w:firstRowFirstColumn="0" w:firstRowLastColumn="0" w:lastRowFirstColumn="0" w:lastRowLastColumn="0"/>
          <w:trHeight w:val="266"/>
        </w:trPr>
        <w:tc>
          <w:tcPr>
            <w:tcW w:w="1760" w:type="dxa"/>
          </w:tcPr>
          <w:p w14:paraId="2B4D6E9E" w14:textId="77777777" w:rsidR="003E0AFE" w:rsidRPr="0036300B" w:rsidRDefault="003E0AFE" w:rsidP="001502BB">
            <w:pPr>
              <w:pStyle w:val="TableText"/>
            </w:pPr>
          </w:p>
        </w:tc>
        <w:tc>
          <w:tcPr>
            <w:tcW w:w="1538" w:type="dxa"/>
          </w:tcPr>
          <w:p w14:paraId="54995FA4" w14:textId="77777777" w:rsidR="003E0AFE" w:rsidRPr="0036300B" w:rsidRDefault="003E0AFE" w:rsidP="001502BB">
            <w:pPr>
              <w:pStyle w:val="TableText"/>
            </w:pPr>
            <w:r w:rsidRPr="0036300B">
              <w:t>Exact</w:t>
            </w:r>
          </w:p>
        </w:tc>
        <w:tc>
          <w:tcPr>
            <w:tcW w:w="5792" w:type="dxa"/>
          </w:tcPr>
          <w:p w14:paraId="1AF6F1EB" w14:textId="77777777" w:rsidR="003E0AFE" w:rsidRPr="0036300B" w:rsidRDefault="003E0AFE" w:rsidP="001502BB">
            <w:pPr>
              <w:pStyle w:val="TableText"/>
            </w:pPr>
            <w:r w:rsidRPr="0036300B">
              <w:t>If the amount is the exact value of the letter of credit.</w:t>
            </w:r>
          </w:p>
        </w:tc>
      </w:tr>
      <w:tr w:rsidR="003E0AFE" w:rsidRPr="0036300B" w14:paraId="683E5631" w14:textId="77777777" w:rsidTr="00D8347E">
        <w:trPr>
          <w:cnfStyle w:val="000000100000" w:firstRow="0" w:lastRow="0" w:firstColumn="0" w:lastColumn="0" w:oddVBand="0" w:evenVBand="0" w:oddHBand="1" w:evenHBand="0" w:firstRowFirstColumn="0" w:firstRowLastColumn="0" w:lastRowFirstColumn="0" w:lastRowLastColumn="0"/>
          <w:trHeight w:val="266"/>
        </w:trPr>
        <w:tc>
          <w:tcPr>
            <w:tcW w:w="1760" w:type="dxa"/>
          </w:tcPr>
          <w:p w14:paraId="658B95B2" w14:textId="77777777" w:rsidR="003E0AFE" w:rsidRPr="0036300B" w:rsidRDefault="003E0AFE" w:rsidP="001502BB">
            <w:pPr>
              <w:pStyle w:val="TableText"/>
            </w:pPr>
          </w:p>
        </w:tc>
        <w:tc>
          <w:tcPr>
            <w:tcW w:w="1538" w:type="dxa"/>
          </w:tcPr>
          <w:p w14:paraId="36FAC9BF" w14:textId="77777777" w:rsidR="003E0AFE" w:rsidRPr="0036300B" w:rsidRDefault="003E0AFE" w:rsidP="001502BB">
            <w:pPr>
              <w:pStyle w:val="TableText"/>
            </w:pPr>
            <w:r w:rsidRPr="0036300B">
              <w:t>About</w:t>
            </w:r>
          </w:p>
        </w:tc>
        <w:tc>
          <w:tcPr>
            <w:tcW w:w="5792" w:type="dxa"/>
          </w:tcPr>
          <w:p w14:paraId="4E1A766F" w14:textId="77777777" w:rsidR="003E0AFE" w:rsidRPr="0036300B" w:rsidRDefault="003E0AFE" w:rsidP="001502BB">
            <w:pPr>
              <w:pStyle w:val="TableText"/>
            </w:pPr>
            <w:r w:rsidRPr="0036300B">
              <w:t>If the amount given in the Amount field is within 10% either way of the expected value of the letter of credit.</w:t>
            </w:r>
          </w:p>
        </w:tc>
      </w:tr>
      <w:tr w:rsidR="003E0AFE" w:rsidRPr="0036300B" w14:paraId="3C763A81" w14:textId="77777777" w:rsidTr="00D8347E">
        <w:trPr>
          <w:cnfStyle w:val="000000010000" w:firstRow="0" w:lastRow="0" w:firstColumn="0" w:lastColumn="0" w:oddVBand="0" w:evenVBand="0" w:oddHBand="0" w:evenHBand="1" w:firstRowFirstColumn="0" w:firstRowLastColumn="0" w:lastRowFirstColumn="0" w:lastRowLastColumn="0"/>
          <w:trHeight w:val="266"/>
        </w:trPr>
        <w:tc>
          <w:tcPr>
            <w:tcW w:w="1760" w:type="dxa"/>
          </w:tcPr>
          <w:p w14:paraId="3A7D75C9" w14:textId="77777777" w:rsidR="003E0AFE" w:rsidRPr="0036300B" w:rsidRDefault="003E0AFE" w:rsidP="001502BB">
            <w:pPr>
              <w:pStyle w:val="TableText"/>
            </w:pPr>
          </w:p>
        </w:tc>
        <w:tc>
          <w:tcPr>
            <w:tcW w:w="1538" w:type="dxa"/>
          </w:tcPr>
          <w:p w14:paraId="7A1C6DA4" w14:textId="77777777" w:rsidR="003E0AFE" w:rsidRPr="0036300B" w:rsidRDefault="003E0AFE" w:rsidP="001502BB">
            <w:pPr>
              <w:pStyle w:val="TableText"/>
            </w:pPr>
            <w:r w:rsidRPr="0036300B">
              <w:t>Other</w:t>
            </w:r>
          </w:p>
        </w:tc>
        <w:tc>
          <w:tcPr>
            <w:tcW w:w="5792" w:type="dxa"/>
          </w:tcPr>
          <w:p w14:paraId="2FA733AD" w14:textId="77777777" w:rsidR="003E0AFE" w:rsidRPr="0036300B" w:rsidRDefault="003E0AFE" w:rsidP="001502BB">
            <w:pPr>
              <w:pStyle w:val="TableText"/>
            </w:pPr>
            <w:r w:rsidRPr="0036300B">
              <w:t>If you select this option, use the -% and +% fields to specify as a percentage how much more or less than the final value of the letter of credit the amount entered is allowed to be.</w:t>
            </w:r>
          </w:p>
        </w:tc>
      </w:tr>
      <w:tr w:rsidR="003E0AFE" w:rsidRPr="0036300B" w14:paraId="03542CED" w14:textId="77777777" w:rsidTr="00D8347E">
        <w:trPr>
          <w:cnfStyle w:val="000000100000" w:firstRow="0" w:lastRow="0" w:firstColumn="0" w:lastColumn="0" w:oddVBand="0" w:evenVBand="0" w:oddHBand="1" w:evenHBand="0" w:firstRowFirstColumn="0" w:firstRowLastColumn="0" w:lastRowFirstColumn="0" w:lastRowLastColumn="0"/>
          <w:trHeight w:val="266"/>
        </w:trPr>
        <w:tc>
          <w:tcPr>
            <w:tcW w:w="1760" w:type="dxa"/>
          </w:tcPr>
          <w:p w14:paraId="1EAF4BB8" w14:textId="77777777" w:rsidR="003E0AFE" w:rsidRPr="0036300B" w:rsidRDefault="003E0AFE" w:rsidP="001502BB">
            <w:pPr>
              <w:pStyle w:val="TableText"/>
            </w:pPr>
          </w:p>
        </w:tc>
        <w:tc>
          <w:tcPr>
            <w:tcW w:w="1538" w:type="dxa"/>
          </w:tcPr>
          <w:p w14:paraId="45F8980D" w14:textId="77777777" w:rsidR="003E0AFE" w:rsidRPr="0036300B" w:rsidRDefault="003E0AFE" w:rsidP="001502BB">
            <w:pPr>
              <w:pStyle w:val="TableText"/>
            </w:pPr>
            <w:r w:rsidRPr="0036300B">
              <w:t>Not Exceeding</w:t>
            </w:r>
          </w:p>
        </w:tc>
        <w:tc>
          <w:tcPr>
            <w:tcW w:w="5792" w:type="dxa"/>
          </w:tcPr>
          <w:p w14:paraId="6CEE0C21" w14:textId="77777777" w:rsidR="003E0AFE" w:rsidRPr="0036300B" w:rsidRDefault="003E0AFE" w:rsidP="001502BB">
            <w:pPr>
              <w:pStyle w:val="TableText"/>
            </w:pPr>
            <w:r w:rsidRPr="0036300B">
              <w:t>If the final value of the letter of credit is expected to be no more than the amount entered, and not less than 95% of the amount entered.</w:t>
            </w:r>
          </w:p>
        </w:tc>
      </w:tr>
      <w:tr w:rsidR="003E0AFE" w:rsidRPr="0036300B" w14:paraId="42071C5E" w14:textId="77777777" w:rsidTr="00D8347E">
        <w:trPr>
          <w:cnfStyle w:val="000000010000" w:firstRow="0" w:lastRow="0" w:firstColumn="0" w:lastColumn="0" w:oddVBand="0" w:evenVBand="0" w:oddHBand="0" w:evenHBand="1" w:firstRowFirstColumn="0" w:firstRowLastColumn="0" w:lastRowFirstColumn="0" w:lastRowLastColumn="0"/>
          <w:trHeight w:val="266"/>
        </w:trPr>
        <w:tc>
          <w:tcPr>
            <w:tcW w:w="1760" w:type="dxa"/>
          </w:tcPr>
          <w:p w14:paraId="4F4C38F8" w14:textId="77777777" w:rsidR="003E0AFE" w:rsidRPr="0036300B" w:rsidRDefault="003E0AFE" w:rsidP="001502BB">
            <w:pPr>
              <w:pStyle w:val="TableText"/>
            </w:pPr>
          </w:p>
        </w:tc>
        <w:tc>
          <w:tcPr>
            <w:tcW w:w="1538" w:type="dxa"/>
          </w:tcPr>
          <w:p w14:paraId="3A3256C4" w14:textId="77777777" w:rsidR="003E0AFE" w:rsidRPr="0036300B" w:rsidRDefault="003E0AFE" w:rsidP="001502BB">
            <w:pPr>
              <w:pStyle w:val="TableText"/>
            </w:pPr>
            <w:r w:rsidRPr="0036300B">
              <w:t>Min/Max</w:t>
            </w:r>
          </w:p>
        </w:tc>
        <w:tc>
          <w:tcPr>
            <w:tcW w:w="5792" w:type="dxa"/>
          </w:tcPr>
          <w:p w14:paraId="3837716C" w14:textId="77777777" w:rsidR="003E0AFE" w:rsidRPr="0036300B" w:rsidRDefault="003E0AFE" w:rsidP="001502BB">
            <w:pPr>
              <w:pStyle w:val="TableText"/>
            </w:pPr>
            <w:r w:rsidRPr="0036300B">
              <w:t xml:space="preserve">If you select this option </w:t>
            </w:r>
            <w:r w:rsidR="00F52866" w:rsidRPr="0036300B">
              <w:t>the system</w:t>
            </w:r>
            <w:r w:rsidRPr="0036300B">
              <w:t xml:space="preserve"> displays a + Amount and a - Amount field. Use them to specify as an amount how much more or less than the final value of the transaction the amount entered is allowed to be.</w:t>
            </w:r>
          </w:p>
        </w:tc>
      </w:tr>
      <w:tr w:rsidR="003E0AFE" w:rsidRPr="0036300B" w14:paraId="5F21AD13" w14:textId="77777777" w:rsidTr="00D8347E">
        <w:trPr>
          <w:cnfStyle w:val="000000100000" w:firstRow="0" w:lastRow="0" w:firstColumn="0" w:lastColumn="0" w:oddVBand="0" w:evenVBand="0" w:oddHBand="1" w:evenHBand="0" w:firstRowFirstColumn="0" w:firstRowLastColumn="0" w:lastRowFirstColumn="0" w:lastRowLastColumn="0"/>
          <w:trHeight w:val="701"/>
        </w:trPr>
        <w:tc>
          <w:tcPr>
            <w:tcW w:w="1760" w:type="dxa"/>
          </w:tcPr>
          <w:p w14:paraId="25D81DB6" w14:textId="77777777" w:rsidR="003E0AFE" w:rsidRPr="0036300B" w:rsidRDefault="003E0AFE" w:rsidP="001502BB">
            <w:pPr>
              <w:pStyle w:val="TableText"/>
            </w:pPr>
            <w:r w:rsidRPr="0036300B">
              <w:t>Input Branch</w:t>
            </w:r>
          </w:p>
        </w:tc>
        <w:tc>
          <w:tcPr>
            <w:tcW w:w="7330" w:type="dxa"/>
            <w:gridSpan w:val="2"/>
          </w:tcPr>
          <w:p w14:paraId="6EF8A79B" w14:textId="77777777" w:rsidR="003E0AFE" w:rsidRPr="0036300B" w:rsidRDefault="003E0AFE" w:rsidP="001502BB">
            <w:pPr>
              <w:pStyle w:val="TableText"/>
            </w:pPr>
            <w:r w:rsidRPr="0036300B">
              <w:t>The input branch for the transaction. The input branch is set from either :</w:t>
            </w:r>
          </w:p>
          <w:p w14:paraId="5442D301" w14:textId="77777777" w:rsidR="003E0AFE" w:rsidRPr="0036300B" w:rsidRDefault="003E0AFE" w:rsidP="00C63A72">
            <w:pPr>
              <w:pStyle w:val="TableBullet1"/>
            </w:pPr>
            <w:r w:rsidRPr="0036300B">
              <w:t xml:space="preserve">the accounting branch from the user’s team, or </w:t>
            </w:r>
          </w:p>
          <w:p w14:paraId="22A5A435" w14:textId="77777777" w:rsidR="003E0AFE" w:rsidRPr="0036300B" w:rsidRDefault="003E0AFE" w:rsidP="00C63A72">
            <w:pPr>
              <w:pStyle w:val="TableBullet1"/>
            </w:pPr>
            <w:r w:rsidRPr="0036300B">
              <w:t xml:space="preserve">the transaction branch for user if the user has a default transaction branch or is locked to a specific branch, or </w:t>
            </w:r>
          </w:p>
          <w:p w14:paraId="47994CBC" w14:textId="77777777" w:rsidR="003E0AFE" w:rsidRPr="0036300B" w:rsidRDefault="003E0AFE" w:rsidP="00C63A72">
            <w:pPr>
              <w:pStyle w:val="TableBullet1"/>
            </w:pPr>
            <w:r w:rsidRPr="0036300B">
              <w:t>a branch associated with the user where the user can enter transactions for several branches for a team</w:t>
            </w:r>
          </w:p>
        </w:tc>
      </w:tr>
      <w:tr w:rsidR="003E0AFE" w:rsidRPr="0036300B" w14:paraId="042BE60E" w14:textId="77777777" w:rsidTr="00D8347E">
        <w:trPr>
          <w:cnfStyle w:val="000000010000" w:firstRow="0" w:lastRow="0" w:firstColumn="0" w:lastColumn="0" w:oddVBand="0" w:evenVBand="0" w:oddHBand="0" w:evenHBand="1" w:firstRowFirstColumn="0" w:firstRowLastColumn="0" w:lastRowFirstColumn="0" w:lastRowLastColumn="0"/>
          <w:trHeight w:val="2209"/>
        </w:trPr>
        <w:tc>
          <w:tcPr>
            <w:tcW w:w="1760" w:type="dxa"/>
          </w:tcPr>
          <w:p w14:paraId="29F99782" w14:textId="77777777" w:rsidR="003E0AFE" w:rsidRPr="0036300B" w:rsidRDefault="003E0AFE" w:rsidP="001502BB">
            <w:pPr>
              <w:pStyle w:val="TableText"/>
            </w:pPr>
            <w:r w:rsidRPr="0036300B">
              <w:t>Responsible Team</w:t>
            </w:r>
          </w:p>
        </w:tc>
        <w:tc>
          <w:tcPr>
            <w:tcW w:w="7330" w:type="dxa"/>
            <w:gridSpan w:val="2"/>
          </w:tcPr>
          <w:p w14:paraId="67361564" w14:textId="77777777" w:rsidR="003E0AFE" w:rsidRPr="0036300B" w:rsidRDefault="003E0AFE" w:rsidP="001502BB">
            <w:pPr>
              <w:pStyle w:val="TableText"/>
            </w:pPr>
            <w:bookmarkStart w:id="44" w:name="OLE_LINK1"/>
            <w:bookmarkStart w:id="45" w:name="OLE_LINK2"/>
            <w:r w:rsidRPr="0036300B">
              <w:t xml:space="preserve">The team that has overall responsibility for the master e.g. as the contact to resolve any queries or issues regarding the master and associated events. </w:t>
            </w:r>
            <w:r w:rsidR="00F52866" w:rsidRPr="0036300B">
              <w:t>The system</w:t>
            </w:r>
            <w:r w:rsidRPr="0036300B">
              <w:t xml:space="preserve"> defaults the responsible team when creating the transaction as follows:</w:t>
            </w:r>
          </w:p>
          <w:p w14:paraId="20DF7BE4" w14:textId="77777777" w:rsidR="003E0AFE" w:rsidRPr="0036300B" w:rsidRDefault="003E0AFE" w:rsidP="00C63A72">
            <w:pPr>
              <w:pStyle w:val="TableBullet1"/>
            </w:pPr>
            <w:r w:rsidRPr="0036300B">
              <w:t>Manual – set from team creating the transaction</w:t>
            </w:r>
          </w:p>
          <w:p w14:paraId="38A09625" w14:textId="77777777" w:rsidR="003E0AFE" w:rsidRPr="0036300B" w:rsidRDefault="003E0AFE" w:rsidP="00C63A72">
            <w:pPr>
              <w:pStyle w:val="TableBullet1"/>
            </w:pPr>
            <w:r w:rsidRPr="0036300B">
              <w:t>Gateway – set from the team specified on the incoming message (if present and valid) otherwise to the team to which the transaction is assigned through workflow allocation based on the behalf of branch</w:t>
            </w:r>
          </w:p>
          <w:p w14:paraId="03ACEBC0" w14:textId="77777777" w:rsidR="003E0AFE" w:rsidRPr="0036300B" w:rsidRDefault="003E0AFE" w:rsidP="00C63A72">
            <w:pPr>
              <w:pStyle w:val="TableBullet1"/>
            </w:pPr>
            <w:r w:rsidRPr="0036300B">
              <w:t>SWIFT – set to the team to which the transaction is assigned through workflow allocation based on the behalf of branch</w:t>
            </w:r>
          </w:p>
          <w:p w14:paraId="1BDCE438" w14:textId="77777777" w:rsidR="003E0AFE" w:rsidRPr="0036300B" w:rsidRDefault="003E0AFE" w:rsidP="001502BB">
            <w:pPr>
              <w:pStyle w:val="TableText"/>
            </w:pPr>
            <w:r w:rsidRPr="0036300B">
              <w:t>It can be changed, if required, to either the team associated with the primary customer, default team for the product or the user’s current team.</w:t>
            </w:r>
            <w:bookmarkEnd w:id="44"/>
            <w:bookmarkEnd w:id="45"/>
          </w:p>
        </w:tc>
      </w:tr>
      <w:tr w:rsidR="003E0AFE" w:rsidRPr="0036300B" w14:paraId="7366C716"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232552EC" w14:textId="77777777" w:rsidR="003E0AFE" w:rsidRPr="0036300B" w:rsidRDefault="003E0AFE" w:rsidP="001502BB">
            <w:pPr>
              <w:pStyle w:val="TableText"/>
            </w:pPr>
            <w:r w:rsidRPr="0036300B">
              <w:t>Behalf of Branch</w:t>
            </w:r>
          </w:p>
        </w:tc>
        <w:tc>
          <w:tcPr>
            <w:tcW w:w="7330" w:type="dxa"/>
            <w:gridSpan w:val="2"/>
          </w:tcPr>
          <w:p w14:paraId="69EAE52C" w14:textId="77777777" w:rsidR="003E0AFE" w:rsidRPr="0036300B" w:rsidRDefault="0023739A" w:rsidP="001502BB">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3E0AFE" w:rsidRPr="0036300B" w14:paraId="1A99A39B"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48F08BBB" w14:textId="77777777" w:rsidR="003E0AFE" w:rsidRPr="0036300B" w:rsidRDefault="003E0AFE" w:rsidP="001502BB">
            <w:pPr>
              <w:pStyle w:val="TableText"/>
            </w:pPr>
            <w:r w:rsidRPr="0036300B">
              <w:t>Related Reference</w:t>
            </w:r>
          </w:p>
        </w:tc>
        <w:tc>
          <w:tcPr>
            <w:tcW w:w="7330" w:type="dxa"/>
            <w:gridSpan w:val="2"/>
          </w:tcPr>
          <w:p w14:paraId="4F2D5EC6" w14:textId="77777777" w:rsidR="003E0AFE" w:rsidRPr="0036300B" w:rsidRDefault="003E0AFE" w:rsidP="001502BB">
            <w:pPr>
              <w:pStyle w:val="TableText"/>
            </w:pPr>
            <w:r w:rsidRPr="0036300B">
              <w:t>You can specify the reference of any other transaction to which this letter of credit is related. This may already have been done when the master record was created. You can use the browser to select from possible references to include.</w:t>
            </w:r>
          </w:p>
        </w:tc>
      </w:tr>
    </w:tbl>
    <w:p w14:paraId="13262456" w14:textId="77777777" w:rsidR="003E0AFE" w:rsidRPr="0036300B" w:rsidRDefault="003E0AFE" w:rsidP="0016735B">
      <w:pPr>
        <w:pStyle w:val="Heading3"/>
      </w:pPr>
      <w:bookmarkStart w:id="46" w:name="_Toc401268736"/>
      <w:bookmarkStart w:id="47" w:name="_Toc411442598"/>
      <w:bookmarkStart w:id="48" w:name="_Ref432232284"/>
      <w:bookmarkStart w:id="49" w:name="_Toc166844562"/>
      <w:r w:rsidRPr="0036300B">
        <w:lastRenderedPageBreak/>
        <w:t>Entering Full Details of a Transfer Letter of Credit</w:t>
      </w:r>
      <w:bookmarkEnd w:id="46"/>
      <w:bookmarkEnd w:id="47"/>
      <w:bookmarkEnd w:id="48"/>
      <w:bookmarkEnd w:id="49"/>
    </w:p>
    <w:p w14:paraId="2A912F63" w14:textId="51C38229" w:rsidR="00C90F48" w:rsidRDefault="009313E3" w:rsidP="0025690A">
      <w:pPr>
        <w:pStyle w:val="BodyText"/>
      </w:pPr>
      <w:bookmarkStart w:id="50" w:name="_Toc331610168"/>
      <w:r>
        <w:rPr>
          <w:noProof/>
        </w:rPr>
        <w:drawing>
          <wp:inline distT="0" distB="0" distL="0" distR="0" wp14:anchorId="1E0D4BD4" wp14:editId="3C8DBF47">
            <wp:extent cx="5731510" cy="31546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54680"/>
                    </a:xfrm>
                    <a:prstGeom prst="rect">
                      <a:avLst/>
                    </a:prstGeom>
                  </pic:spPr>
                </pic:pic>
              </a:graphicData>
            </a:graphic>
          </wp:inline>
        </w:drawing>
      </w:r>
      <w:bookmarkEnd w:id="50"/>
    </w:p>
    <w:p w14:paraId="340A0B8C" w14:textId="23A8AB9C" w:rsidR="007D4F05" w:rsidRPr="0036300B" w:rsidRDefault="007D4F05" w:rsidP="0025690A">
      <w:pPr>
        <w:pStyle w:val="BodyText"/>
      </w:pPr>
      <w:r>
        <w:rPr>
          <w:noProof/>
        </w:rPr>
        <w:drawing>
          <wp:inline distT="0" distB="0" distL="0" distR="0" wp14:anchorId="18CC4103" wp14:editId="7EE00430">
            <wp:extent cx="5731510" cy="18942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94205"/>
                    </a:xfrm>
                    <a:prstGeom prst="rect">
                      <a:avLst/>
                    </a:prstGeom>
                  </pic:spPr>
                </pic:pic>
              </a:graphicData>
            </a:graphic>
          </wp:inline>
        </w:drawing>
      </w:r>
    </w:p>
    <w:p w14:paraId="51405858" w14:textId="5615E8E7" w:rsidR="003E0AFE" w:rsidRPr="0036300B" w:rsidRDefault="008F1C63" w:rsidP="0025690A">
      <w:pPr>
        <w:pStyle w:val="BodyText"/>
      </w:pPr>
      <w:r>
        <w:rPr>
          <w:noProof/>
        </w:rPr>
        <w:lastRenderedPageBreak/>
        <w:drawing>
          <wp:inline distT="0" distB="0" distL="0" distR="0" wp14:anchorId="2FBFFC5B" wp14:editId="7B886072">
            <wp:extent cx="5731510" cy="25253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5395"/>
                    </a:xfrm>
                    <a:prstGeom prst="rect">
                      <a:avLst/>
                    </a:prstGeom>
                  </pic:spPr>
                </pic:pic>
              </a:graphicData>
            </a:graphic>
          </wp:inline>
        </w:drawing>
      </w:r>
      <w:r w:rsidR="00F8302A">
        <w:rPr>
          <w:noProof/>
        </w:rPr>
        <w:drawing>
          <wp:inline distT="0" distB="0" distL="0" distR="0" wp14:anchorId="2502EEF1" wp14:editId="23AC795E">
            <wp:extent cx="5731510" cy="25711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71115"/>
                    </a:xfrm>
                    <a:prstGeom prst="rect">
                      <a:avLst/>
                    </a:prstGeom>
                  </pic:spPr>
                </pic:pic>
              </a:graphicData>
            </a:graphic>
          </wp:inline>
        </w:drawing>
      </w:r>
      <w:r w:rsidR="00673649">
        <w:rPr>
          <w:noProof/>
        </w:rPr>
        <w:drawing>
          <wp:inline distT="0" distB="0" distL="0" distR="0" wp14:anchorId="2194C887" wp14:editId="21F350EA">
            <wp:extent cx="5731510" cy="30410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1015"/>
                    </a:xfrm>
                    <a:prstGeom prst="rect">
                      <a:avLst/>
                    </a:prstGeom>
                  </pic:spPr>
                </pic:pic>
              </a:graphicData>
            </a:graphic>
          </wp:inline>
        </w:drawing>
      </w:r>
    </w:p>
    <w:p w14:paraId="2C8A1A50" w14:textId="77777777" w:rsidR="003E0AFE" w:rsidRPr="0036300B" w:rsidRDefault="003E0AFE" w:rsidP="0025690A">
      <w:pPr>
        <w:pStyle w:val="BodyText"/>
      </w:pPr>
      <w:r w:rsidRPr="0036300B">
        <w:t>The window used during an Input step has the following panes:</w:t>
      </w:r>
    </w:p>
    <w:p w14:paraId="49202995" w14:textId="4A8072FE" w:rsidR="003E0AFE" w:rsidRPr="0036300B" w:rsidRDefault="003E0AFE" w:rsidP="0025690A">
      <w:pPr>
        <w:pStyle w:val="BulletLevel1"/>
      </w:pPr>
      <w:r w:rsidRPr="0036300B">
        <w:t>The Transfer Export LC Details</w:t>
      </w:r>
      <w:bookmarkStart w:id="51" w:name="H_22611"/>
      <w:bookmarkEnd w:id="51"/>
      <w:r w:rsidRPr="0036300B">
        <w:t xml:space="preserve"> Pane (see page</w:t>
      </w:r>
      <w:r w:rsidR="000D30FE">
        <w:t xml:space="preserve"> </w:t>
      </w:r>
      <w:r w:rsidR="000D30FE">
        <w:fldChar w:fldCharType="begin"/>
      </w:r>
      <w:r w:rsidR="000D30FE">
        <w:instrText xml:space="preserve"> PAGEREF _Ref432185828 \h </w:instrText>
      </w:r>
      <w:r w:rsidR="000D30FE">
        <w:fldChar w:fldCharType="separate"/>
      </w:r>
      <w:r w:rsidR="008420F6">
        <w:rPr>
          <w:noProof/>
        </w:rPr>
        <w:t>6</w:t>
      </w:r>
      <w:r w:rsidR="000D30FE">
        <w:fldChar w:fldCharType="end"/>
      </w:r>
      <w:r w:rsidRPr="0036300B">
        <w:t>) or the Transfer Import LC Details</w:t>
      </w:r>
      <w:bookmarkStart w:id="52" w:name="H_22613"/>
      <w:bookmarkEnd w:id="52"/>
      <w:r w:rsidRPr="0036300B">
        <w:t xml:space="preserve"> Pane (see page</w:t>
      </w:r>
      <w:r w:rsidR="000D30FE">
        <w:t xml:space="preserve"> </w:t>
      </w:r>
      <w:r w:rsidR="000D30FE">
        <w:fldChar w:fldCharType="begin"/>
      </w:r>
      <w:r w:rsidR="000D30FE">
        <w:instrText xml:space="preserve"> PAGEREF _Ref432185836 \h </w:instrText>
      </w:r>
      <w:r w:rsidR="000D30FE">
        <w:fldChar w:fldCharType="separate"/>
      </w:r>
      <w:r w:rsidR="008420F6">
        <w:rPr>
          <w:noProof/>
        </w:rPr>
        <w:t>6</w:t>
      </w:r>
      <w:r w:rsidR="000D30FE">
        <w:fldChar w:fldCharType="end"/>
      </w:r>
      <w:r w:rsidRPr="0036300B">
        <w:t xml:space="preserve">) </w:t>
      </w:r>
    </w:p>
    <w:p w14:paraId="71E80DA5" w14:textId="3CC867F8" w:rsidR="003E0AFE" w:rsidRPr="0036300B" w:rsidRDefault="003E0AFE" w:rsidP="0025690A">
      <w:pPr>
        <w:pStyle w:val="BulletLevel1"/>
      </w:pPr>
      <w:r w:rsidRPr="0036300B">
        <w:t>The Party Details Pane</w:t>
      </w:r>
      <w:bookmarkStart w:id="53" w:name="H_22615"/>
      <w:bookmarkEnd w:id="53"/>
      <w:r w:rsidRPr="0036300B">
        <w:t xml:space="preserve"> (see page</w:t>
      </w:r>
      <w:r w:rsidR="000D30FE">
        <w:t xml:space="preserve"> </w:t>
      </w:r>
      <w:r w:rsidR="005F0B6D">
        <w:fldChar w:fldCharType="begin"/>
      </w:r>
      <w:r w:rsidR="005F0B6D">
        <w:instrText xml:space="preserve"> PAGEREF _Ref473025352 \h </w:instrText>
      </w:r>
      <w:r w:rsidR="005F0B6D">
        <w:fldChar w:fldCharType="separate"/>
      </w:r>
      <w:r w:rsidR="008420F6">
        <w:rPr>
          <w:noProof/>
        </w:rPr>
        <w:t>7</w:t>
      </w:r>
      <w:r w:rsidR="005F0B6D">
        <w:fldChar w:fldCharType="end"/>
      </w:r>
      <w:r w:rsidRPr="0036300B">
        <w:t>)</w:t>
      </w:r>
    </w:p>
    <w:p w14:paraId="6E606EF2" w14:textId="6F496BEF" w:rsidR="003E0AFE" w:rsidRPr="0036300B" w:rsidRDefault="003E0AFE" w:rsidP="0025690A">
      <w:pPr>
        <w:pStyle w:val="BulletLevel1"/>
      </w:pPr>
      <w:r w:rsidRPr="0036300B">
        <w:t>The Amount Details Pane</w:t>
      </w:r>
      <w:bookmarkStart w:id="54" w:name="H_22603"/>
      <w:bookmarkEnd w:id="54"/>
      <w:r w:rsidRPr="0036300B">
        <w:t xml:space="preserve"> (see page</w:t>
      </w:r>
      <w:r w:rsidR="000D30FE">
        <w:t xml:space="preserve"> </w:t>
      </w:r>
      <w:r w:rsidR="000D30FE">
        <w:fldChar w:fldCharType="begin"/>
      </w:r>
      <w:r w:rsidR="000D30FE">
        <w:instrText xml:space="preserve"> PAGEREF _Ref432185909 \h </w:instrText>
      </w:r>
      <w:r w:rsidR="000D30FE">
        <w:fldChar w:fldCharType="separate"/>
      </w:r>
      <w:r w:rsidR="008420F6">
        <w:rPr>
          <w:noProof/>
        </w:rPr>
        <w:t>9</w:t>
      </w:r>
      <w:r w:rsidR="000D30FE">
        <w:fldChar w:fldCharType="end"/>
      </w:r>
      <w:r w:rsidRPr="0036300B">
        <w:t>)</w:t>
      </w:r>
    </w:p>
    <w:p w14:paraId="048D2B6F" w14:textId="6EBE9DAB" w:rsidR="003E0AFE" w:rsidRPr="0036300B" w:rsidRDefault="003E0AFE" w:rsidP="0025690A">
      <w:pPr>
        <w:pStyle w:val="BulletLevel1"/>
      </w:pPr>
      <w:r w:rsidRPr="0036300B">
        <w:t>The Available By/With Pane</w:t>
      </w:r>
      <w:bookmarkStart w:id="55" w:name="H_22605"/>
      <w:bookmarkEnd w:id="55"/>
      <w:r w:rsidRPr="0036300B">
        <w:t xml:space="preserve"> (see page</w:t>
      </w:r>
      <w:r w:rsidR="000D30FE">
        <w:t xml:space="preserve"> </w:t>
      </w:r>
      <w:r w:rsidR="000D30FE">
        <w:fldChar w:fldCharType="begin"/>
      </w:r>
      <w:r w:rsidR="000D30FE">
        <w:instrText xml:space="preserve"> PAGEREF _Ref432185940 \h </w:instrText>
      </w:r>
      <w:r w:rsidR="000D30FE">
        <w:fldChar w:fldCharType="separate"/>
      </w:r>
      <w:r w:rsidR="008420F6">
        <w:rPr>
          <w:noProof/>
        </w:rPr>
        <w:t>9</w:t>
      </w:r>
      <w:r w:rsidR="000D30FE">
        <w:fldChar w:fldCharType="end"/>
      </w:r>
      <w:r w:rsidRPr="0036300B">
        <w:t>)</w:t>
      </w:r>
    </w:p>
    <w:p w14:paraId="36C7FBFE" w14:textId="21B38E0D" w:rsidR="003E0AFE" w:rsidRPr="0036300B" w:rsidRDefault="003E0AFE" w:rsidP="0025690A">
      <w:pPr>
        <w:pStyle w:val="BulletLevel1"/>
      </w:pPr>
      <w:r w:rsidRPr="0036300B">
        <w:lastRenderedPageBreak/>
        <w:t>The Shipment Pane</w:t>
      </w:r>
      <w:bookmarkStart w:id="56" w:name="H_22617"/>
      <w:bookmarkEnd w:id="56"/>
      <w:r w:rsidRPr="0036300B">
        <w:t xml:space="preserve"> (see page</w:t>
      </w:r>
      <w:r w:rsidR="000D30FE">
        <w:t xml:space="preserve"> </w:t>
      </w:r>
      <w:r w:rsidR="000D30FE">
        <w:fldChar w:fldCharType="begin"/>
      </w:r>
      <w:r w:rsidR="000D30FE">
        <w:instrText xml:space="preserve"> PAGEREF _Ref432185948 \h </w:instrText>
      </w:r>
      <w:r w:rsidR="000D30FE">
        <w:fldChar w:fldCharType="separate"/>
      </w:r>
      <w:r w:rsidR="008420F6">
        <w:rPr>
          <w:noProof/>
        </w:rPr>
        <w:t>10</w:t>
      </w:r>
      <w:r w:rsidR="000D30FE">
        <w:fldChar w:fldCharType="end"/>
      </w:r>
      <w:r w:rsidRPr="0036300B">
        <w:t>)</w:t>
      </w:r>
    </w:p>
    <w:p w14:paraId="311B21BB" w14:textId="005D55FA" w:rsidR="003E0AFE" w:rsidRPr="0036300B" w:rsidRDefault="003E0AFE" w:rsidP="0025690A">
      <w:pPr>
        <w:pStyle w:val="BulletLevel1"/>
      </w:pPr>
      <w:r w:rsidRPr="0036300B">
        <w:t>The Goods Pane</w:t>
      </w:r>
      <w:bookmarkStart w:id="57" w:name="H_22619"/>
      <w:bookmarkEnd w:id="57"/>
      <w:r w:rsidRPr="0036300B">
        <w:t xml:space="preserve"> (see page</w:t>
      </w:r>
      <w:r w:rsidR="000D30FE">
        <w:t xml:space="preserve"> </w:t>
      </w:r>
      <w:r w:rsidR="000D30FE">
        <w:fldChar w:fldCharType="begin"/>
      </w:r>
      <w:r w:rsidR="000D30FE">
        <w:instrText xml:space="preserve"> PAGEREF _Ref432185961 \h </w:instrText>
      </w:r>
      <w:r w:rsidR="000D30FE">
        <w:fldChar w:fldCharType="separate"/>
      </w:r>
      <w:r w:rsidR="008420F6">
        <w:rPr>
          <w:noProof/>
        </w:rPr>
        <w:t>11</w:t>
      </w:r>
      <w:r w:rsidR="000D30FE">
        <w:fldChar w:fldCharType="end"/>
      </w:r>
      <w:r w:rsidRPr="0036300B">
        <w:t>)</w:t>
      </w:r>
    </w:p>
    <w:p w14:paraId="78E9D055" w14:textId="17B815B7" w:rsidR="003E0AFE" w:rsidRPr="0036300B" w:rsidRDefault="003E0AFE" w:rsidP="0025690A">
      <w:pPr>
        <w:pStyle w:val="BulletLevel1"/>
      </w:pPr>
      <w:r w:rsidRPr="0036300B">
        <w:t>The Documents Pane</w:t>
      </w:r>
      <w:bookmarkStart w:id="58" w:name="H_22609"/>
      <w:bookmarkEnd w:id="58"/>
      <w:r w:rsidRPr="0036300B">
        <w:t xml:space="preserve"> (see page</w:t>
      </w:r>
      <w:r w:rsidR="000D30FE">
        <w:t xml:space="preserve"> </w:t>
      </w:r>
      <w:r w:rsidR="000D30FE">
        <w:fldChar w:fldCharType="begin"/>
      </w:r>
      <w:r w:rsidR="000D30FE">
        <w:instrText xml:space="preserve"> PAGEREF _Ref432185968 \h </w:instrText>
      </w:r>
      <w:r w:rsidR="000D30FE">
        <w:fldChar w:fldCharType="separate"/>
      </w:r>
      <w:r w:rsidR="008420F6">
        <w:rPr>
          <w:noProof/>
        </w:rPr>
        <w:t>11</w:t>
      </w:r>
      <w:r w:rsidR="000D30FE">
        <w:fldChar w:fldCharType="end"/>
      </w:r>
      <w:r w:rsidRPr="0036300B">
        <w:t>)</w:t>
      </w:r>
    </w:p>
    <w:p w14:paraId="3CEA3F12" w14:textId="0C25C24F" w:rsidR="003E0AFE" w:rsidRDefault="003E0AFE" w:rsidP="0025690A">
      <w:pPr>
        <w:pStyle w:val="BulletLevel1"/>
      </w:pPr>
      <w:r w:rsidRPr="0036300B">
        <w:t>The Additional Conditions Pane</w:t>
      </w:r>
      <w:bookmarkStart w:id="59" w:name="H_22596"/>
      <w:bookmarkEnd w:id="59"/>
      <w:r w:rsidRPr="0036300B">
        <w:t xml:space="preserve"> (see page</w:t>
      </w:r>
      <w:r w:rsidR="000D30FE">
        <w:t xml:space="preserve"> </w:t>
      </w:r>
      <w:r w:rsidR="000D30FE">
        <w:fldChar w:fldCharType="begin"/>
      </w:r>
      <w:r w:rsidR="000D30FE">
        <w:instrText xml:space="preserve"> PAGEREF _Ref432185976 \h </w:instrText>
      </w:r>
      <w:r w:rsidR="000D30FE">
        <w:fldChar w:fldCharType="separate"/>
      </w:r>
      <w:r w:rsidR="008420F6">
        <w:rPr>
          <w:noProof/>
        </w:rPr>
        <w:t>12</w:t>
      </w:r>
      <w:r w:rsidR="000D30FE">
        <w:fldChar w:fldCharType="end"/>
      </w:r>
      <w:r w:rsidRPr="0036300B">
        <w:t>)</w:t>
      </w:r>
    </w:p>
    <w:p w14:paraId="0182687D" w14:textId="1F9C14B8" w:rsidR="008B3E2F" w:rsidRPr="0036300B" w:rsidRDefault="008B3E2F" w:rsidP="0025690A">
      <w:pPr>
        <w:pStyle w:val="BulletLevel1"/>
      </w:pPr>
      <w:r>
        <w:t>The Special Payment Conditions Pane (</w:t>
      </w:r>
      <w:r w:rsidRPr="0036300B">
        <w:t>see page</w:t>
      </w:r>
      <w:r>
        <w:t xml:space="preserve"> </w:t>
      </w:r>
      <w:r>
        <w:fldChar w:fldCharType="begin"/>
      </w:r>
      <w:r>
        <w:instrText xml:space="preserve"> PAGEREF _Ref432185976 \h </w:instrText>
      </w:r>
      <w:r>
        <w:fldChar w:fldCharType="separate"/>
      </w:r>
      <w:r w:rsidR="008420F6">
        <w:rPr>
          <w:noProof/>
        </w:rPr>
        <w:t>12</w:t>
      </w:r>
      <w:r>
        <w:fldChar w:fldCharType="end"/>
      </w:r>
      <w:r w:rsidRPr="0036300B">
        <w:t>)</w:t>
      </w:r>
    </w:p>
    <w:p w14:paraId="02EF39D0" w14:textId="41D38F79" w:rsidR="003E0AFE" w:rsidRPr="0036300B" w:rsidRDefault="003E0AFE" w:rsidP="0025690A">
      <w:pPr>
        <w:pStyle w:val="BulletLevel1"/>
      </w:pPr>
      <w:r w:rsidRPr="0036300B">
        <w:t>The Invoice Substitution Instructions Pane</w:t>
      </w:r>
      <w:bookmarkStart w:id="60" w:name="H_22621"/>
      <w:bookmarkEnd w:id="60"/>
      <w:r w:rsidRPr="0036300B">
        <w:t xml:space="preserve"> (see page</w:t>
      </w:r>
      <w:r w:rsidR="000D30FE">
        <w:t xml:space="preserve"> </w:t>
      </w:r>
      <w:r w:rsidR="000D30FE">
        <w:fldChar w:fldCharType="begin"/>
      </w:r>
      <w:r w:rsidR="000D30FE">
        <w:instrText xml:space="preserve"> PAGEREF _Ref432185990 \h </w:instrText>
      </w:r>
      <w:r w:rsidR="000D30FE">
        <w:fldChar w:fldCharType="separate"/>
      </w:r>
      <w:r w:rsidR="008420F6">
        <w:rPr>
          <w:noProof/>
        </w:rPr>
        <w:t>12</w:t>
      </w:r>
      <w:r w:rsidR="000D30FE">
        <w:fldChar w:fldCharType="end"/>
      </w:r>
      <w:r w:rsidRPr="0036300B">
        <w:t>)</w:t>
      </w:r>
    </w:p>
    <w:p w14:paraId="2E898F18" w14:textId="6C33DC96" w:rsidR="003E0AFE" w:rsidRPr="0036300B" w:rsidRDefault="003E0AFE" w:rsidP="0025690A">
      <w:pPr>
        <w:pStyle w:val="BulletLevel1"/>
      </w:pPr>
      <w:r w:rsidRPr="0036300B">
        <w:t>The Charge Details Pane</w:t>
      </w:r>
      <w:bookmarkStart w:id="61" w:name="H_22607"/>
      <w:bookmarkEnd w:id="61"/>
      <w:r w:rsidRPr="0036300B">
        <w:t xml:space="preserve"> (see page</w:t>
      </w:r>
      <w:r w:rsidR="000D30FE">
        <w:t xml:space="preserve"> </w:t>
      </w:r>
      <w:r w:rsidR="000D30FE">
        <w:fldChar w:fldCharType="begin"/>
      </w:r>
      <w:r w:rsidR="000D30FE">
        <w:instrText xml:space="preserve"> PAGEREF _Ref432186003 \h </w:instrText>
      </w:r>
      <w:r w:rsidR="000D30FE">
        <w:fldChar w:fldCharType="separate"/>
      </w:r>
      <w:r w:rsidR="008420F6">
        <w:rPr>
          <w:noProof/>
        </w:rPr>
        <w:t>13</w:t>
      </w:r>
      <w:r w:rsidR="000D30FE">
        <w:fldChar w:fldCharType="end"/>
      </w:r>
      <w:r w:rsidRPr="0036300B">
        <w:t>)</w:t>
      </w:r>
    </w:p>
    <w:p w14:paraId="6E436956" w14:textId="1CA25936" w:rsidR="003E0AFE" w:rsidRPr="0036300B" w:rsidRDefault="003E0AFE" w:rsidP="0025690A">
      <w:pPr>
        <w:pStyle w:val="BulletLevel1"/>
      </w:pPr>
      <w:r w:rsidRPr="0036300B">
        <w:t>The Instructions Pane</w:t>
      </w:r>
      <w:bookmarkStart w:id="62" w:name="H_22623"/>
      <w:bookmarkEnd w:id="62"/>
      <w:r w:rsidRPr="0036300B">
        <w:t xml:space="preserve"> (see page</w:t>
      </w:r>
      <w:r w:rsidR="000D30FE">
        <w:t xml:space="preserve"> </w:t>
      </w:r>
      <w:r w:rsidR="000D30FE">
        <w:fldChar w:fldCharType="begin"/>
      </w:r>
      <w:r w:rsidR="000D30FE">
        <w:instrText xml:space="preserve"> PAGEREF _Ref432186014 \h </w:instrText>
      </w:r>
      <w:r w:rsidR="000D30FE">
        <w:fldChar w:fldCharType="separate"/>
      </w:r>
      <w:r w:rsidR="008420F6">
        <w:rPr>
          <w:noProof/>
        </w:rPr>
        <w:t>13</w:t>
      </w:r>
      <w:r w:rsidR="000D30FE">
        <w:fldChar w:fldCharType="end"/>
      </w:r>
      <w:r w:rsidRPr="0036300B">
        <w:t>)</w:t>
      </w:r>
    </w:p>
    <w:p w14:paraId="2B2D0317" w14:textId="1B4523B1" w:rsidR="003E0AFE" w:rsidRPr="0036300B" w:rsidRDefault="003E0AFE" w:rsidP="0025690A">
      <w:pPr>
        <w:pStyle w:val="BulletLevel1"/>
      </w:pPr>
      <w:r w:rsidRPr="0036300B">
        <w:t>The Other Details Pane</w:t>
      </w:r>
      <w:bookmarkStart w:id="63" w:name="H_22625"/>
      <w:bookmarkEnd w:id="63"/>
      <w:r w:rsidRPr="0036300B">
        <w:t xml:space="preserve"> (see page</w:t>
      </w:r>
      <w:r w:rsidR="000D30FE">
        <w:t xml:space="preserve"> </w:t>
      </w:r>
      <w:r w:rsidR="000D30FE">
        <w:fldChar w:fldCharType="begin"/>
      </w:r>
      <w:r w:rsidR="000D30FE">
        <w:instrText xml:space="preserve"> PAGEREF _Ref432186026 \h </w:instrText>
      </w:r>
      <w:r w:rsidR="000D30FE">
        <w:fldChar w:fldCharType="separate"/>
      </w:r>
      <w:r w:rsidR="008420F6">
        <w:rPr>
          <w:noProof/>
        </w:rPr>
        <w:t>14</w:t>
      </w:r>
      <w:r w:rsidR="000D30FE">
        <w:fldChar w:fldCharType="end"/>
      </w:r>
      <w:r w:rsidRPr="0036300B">
        <w:t>)</w:t>
      </w:r>
    </w:p>
    <w:p w14:paraId="35D13523" w14:textId="40D58C01" w:rsidR="003E0AFE" w:rsidRDefault="003E0AFE" w:rsidP="00390130">
      <w:pPr>
        <w:pStyle w:val="BodyText"/>
      </w:pPr>
      <w:bookmarkStart w:id="64" w:name="_Toc401268737"/>
      <w:bookmarkStart w:id="65" w:name="_Ref402868450"/>
      <w:bookmarkStart w:id="66" w:name="_Ref402868599"/>
      <w:bookmarkStart w:id="67" w:name="_Toc411442599"/>
      <w:bookmarkStart w:id="68" w:name="_Ref432185828"/>
      <w:bookmarkStart w:id="69" w:name="_Ref432185836"/>
      <w:r w:rsidRPr="0036300B">
        <w:t>The Transfer Export/Import LC Details Pane</w:t>
      </w:r>
      <w:bookmarkEnd w:id="64"/>
      <w:bookmarkEnd w:id="65"/>
      <w:bookmarkEnd w:id="66"/>
      <w:bookmarkEnd w:id="67"/>
      <w:bookmarkEnd w:id="68"/>
      <w:bookmarkEnd w:id="69"/>
    </w:p>
    <w:p w14:paraId="13EE8FB8" w14:textId="7050E166" w:rsidR="009E016E" w:rsidRPr="0036300B" w:rsidRDefault="009E016E" w:rsidP="0025690A">
      <w:pPr>
        <w:pStyle w:val="BodyText"/>
      </w:pPr>
      <w:r>
        <w:rPr>
          <w:noProof/>
        </w:rPr>
        <w:drawing>
          <wp:inline distT="0" distB="0" distL="0" distR="0" wp14:anchorId="69E4001C" wp14:editId="57DED4B5">
            <wp:extent cx="5731510" cy="9004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00430"/>
                    </a:xfrm>
                    <a:prstGeom prst="rect">
                      <a:avLst/>
                    </a:prstGeom>
                  </pic:spPr>
                </pic:pic>
              </a:graphicData>
            </a:graphic>
          </wp:inline>
        </w:drawing>
      </w:r>
    </w:p>
    <w:p w14:paraId="35F04446"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Transfer Export LC Details or Transfer Import Details pane:</w:t>
      </w:r>
    </w:p>
    <w:tbl>
      <w:tblPr>
        <w:tblStyle w:val="TableGrid"/>
        <w:tblW w:w="5000" w:type="pct"/>
        <w:tblLook w:val="0020" w:firstRow="1" w:lastRow="0" w:firstColumn="0" w:lastColumn="0" w:noHBand="0" w:noVBand="0"/>
      </w:tblPr>
      <w:tblGrid>
        <w:gridCol w:w="580"/>
        <w:gridCol w:w="1585"/>
        <w:gridCol w:w="1417"/>
        <w:gridCol w:w="6298"/>
      </w:tblGrid>
      <w:tr w:rsidR="003E0AFE" w:rsidRPr="0036300B" w14:paraId="4BE6A0D5" w14:textId="77777777" w:rsidTr="00D250CC">
        <w:trPr>
          <w:cnfStyle w:val="100000000000" w:firstRow="1" w:lastRow="0" w:firstColumn="0" w:lastColumn="0" w:oddVBand="0" w:evenVBand="0" w:oddHBand="0" w:evenHBand="0" w:firstRowFirstColumn="0" w:firstRowLastColumn="0" w:lastRowFirstColumn="0" w:lastRowLastColumn="0"/>
          <w:trHeight w:val="432"/>
        </w:trPr>
        <w:tc>
          <w:tcPr>
            <w:tcW w:w="294" w:type="pct"/>
          </w:tcPr>
          <w:p w14:paraId="5D7812FC" w14:textId="77777777" w:rsidR="003E0AFE" w:rsidRPr="0036300B" w:rsidRDefault="003E0AFE" w:rsidP="001502BB">
            <w:pPr>
              <w:pStyle w:val="TableHeading"/>
              <w:rPr>
                <w:noProof w:val="0"/>
              </w:rPr>
            </w:pPr>
          </w:p>
        </w:tc>
        <w:tc>
          <w:tcPr>
            <w:tcW w:w="801" w:type="pct"/>
          </w:tcPr>
          <w:p w14:paraId="627D3A6A" w14:textId="77777777" w:rsidR="003E0AFE" w:rsidRPr="0036300B" w:rsidRDefault="003E0AFE" w:rsidP="00D8347E">
            <w:pPr>
              <w:pStyle w:val="TableHead"/>
            </w:pPr>
            <w:r w:rsidRPr="0036300B">
              <w:t>Field</w:t>
            </w:r>
          </w:p>
        </w:tc>
        <w:tc>
          <w:tcPr>
            <w:tcW w:w="3904" w:type="pct"/>
            <w:gridSpan w:val="2"/>
          </w:tcPr>
          <w:p w14:paraId="7936F1C9" w14:textId="77777777" w:rsidR="003E0AFE" w:rsidRPr="0036300B" w:rsidRDefault="003E0AFE" w:rsidP="00D8347E">
            <w:pPr>
              <w:pStyle w:val="TableHead"/>
            </w:pPr>
            <w:r w:rsidRPr="0036300B">
              <w:t>What to Enter</w:t>
            </w:r>
          </w:p>
        </w:tc>
      </w:tr>
      <w:tr w:rsidR="003E0AFE" w:rsidRPr="0036300B" w14:paraId="765E4858" w14:textId="77777777" w:rsidTr="00D250CC">
        <w:trPr>
          <w:cnfStyle w:val="000000100000" w:firstRow="0" w:lastRow="0" w:firstColumn="0" w:lastColumn="0" w:oddVBand="0" w:evenVBand="0" w:oddHBand="1" w:evenHBand="0" w:firstRowFirstColumn="0" w:firstRowLastColumn="0" w:lastRowFirstColumn="0" w:lastRowLastColumn="0"/>
        </w:trPr>
        <w:tc>
          <w:tcPr>
            <w:tcW w:w="294" w:type="pct"/>
          </w:tcPr>
          <w:p w14:paraId="69B4EC1C" w14:textId="77777777" w:rsidR="003E0AFE" w:rsidRPr="0036300B" w:rsidRDefault="003E0AFE" w:rsidP="001502BB">
            <w:pPr>
              <w:pStyle w:val="TableText"/>
            </w:pPr>
            <w:r w:rsidRPr="0036300B">
              <w:rPr>
                <w:noProof/>
                <w:lang w:val="en-PH" w:eastAsia="en-PH"/>
              </w:rPr>
              <w:drawing>
                <wp:inline distT="0" distB="0" distL="0" distR="0" wp14:anchorId="5AAC30CB" wp14:editId="1AD8B656">
                  <wp:extent cx="150019" cy="13573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801" w:type="pct"/>
          </w:tcPr>
          <w:p w14:paraId="5CD2DB1E" w14:textId="77777777" w:rsidR="003E0AFE" w:rsidRPr="0036300B" w:rsidRDefault="003E0AFE" w:rsidP="00AF1938">
            <w:pPr>
              <w:pStyle w:val="TableText"/>
            </w:pPr>
            <w:r w:rsidRPr="0036300B">
              <w:t>First Beneficiary Reference</w:t>
            </w:r>
          </w:p>
        </w:tc>
        <w:tc>
          <w:tcPr>
            <w:tcW w:w="3904" w:type="pct"/>
            <w:gridSpan w:val="2"/>
          </w:tcPr>
          <w:p w14:paraId="202CEBC9" w14:textId="77777777" w:rsidR="003E0AFE" w:rsidRPr="0036300B" w:rsidRDefault="003E0AFE" w:rsidP="00AF1938">
            <w:pPr>
              <w:pStyle w:val="TableText"/>
            </w:pPr>
            <w:r w:rsidRPr="0036300B">
              <w:t>The first beneficiary's reference for the transfer letter of credit.</w:t>
            </w:r>
          </w:p>
        </w:tc>
      </w:tr>
      <w:tr w:rsidR="003E0AFE" w:rsidRPr="0036300B" w14:paraId="546BD1D1" w14:textId="77777777" w:rsidTr="00D250CC">
        <w:trPr>
          <w:cnfStyle w:val="000000010000" w:firstRow="0" w:lastRow="0" w:firstColumn="0" w:lastColumn="0" w:oddVBand="0" w:evenVBand="0" w:oddHBand="0" w:evenHBand="1" w:firstRowFirstColumn="0" w:firstRowLastColumn="0" w:lastRowFirstColumn="0" w:lastRowLastColumn="0"/>
        </w:trPr>
        <w:tc>
          <w:tcPr>
            <w:tcW w:w="294" w:type="pct"/>
          </w:tcPr>
          <w:p w14:paraId="1A0A5F5E" w14:textId="77777777" w:rsidR="003E0AFE" w:rsidRPr="0036300B" w:rsidRDefault="003E0AFE" w:rsidP="001502BB">
            <w:pPr>
              <w:pStyle w:val="TableText"/>
            </w:pPr>
          </w:p>
        </w:tc>
        <w:tc>
          <w:tcPr>
            <w:tcW w:w="801" w:type="pct"/>
          </w:tcPr>
          <w:p w14:paraId="1AF95552" w14:textId="77777777" w:rsidR="003E0AFE" w:rsidRPr="0036300B" w:rsidRDefault="003E0AFE" w:rsidP="00AF1938">
            <w:pPr>
              <w:pStyle w:val="TableText"/>
            </w:pPr>
            <w:r w:rsidRPr="0036300B">
              <w:t>Substitute Invoices</w:t>
            </w:r>
          </w:p>
        </w:tc>
        <w:tc>
          <w:tcPr>
            <w:tcW w:w="3904" w:type="pct"/>
            <w:gridSpan w:val="2"/>
          </w:tcPr>
          <w:p w14:paraId="6A4AD8CB" w14:textId="77777777" w:rsidR="003E0AFE" w:rsidRPr="0036300B" w:rsidRDefault="003E0AFE" w:rsidP="00AF1938">
            <w:pPr>
              <w:pStyle w:val="TableText"/>
            </w:pPr>
            <w:r w:rsidRPr="0036300B">
              <w:t>Check this box if the first beneficiary's invoices are to be substituted for those of the second beneficiary when a claim is made.</w:t>
            </w:r>
          </w:p>
        </w:tc>
      </w:tr>
      <w:tr w:rsidR="003E0AFE" w:rsidRPr="0036300B" w14:paraId="70F495C9" w14:textId="77777777" w:rsidTr="00D250CC">
        <w:trPr>
          <w:cnfStyle w:val="000000100000" w:firstRow="0" w:lastRow="0" w:firstColumn="0" w:lastColumn="0" w:oddVBand="0" w:evenVBand="0" w:oddHBand="1" w:evenHBand="0" w:firstRowFirstColumn="0" w:firstRowLastColumn="0" w:lastRowFirstColumn="0" w:lastRowLastColumn="0"/>
        </w:trPr>
        <w:tc>
          <w:tcPr>
            <w:tcW w:w="294" w:type="pct"/>
          </w:tcPr>
          <w:p w14:paraId="475D123F" w14:textId="77777777" w:rsidR="003E0AFE" w:rsidRPr="0036300B" w:rsidRDefault="003E0AFE" w:rsidP="001502BB">
            <w:pPr>
              <w:pStyle w:val="TableText"/>
            </w:pPr>
          </w:p>
        </w:tc>
        <w:tc>
          <w:tcPr>
            <w:tcW w:w="801" w:type="pct"/>
          </w:tcPr>
          <w:p w14:paraId="5891D420" w14:textId="77777777" w:rsidR="003E0AFE" w:rsidRPr="0036300B" w:rsidRDefault="003E0AFE" w:rsidP="00AF1938">
            <w:pPr>
              <w:pStyle w:val="TableText"/>
            </w:pPr>
            <w:r w:rsidRPr="0036300B">
              <w:t>Notify Amendments</w:t>
            </w:r>
          </w:p>
        </w:tc>
        <w:tc>
          <w:tcPr>
            <w:tcW w:w="3904" w:type="pct"/>
            <w:gridSpan w:val="2"/>
          </w:tcPr>
          <w:p w14:paraId="6D83B646" w14:textId="77777777" w:rsidR="003E0AFE" w:rsidRPr="0036300B" w:rsidRDefault="003E0AFE" w:rsidP="00AF1938">
            <w:pPr>
              <w:pStyle w:val="TableText"/>
            </w:pPr>
            <w:r w:rsidRPr="0036300B">
              <w:t>Check this box if the second beneficiary is to be notified of any amendments to the parent letter of credit.</w:t>
            </w:r>
          </w:p>
        </w:tc>
      </w:tr>
      <w:tr w:rsidR="003E0AFE" w:rsidRPr="0036300B" w14:paraId="24798724" w14:textId="77777777" w:rsidTr="00D250CC">
        <w:trPr>
          <w:cnfStyle w:val="000000010000" w:firstRow="0" w:lastRow="0" w:firstColumn="0" w:lastColumn="0" w:oddVBand="0" w:evenVBand="0" w:oddHBand="0" w:evenHBand="1" w:firstRowFirstColumn="0" w:firstRowLastColumn="0" w:lastRowFirstColumn="0" w:lastRowLastColumn="0"/>
        </w:trPr>
        <w:tc>
          <w:tcPr>
            <w:tcW w:w="294" w:type="pct"/>
          </w:tcPr>
          <w:p w14:paraId="722331AF" w14:textId="77777777" w:rsidR="003E0AFE" w:rsidRPr="0036300B" w:rsidRDefault="003E0AFE" w:rsidP="001502BB">
            <w:pPr>
              <w:pStyle w:val="TableText"/>
            </w:pPr>
          </w:p>
        </w:tc>
        <w:tc>
          <w:tcPr>
            <w:tcW w:w="801" w:type="pct"/>
          </w:tcPr>
          <w:p w14:paraId="4B35F58B" w14:textId="77777777" w:rsidR="003E0AFE" w:rsidRPr="0036300B" w:rsidRDefault="003E0AFE" w:rsidP="00AF1938">
            <w:pPr>
              <w:pStyle w:val="TableText"/>
            </w:pPr>
            <w:r w:rsidRPr="0036300B">
              <w:t>Issue By</w:t>
            </w:r>
          </w:p>
        </w:tc>
        <w:tc>
          <w:tcPr>
            <w:tcW w:w="3904" w:type="pct"/>
            <w:gridSpan w:val="2"/>
          </w:tcPr>
          <w:p w14:paraId="7019AFC8" w14:textId="77777777" w:rsidR="003E0AFE" w:rsidRPr="0036300B" w:rsidRDefault="003E0AFE" w:rsidP="00AF1938">
            <w:pPr>
              <w:pStyle w:val="TableText"/>
            </w:pPr>
            <w:r w:rsidRPr="0036300B">
              <w:t xml:space="preserve">The method of transmission to be used to send the letter of credit. If you leave this field blank </w:t>
            </w:r>
            <w:r w:rsidR="00F52866" w:rsidRPr="0036300B">
              <w:t>the system</w:t>
            </w:r>
            <w:r w:rsidRPr="0036300B">
              <w:t xml:space="preserve"> will use the method specified in the address details for the recipient of the letter of credit.</w:t>
            </w:r>
          </w:p>
        </w:tc>
      </w:tr>
      <w:tr w:rsidR="003E0AFE" w:rsidRPr="0036300B" w14:paraId="36C00110" w14:textId="77777777" w:rsidTr="00D250CC">
        <w:trPr>
          <w:cnfStyle w:val="000000100000" w:firstRow="0" w:lastRow="0" w:firstColumn="0" w:lastColumn="0" w:oddVBand="0" w:evenVBand="0" w:oddHBand="1" w:evenHBand="0" w:firstRowFirstColumn="0" w:firstRowLastColumn="0" w:lastRowFirstColumn="0" w:lastRowLastColumn="0"/>
        </w:trPr>
        <w:tc>
          <w:tcPr>
            <w:tcW w:w="294" w:type="pct"/>
          </w:tcPr>
          <w:p w14:paraId="654230BD" w14:textId="77777777" w:rsidR="003E0AFE" w:rsidRPr="0036300B" w:rsidRDefault="003E0AFE" w:rsidP="001502BB">
            <w:pPr>
              <w:pStyle w:val="TableText"/>
            </w:pPr>
          </w:p>
        </w:tc>
        <w:tc>
          <w:tcPr>
            <w:tcW w:w="801" w:type="pct"/>
          </w:tcPr>
          <w:p w14:paraId="3754B97F" w14:textId="77777777" w:rsidR="003E0AFE" w:rsidRPr="0036300B" w:rsidRDefault="003E0AFE" w:rsidP="00AF1938">
            <w:pPr>
              <w:pStyle w:val="TableText"/>
            </w:pPr>
            <w:r w:rsidRPr="0036300B">
              <w:t>Advise Direct</w:t>
            </w:r>
          </w:p>
        </w:tc>
        <w:tc>
          <w:tcPr>
            <w:tcW w:w="3904" w:type="pct"/>
            <w:gridSpan w:val="2"/>
          </w:tcPr>
          <w:p w14:paraId="485D1A1F" w14:textId="77777777" w:rsidR="003E0AFE" w:rsidRPr="0036300B" w:rsidRDefault="003E0AFE" w:rsidP="00AF1938">
            <w:pPr>
              <w:pStyle w:val="TableText"/>
            </w:pPr>
            <w:r w:rsidRPr="0036300B">
              <w:t>Check this field if the credit is being advised directly to the beneficiary.</w:t>
            </w:r>
          </w:p>
        </w:tc>
      </w:tr>
      <w:tr w:rsidR="003E0AFE" w:rsidRPr="0036300B" w14:paraId="31228C43" w14:textId="77777777" w:rsidTr="00D250CC">
        <w:trPr>
          <w:cnfStyle w:val="000000010000" w:firstRow="0" w:lastRow="0" w:firstColumn="0" w:lastColumn="0" w:oddVBand="0" w:evenVBand="0" w:oddHBand="0" w:evenHBand="1" w:firstRowFirstColumn="0" w:firstRowLastColumn="0" w:lastRowFirstColumn="0" w:lastRowLastColumn="0"/>
        </w:trPr>
        <w:tc>
          <w:tcPr>
            <w:tcW w:w="294" w:type="pct"/>
          </w:tcPr>
          <w:p w14:paraId="7EF58891" w14:textId="77777777" w:rsidR="003E0AFE" w:rsidRPr="0036300B" w:rsidRDefault="003E0AFE" w:rsidP="001502BB">
            <w:pPr>
              <w:pStyle w:val="TableText"/>
            </w:pPr>
          </w:p>
        </w:tc>
        <w:tc>
          <w:tcPr>
            <w:tcW w:w="801" w:type="pct"/>
          </w:tcPr>
          <w:p w14:paraId="2C852700" w14:textId="77777777" w:rsidR="003E0AFE" w:rsidRPr="0036300B" w:rsidRDefault="003E0AFE" w:rsidP="00AF1938">
            <w:pPr>
              <w:pStyle w:val="TableText"/>
            </w:pPr>
            <w:r w:rsidRPr="0036300B">
              <w:t>Application Date</w:t>
            </w:r>
          </w:p>
        </w:tc>
        <w:tc>
          <w:tcPr>
            <w:tcW w:w="3904" w:type="pct"/>
            <w:gridSpan w:val="2"/>
          </w:tcPr>
          <w:p w14:paraId="0B35FC73" w14:textId="77777777" w:rsidR="003E0AFE" w:rsidRPr="0036300B" w:rsidRDefault="003E0AFE" w:rsidP="00AF1938">
            <w:pPr>
              <w:pStyle w:val="TableText"/>
            </w:pPr>
            <w:r w:rsidRPr="0036300B">
              <w:t>The date your bank received the application for the transfer letter of credit.</w:t>
            </w:r>
          </w:p>
        </w:tc>
      </w:tr>
      <w:tr w:rsidR="003E0AFE" w:rsidRPr="0036300B" w14:paraId="1E510E87" w14:textId="77777777" w:rsidTr="00D250CC">
        <w:trPr>
          <w:cnfStyle w:val="000000100000" w:firstRow="0" w:lastRow="0" w:firstColumn="0" w:lastColumn="0" w:oddVBand="0" w:evenVBand="0" w:oddHBand="1" w:evenHBand="0" w:firstRowFirstColumn="0" w:firstRowLastColumn="0" w:lastRowFirstColumn="0" w:lastRowLastColumn="0"/>
        </w:trPr>
        <w:tc>
          <w:tcPr>
            <w:tcW w:w="294" w:type="pct"/>
          </w:tcPr>
          <w:p w14:paraId="156BC0EE" w14:textId="77777777" w:rsidR="003E0AFE" w:rsidRPr="0036300B" w:rsidRDefault="003E0AFE" w:rsidP="001502BB">
            <w:pPr>
              <w:pStyle w:val="TableText"/>
            </w:pPr>
          </w:p>
        </w:tc>
        <w:tc>
          <w:tcPr>
            <w:tcW w:w="801" w:type="pct"/>
          </w:tcPr>
          <w:p w14:paraId="61D53516" w14:textId="77777777" w:rsidR="003E0AFE" w:rsidRPr="0036300B" w:rsidRDefault="003E0AFE" w:rsidP="00AF1938">
            <w:pPr>
              <w:pStyle w:val="TableText"/>
            </w:pPr>
            <w:r w:rsidRPr="0036300B">
              <w:t>Expiry Date</w:t>
            </w:r>
          </w:p>
        </w:tc>
        <w:tc>
          <w:tcPr>
            <w:tcW w:w="3904" w:type="pct"/>
            <w:gridSpan w:val="2"/>
          </w:tcPr>
          <w:p w14:paraId="4B6289E6" w14:textId="77777777" w:rsidR="003E0AFE" w:rsidRPr="0036300B" w:rsidRDefault="003E0AFE" w:rsidP="00AF1938">
            <w:pPr>
              <w:pStyle w:val="TableText"/>
            </w:pPr>
            <w:r w:rsidRPr="0036300B">
              <w:t>The expiry date of the transfer letter of credit. This must be the same day as, or earlier than, the expiry date of the parent letter of credit.</w:t>
            </w:r>
          </w:p>
        </w:tc>
      </w:tr>
      <w:tr w:rsidR="003E0AFE" w:rsidRPr="0036300B" w14:paraId="3FB1E47C" w14:textId="77777777" w:rsidTr="00D250CC">
        <w:trPr>
          <w:cnfStyle w:val="000000010000" w:firstRow="0" w:lastRow="0" w:firstColumn="0" w:lastColumn="0" w:oddVBand="0" w:evenVBand="0" w:oddHBand="0" w:evenHBand="1" w:firstRowFirstColumn="0" w:firstRowLastColumn="0" w:lastRowFirstColumn="0" w:lastRowLastColumn="0"/>
        </w:trPr>
        <w:tc>
          <w:tcPr>
            <w:tcW w:w="294" w:type="pct"/>
          </w:tcPr>
          <w:p w14:paraId="26A71FF2" w14:textId="77777777" w:rsidR="003E0AFE" w:rsidRPr="0036300B" w:rsidRDefault="003E0AFE" w:rsidP="001502BB">
            <w:pPr>
              <w:pStyle w:val="TableText"/>
            </w:pPr>
          </w:p>
        </w:tc>
        <w:tc>
          <w:tcPr>
            <w:tcW w:w="801" w:type="pct"/>
          </w:tcPr>
          <w:p w14:paraId="748144A7" w14:textId="77777777" w:rsidR="003E0AFE" w:rsidRPr="0036300B" w:rsidRDefault="003E0AFE" w:rsidP="00AF1938">
            <w:pPr>
              <w:pStyle w:val="TableText"/>
            </w:pPr>
            <w:r w:rsidRPr="0036300B">
              <w:t>Expiry Place</w:t>
            </w:r>
          </w:p>
        </w:tc>
        <w:tc>
          <w:tcPr>
            <w:tcW w:w="3904" w:type="pct"/>
            <w:gridSpan w:val="2"/>
          </w:tcPr>
          <w:p w14:paraId="1E33AE49" w14:textId="77777777" w:rsidR="003E0AFE" w:rsidRPr="0036300B" w:rsidRDefault="003E0AFE" w:rsidP="00AF1938">
            <w:pPr>
              <w:pStyle w:val="TableText"/>
            </w:pPr>
            <w:r w:rsidRPr="0036300B">
              <w:t>The location at which the expiry date applies.</w:t>
            </w:r>
          </w:p>
        </w:tc>
      </w:tr>
      <w:tr w:rsidR="003E0AFE" w:rsidRPr="0036300B" w14:paraId="7692A88A" w14:textId="77777777" w:rsidTr="00D250CC">
        <w:trPr>
          <w:cnfStyle w:val="000000100000" w:firstRow="0" w:lastRow="0" w:firstColumn="0" w:lastColumn="0" w:oddVBand="0" w:evenVBand="0" w:oddHBand="1" w:evenHBand="0" w:firstRowFirstColumn="0" w:firstRowLastColumn="0" w:lastRowFirstColumn="0" w:lastRowLastColumn="0"/>
        </w:trPr>
        <w:tc>
          <w:tcPr>
            <w:tcW w:w="294" w:type="pct"/>
          </w:tcPr>
          <w:p w14:paraId="26974B34" w14:textId="77777777" w:rsidR="003E0AFE" w:rsidRPr="0036300B" w:rsidRDefault="003E0AFE" w:rsidP="001502BB">
            <w:pPr>
              <w:pStyle w:val="TableText"/>
            </w:pPr>
          </w:p>
        </w:tc>
        <w:tc>
          <w:tcPr>
            <w:tcW w:w="801" w:type="pct"/>
          </w:tcPr>
          <w:p w14:paraId="152CE1C9" w14:textId="77777777" w:rsidR="003E0AFE" w:rsidRPr="0036300B" w:rsidRDefault="003E0AFE" w:rsidP="00AF1938">
            <w:pPr>
              <w:pStyle w:val="TableText"/>
            </w:pPr>
            <w:r w:rsidRPr="0036300B">
              <w:t>Confirmation</w:t>
            </w:r>
          </w:p>
        </w:tc>
        <w:tc>
          <w:tcPr>
            <w:tcW w:w="3904" w:type="pct"/>
            <w:gridSpan w:val="2"/>
          </w:tcPr>
          <w:p w14:paraId="75DE91F7" w14:textId="77777777" w:rsidR="003E0AFE" w:rsidRPr="0036300B" w:rsidRDefault="003E0AFE" w:rsidP="00AF1938">
            <w:pPr>
              <w:pStyle w:val="TableText"/>
            </w:pPr>
            <w:r w:rsidRPr="0036300B">
              <w:t>Select from one of the of the following values:</w:t>
            </w:r>
          </w:p>
        </w:tc>
      </w:tr>
      <w:tr w:rsidR="003E0AFE" w:rsidRPr="0036300B" w14:paraId="7BDE4B74" w14:textId="77777777" w:rsidTr="00D250CC">
        <w:trPr>
          <w:cnfStyle w:val="000000010000" w:firstRow="0" w:lastRow="0" w:firstColumn="0" w:lastColumn="0" w:oddVBand="0" w:evenVBand="0" w:oddHBand="0" w:evenHBand="1" w:firstRowFirstColumn="0" w:firstRowLastColumn="0" w:lastRowFirstColumn="0" w:lastRowLastColumn="0"/>
        </w:trPr>
        <w:tc>
          <w:tcPr>
            <w:tcW w:w="1096" w:type="pct"/>
            <w:gridSpan w:val="2"/>
          </w:tcPr>
          <w:p w14:paraId="7358A10D" w14:textId="77777777" w:rsidR="003E0AFE" w:rsidRPr="0036300B" w:rsidRDefault="003E0AFE" w:rsidP="001502BB">
            <w:pPr>
              <w:pStyle w:val="TableText"/>
            </w:pPr>
          </w:p>
        </w:tc>
        <w:tc>
          <w:tcPr>
            <w:tcW w:w="717" w:type="pct"/>
          </w:tcPr>
          <w:p w14:paraId="2A2777B8" w14:textId="77777777" w:rsidR="003E0AFE" w:rsidRPr="0036300B" w:rsidRDefault="003E0AFE" w:rsidP="00AF1938">
            <w:pPr>
              <w:pStyle w:val="TableText"/>
            </w:pPr>
            <w:r w:rsidRPr="0036300B">
              <w:t>Confirmed</w:t>
            </w:r>
          </w:p>
        </w:tc>
        <w:tc>
          <w:tcPr>
            <w:tcW w:w="3187" w:type="pct"/>
          </w:tcPr>
          <w:p w14:paraId="47289B65" w14:textId="77777777" w:rsidR="003E0AFE" w:rsidRPr="0036300B" w:rsidRDefault="003E0AFE" w:rsidP="00AF1938">
            <w:pPr>
              <w:pStyle w:val="TableText"/>
            </w:pPr>
            <w:r w:rsidRPr="0036300B">
              <w:t>If you want the advising bank to confirm the letter of credit.</w:t>
            </w:r>
          </w:p>
        </w:tc>
      </w:tr>
      <w:tr w:rsidR="003E0AFE" w:rsidRPr="0036300B" w14:paraId="0DD94341" w14:textId="77777777" w:rsidTr="00D250CC">
        <w:trPr>
          <w:cnfStyle w:val="000000100000" w:firstRow="0" w:lastRow="0" w:firstColumn="0" w:lastColumn="0" w:oddVBand="0" w:evenVBand="0" w:oddHBand="1" w:evenHBand="0" w:firstRowFirstColumn="0" w:firstRowLastColumn="0" w:lastRowFirstColumn="0" w:lastRowLastColumn="0"/>
        </w:trPr>
        <w:tc>
          <w:tcPr>
            <w:tcW w:w="1096" w:type="pct"/>
            <w:gridSpan w:val="2"/>
          </w:tcPr>
          <w:p w14:paraId="1A019236" w14:textId="77777777" w:rsidR="003E0AFE" w:rsidRPr="0036300B" w:rsidRDefault="003E0AFE" w:rsidP="001502BB">
            <w:pPr>
              <w:pStyle w:val="TableText"/>
            </w:pPr>
          </w:p>
        </w:tc>
        <w:tc>
          <w:tcPr>
            <w:tcW w:w="717" w:type="pct"/>
          </w:tcPr>
          <w:p w14:paraId="4952D8D7" w14:textId="77777777" w:rsidR="003E0AFE" w:rsidRPr="0036300B" w:rsidRDefault="003E0AFE" w:rsidP="00AF1938">
            <w:pPr>
              <w:pStyle w:val="TableText"/>
            </w:pPr>
            <w:r w:rsidRPr="0036300B">
              <w:t>Unconfirmed</w:t>
            </w:r>
          </w:p>
        </w:tc>
        <w:tc>
          <w:tcPr>
            <w:tcW w:w="3187" w:type="pct"/>
          </w:tcPr>
          <w:p w14:paraId="0A5584EE" w14:textId="77777777" w:rsidR="003E0AFE" w:rsidRPr="0036300B" w:rsidRDefault="003E0AFE" w:rsidP="00AF1938">
            <w:pPr>
              <w:pStyle w:val="TableText"/>
            </w:pPr>
            <w:r w:rsidRPr="0036300B">
              <w:t>If you do not want the advising bank to confirm the letter of credit. This is the default value.</w:t>
            </w:r>
          </w:p>
        </w:tc>
      </w:tr>
      <w:tr w:rsidR="003E0AFE" w:rsidRPr="0036300B" w14:paraId="0192DF51" w14:textId="77777777" w:rsidTr="00D250CC">
        <w:trPr>
          <w:cnfStyle w:val="000000010000" w:firstRow="0" w:lastRow="0" w:firstColumn="0" w:lastColumn="0" w:oddVBand="0" w:evenVBand="0" w:oddHBand="0" w:evenHBand="1" w:firstRowFirstColumn="0" w:firstRowLastColumn="0" w:lastRowFirstColumn="0" w:lastRowLastColumn="0"/>
        </w:trPr>
        <w:tc>
          <w:tcPr>
            <w:tcW w:w="1096" w:type="pct"/>
            <w:gridSpan w:val="2"/>
          </w:tcPr>
          <w:p w14:paraId="62F5CF35" w14:textId="77777777" w:rsidR="003E0AFE" w:rsidRPr="0036300B" w:rsidRDefault="003E0AFE" w:rsidP="001502BB">
            <w:pPr>
              <w:pStyle w:val="TableText"/>
            </w:pPr>
          </w:p>
        </w:tc>
        <w:tc>
          <w:tcPr>
            <w:tcW w:w="717" w:type="pct"/>
          </w:tcPr>
          <w:p w14:paraId="0B1AFFBF" w14:textId="77777777" w:rsidR="003E0AFE" w:rsidRPr="0036300B" w:rsidRDefault="003E0AFE" w:rsidP="00AF1938">
            <w:pPr>
              <w:pStyle w:val="TableText"/>
            </w:pPr>
            <w:r w:rsidRPr="0036300B">
              <w:t>May Add</w:t>
            </w:r>
          </w:p>
        </w:tc>
        <w:tc>
          <w:tcPr>
            <w:tcW w:w="3187" w:type="pct"/>
          </w:tcPr>
          <w:p w14:paraId="25D1ED8C" w14:textId="77777777" w:rsidR="003E0AFE" w:rsidRPr="0036300B" w:rsidRDefault="003E0AFE" w:rsidP="00AF1938">
            <w:pPr>
              <w:pStyle w:val="TableText"/>
            </w:pPr>
            <w:r w:rsidRPr="0036300B">
              <w:t>If you have no preference whether they confirm the letter of credit or not.</w:t>
            </w:r>
          </w:p>
        </w:tc>
      </w:tr>
      <w:tr w:rsidR="003E0AFE" w:rsidRPr="0036300B" w14:paraId="67E767F1" w14:textId="77777777" w:rsidTr="00D250CC">
        <w:trPr>
          <w:cnfStyle w:val="000000100000" w:firstRow="0" w:lastRow="0" w:firstColumn="0" w:lastColumn="0" w:oddVBand="0" w:evenVBand="0" w:oddHBand="1" w:evenHBand="0" w:firstRowFirstColumn="0" w:firstRowLastColumn="0" w:lastRowFirstColumn="0" w:lastRowLastColumn="0"/>
          <w:trHeight w:val="224"/>
        </w:trPr>
        <w:tc>
          <w:tcPr>
            <w:tcW w:w="294" w:type="pct"/>
          </w:tcPr>
          <w:p w14:paraId="7A8DD687" w14:textId="77777777" w:rsidR="003E0AFE" w:rsidRPr="0036300B" w:rsidRDefault="003E0AFE" w:rsidP="001502BB">
            <w:pPr>
              <w:pStyle w:val="TableText"/>
            </w:pPr>
          </w:p>
        </w:tc>
        <w:tc>
          <w:tcPr>
            <w:tcW w:w="801" w:type="pct"/>
          </w:tcPr>
          <w:p w14:paraId="2E6BEA69" w14:textId="77777777" w:rsidR="003E0AFE" w:rsidRPr="0036300B" w:rsidRDefault="003E0AFE" w:rsidP="00AF1938">
            <w:pPr>
              <w:pStyle w:val="TableText"/>
            </w:pPr>
            <w:r w:rsidRPr="0036300B">
              <w:t>Product Type</w:t>
            </w:r>
          </w:p>
        </w:tc>
        <w:tc>
          <w:tcPr>
            <w:tcW w:w="3904" w:type="pct"/>
            <w:gridSpan w:val="2"/>
          </w:tcPr>
          <w:p w14:paraId="7D0C9CC7" w14:textId="77777777" w:rsidR="003E0AFE" w:rsidRPr="0036300B" w:rsidRDefault="003E0AFE" w:rsidP="00AF1938">
            <w:pPr>
              <w:pStyle w:val="TableText"/>
            </w:pPr>
            <w:r w:rsidRPr="0036300B">
              <w:t>If your bank has set up product types for transfer import letters of credit, select the appropriate one from the drop-down list on this field. Depending on how your system has been configured, this field may be mandatory.</w:t>
            </w:r>
          </w:p>
        </w:tc>
      </w:tr>
      <w:tr w:rsidR="003E0AFE" w:rsidRPr="0036300B" w14:paraId="35E8587B" w14:textId="77777777" w:rsidTr="00D250CC">
        <w:trPr>
          <w:cnfStyle w:val="000000010000" w:firstRow="0" w:lastRow="0" w:firstColumn="0" w:lastColumn="0" w:oddVBand="0" w:evenVBand="0" w:oddHBand="0" w:evenHBand="1" w:firstRowFirstColumn="0" w:firstRowLastColumn="0" w:lastRowFirstColumn="0" w:lastRowLastColumn="0"/>
          <w:trHeight w:val="224"/>
        </w:trPr>
        <w:tc>
          <w:tcPr>
            <w:tcW w:w="294" w:type="pct"/>
          </w:tcPr>
          <w:p w14:paraId="338B66E3" w14:textId="77777777" w:rsidR="003E0AFE" w:rsidRPr="0036300B" w:rsidRDefault="003E0AFE" w:rsidP="00AF1938">
            <w:pPr>
              <w:pStyle w:val="TableText"/>
            </w:pPr>
            <w:r w:rsidRPr="0036300B">
              <w:rPr>
                <w:noProof/>
                <w:lang w:val="en-PH" w:eastAsia="en-PH"/>
              </w:rPr>
              <w:drawing>
                <wp:inline distT="0" distB="0" distL="0" distR="0" wp14:anchorId="06D7CBE0" wp14:editId="1FB5008E">
                  <wp:extent cx="150019" cy="135731"/>
                  <wp:effectExtent l="0" t="0" r="254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801" w:type="pct"/>
          </w:tcPr>
          <w:p w14:paraId="05F6E03F" w14:textId="77777777" w:rsidR="003E0AFE" w:rsidRPr="0036300B" w:rsidRDefault="003E0AFE" w:rsidP="00AF1938">
            <w:pPr>
              <w:pStyle w:val="TableText"/>
            </w:pPr>
            <w:r w:rsidRPr="0036300B">
              <w:t>Applicable Rules</w:t>
            </w:r>
          </w:p>
        </w:tc>
        <w:tc>
          <w:tcPr>
            <w:tcW w:w="3904" w:type="pct"/>
            <w:gridSpan w:val="2"/>
          </w:tcPr>
          <w:p w14:paraId="6B0572D4" w14:textId="77777777" w:rsidR="003E0AFE" w:rsidRPr="0036300B" w:rsidRDefault="003E0AFE" w:rsidP="00AF1938">
            <w:pPr>
              <w:pStyle w:val="TableText"/>
            </w:pPr>
            <w:r w:rsidRPr="0036300B">
              <w:t>This allows you to select additional information to be included in the SWIFT MT720 message generated by the event.</w:t>
            </w:r>
          </w:p>
          <w:p w14:paraId="4B1313B8" w14:textId="77777777" w:rsidR="003E0AFE" w:rsidRPr="0036300B" w:rsidRDefault="003E0AFE" w:rsidP="00AF1938">
            <w:pPr>
              <w:pStyle w:val="TableText"/>
            </w:pPr>
            <w:r w:rsidRPr="0036300B">
              <w:t>Select one of the following to indicate the rules applied to the issue of the documentary credit:</w:t>
            </w:r>
          </w:p>
        </w:tc>
      </w:tr>
      <w:tr w:rsidR="003E0AFE" w:rsidRPr="0036300B" w14:paraId="669C6E5E" w14:textId="77777777" w:rsidTr="00D250CC">
        <w:trPr>
          <w:cnfStyle w:val="000000100000" w:firstRow="0" w:lastRow="0" w:firstColumn="0" w:lastColumn="0" w:oddVBand="0" w:evenVBand="0" w:oddHBand="1" w:evenHBand="0" w:firstRowFirstColumn="0" w:firstRowLastColumn="0" w:lastRowFirstColumn="0" w:lastRowLastColumn="0"/>
          <w:trHeight w:val="224"/>
        </w:trPr>
        <w:tc>
          <w:tcPr>
            <w:tcW w:w="294" w:type="pct"/>
          </w:tcPr>
          <w:p w14:paraId="2D9729F8" w14:textId="77777777" w:rsidR="003E0AFE" w:rsidRPr="0036300B" w:rsidRDefault="003E0AFE" w:rsidP="001502BB">
            <w:pPr>
              <w:pStyle w:val="TableText"/>
            </w:pPr>
          </w:p>
        </w:tc>
        <w:tc>
          <w:tcPr>
            <w:tcW w:w="801" w:type="pct"/>
          </w:tcPr>
          <w:p w14:paraId="1B31ED48" w14:textId="77777777" w:rsidR="003E0AFE" w:rsidRPr="0036300B" w:rsidRDefault="003E0AFE" w:rsidP="001502BB">
            <w:pPr>
              <w:pStyle w:val="TableText"/>
            </w:pPr>
          </w:p>
        </w:tc>
        <w:tc>
          <w:tcPr>
            <w:tcW w:w="3904" w:type="pct"/>
            <w:gridSpan w:val="2"/>
          </w:tcPr>
          <w:p w14:paraId="6568A2FE" w14:textId="77777777" w:rsidR="003E0AFE" w:rsidRPr="0036300B" w:rsidRDefault="003E0AFE" w:rsidP="00AF1938">
            <w:pPr>
              <w:pStyle w:val="TableText"/>
            </w:pPr>
            <w:r w:rsidRPr="0036300B">
              <w:t>UCP LATEST VERSION</w:t>
            </w:r>
          </w:p>
          <w:p w14:paraId="7A41E12E" w14:textId="77777777" w:rsidR="003E0AFE" w:rsidRPr="0036300B" w:rsidRDefault="003E0AFE" w:rsidP="00AF1938">
            <w:pPr>
              <w:pStyle w:val="TableText"/>
            </w:pPr>
            <w:r w:rsidRPr="0036300B">
              <w:t>The documentary credit is subject to the version of the ICC Uniform Customs and Practice for Documentary Credits, International Chamber of Commerce, Paris, that is in effect on the date of issue.</w:t>
            </w:r>
          </w:p>
          <w:p w14:paraId="4C68AC07" w14:textId="77777777" w:rsidR="003E0AFE" w:rsidRPr="0036300B" w:rsidRDefault="003E0AFE" w:rsidP="00AF1938">
            <w:pPr>
              <w:pStyle w:val="TableText"/>
            </w:pPr>
            <w:r w:rsidRPr="0036300B">
              <w:t>This is used as the default.</w:t>
            </w:r>
          </w:p>
        </w:tc>
      </w:tr>
      <w:tr w:rsidR="003E0AFE" w:rsidRPr="0036300B" w14:paraId="34E8D2C3" w14:textId="77777777" w:rsidTr="00D250CC">
        <w:trPr>
          <w:cnfStyle w:val="000000010000" w:firstRow="0" w:lastRow="0" w:firstColumn="0" w:lastColumn="0" w:oddVBand="0" w:evenVBand="0" w:oddHBand="0" w:evenHBand="1" w:firstRowFirstColumn="0" w:firstRowLastColumn="0" w:lastRowFirstColumn="0" w:lastRowLastColumn="0"/>
          <w:trHeight w:val="224"/>
        </w:trPr>
        <w:tc>
          <w:tcPr>
            <w:tcW w:w="294" w:type="pct"/>
          </w:tcPr>
          <w:p w14:paraId="1A430695" w14:textId="77777777" w:rsidR="003E0AFE" w:rsidRPr="0036300B" w:rsidRDefault="003E0AFE" w:rsidP="001502BB">
            <w:pPr>
              <w:pStyle w:val="TableText"/>
            </w:pPr>
          </w:p>
        </w:tc>
        <w:tc>
          <w:tcPr>
            <w:tcW w:w="801" w:type="pct"/>
          </w:tcPr>
          <w:p w14:paraId="18605454" w14:textId="77777777" w:rsidR="003E0AFE" w:rsidRPr="0036300B" w:rsidRDefault="003E0AFE" w:rsidP="001502BB">
            <w:pPr>
              <w:pStyle w:val="TableText"/>
            </w:pPr>
          </w:p>
        </w:tc>
        <w:tc>
          <w:tcPr>
            <w:tcW w:w="3904" w:type="pct"/>
            <w:gridSpan w:val="2"/>
          </w:tcPr>
          <w:p w14:paraId="428FD7F5" w14:textId="77777777" w:rsidR="003E0AFE" w:rsidRPr="0036300B" w:rsidRDefault="003E0AFE" w:rsidP="00AF1938">
            <w:pPr>
              <w:pStyle w:val="TableText"/>
            </w:pPr>
            <w:r w:rsidRPr="0036300B">
              <w:t>EUCP LATEST VERSION</w:t>
            </w:r>
          </w:p>
          <w:p w14:paraId="235CA9BF" w14:textId="77777777" w:rsidR="003E0AFE" w:rsidRPr="0036300B" w:rsidRDefault="003E0AFE" w:rsidP="00AF1938">
            <w:pPr>
              <w:pStyle w:val="TableText"/>
            </w:pPr>
            <w:r w:rsidRPr="0036300B">
              <w:t>The documentary credit is subject to the version of the Supplement of the ICC Uniform Customs and Practice for Documentary Credits for Electronic Presentations, International Chamber of Commerce, Paris, that is in effect on the date of issue.</w:t>
            </w:r>
          </w:p>
        </w:tc>
      </w:tr>
      <w:tr w:rsidR="003E0AFE" w:rsidRPr="0036300B" w14:paraId="5C724C03" w14:textId="77777777" w:rsidTr="00D250CC">
        <w:trPr>
          <w:cnfStyle w:val="000000100000" w:firstRow="0" w:lastRow="0" w:firstColumn="0" w:lastColumn="0" w:oddVBand="0" w:evenVBand="0" w:oddHBand="1" w:evenHBand="0" w:firstRowFirstColumn="0" w:firstRowLastColumn="0" w:lastRowFirstColumn="0" w:lastRowLastColumn="0"/>
          <w:trHeight w:val="224"/>
        </w:trPr>
        <w:tc>
          <w:tcPr>
            <w:tcW w:w="294" w:type="pct"/>
          </w:tcPr>
          <w:p w14:paraId="62EA5C87" w14:textId="77777777" w:rsidR="003E0AFE" w:rsidRPr="0036300B" w:rsidRDefault="003E0AFE" w:rsidP="001502BB">
            <w:pPr>
              <w:pStyle w:val="TableText"/>
            </w:pPr>
          </w:p>
        </w:tc>
        <w:tc>
          <w:tcPr>
            <w:tcW w:w="801" w:type="pct"/>
          </w:tcPr>
          <w:p w14:paraId="53EC9124" w14:textId="77777777" w:rsidR="003E0AFE" w:rsidRPr="0036300B" w:rsidRDefault="003E0AFE" w:rsidP="001502BB">
            <w:pPr>
              <w:pStyle w:val="TableText"/>
            </w:pPr>
          </w:p>
        </w:tc>
        <w:tc>
          <w:tcPr>
            <w:tcW w:w="3904" w:type="pct"/>
            <w:gridSpan w:val="2"/>
          </w:tcPr>
          <w:p w14:paraId="3588F3B6" w14:textId="77777777" w:rsidR="003E0AFE" w:rsidRPr="0036300B" w:rsidRDefault="003E0AFE" w:rsidP="00AF1938">
            <w:pPr>
              <w:pStyle w:val="TableText"/>
            </w:pPr>
            <w:r w:rsidRPr="0036300B">
              <w:t>UCPURR LATEST VERSION</w:t>
            </w:r>
          </w:p>
          <w:p w14:paraId="61FA5A97" w14:textId="77777777" w:rsidR="003E0AFE" w:rsidRPr="0036300B" w:rsidRDefault="003E0AFE" w:rsidP="00AF1938">
            <w:pPr>
              <w:pStyle w:val="TableText"/>
            </w:pPr>
            <w:r w:rsidRPr="0036300B">
              <w:t>The documentary credit is subject to the version of the ICC Uniform Customs and Practice for Documentary Credits and the version of the Uniform Rules for Bank-to-bank Reimbursements under documentary credits, International Chamber of Commerce, Paris, that is in effect on the date of issue.</w:t>
            </w:r>
          </w:p>
        </w:tc>
      </w:tr>
      <w:tr w:rsidR="003E0AFE" w:rsidRPr="0036300B" w14:paraId="15D74CB0" w14:textId="77777777" w:rsidTr="00D250CC">
        <w:trPr>
          <w:cnfStyle w:val="000000010000" w:firstRow="0" w:lastRow="0" w:firstColumn="0" w:lastColumn="0" w:oddVBand="0" w:evenVBand="0" w:oddHBand="0" w:evenHBand="1" w:firstRowFirstColumn="0" w:firstRowLastColumn="0" w:lastRowFirstColumn="0" w:lastRowLastColumn="0"/>
          <w:trHeight w:val="224"/>
        </w:trPr>
        <w:tc>
          <w:tcPr>
            <w:tcW w:w="294" w:type="pct"/>
          </w:tcPr>
          <w:p w14:paraId="27DB0448" w14:textId="77777777" w:rsidR="003E0AFE" w:rsidRPr="0036300B" w:rsidRDefault="003E0AFE" w:rsidP="001502BB">
            <w:pPr>
              <w:pStyle w:val="TableText"/>
            </w:pPr>
          </w:p>
        </w:tc>
        <w:tc>
          <w:tcPr>
            <w:tcW w:w="801" w:type="pct"/>
          </w:tcPr>
          <w:p w14:paraId="183FF4EE" w14:textId="77777777" w:rsidR="003E0AFE" w:rsidRPr="0036300B" w:rsidRDefault="003E0AFE" w:rsidP="001502BB">
            <w:pPr>
              <w:pStyle w:val="TableText"/>
            </w:pPr>
          </w:p>
        </w:tc>
        <w:tc>
          <w:tcPr>
            <w:tcW w:w="3904" w:type="pct"/>
            <w:gridSpan w:val="2"/>
          </w:tcPr>
          <w:p w14:paraId="68A41FD5" w14:textId="77777777" w:rsidR="003E0AFE" w:rsidRPr="0036300B" w:rsidRDefault="003E0AFE" w:rsidP="00AF1938">
            <w:pPr>
              <w:pStyle w:val="TableText"/>
            </w:pPr>
            <w:r w:rsidRPr="0036300B">
              <w:t>EUCPURR LATEST VERSION</w:t>
            </w:r>
          </w:p>
          <w:p w14:paraId="7B661241" w14:textId="77777777" w:rsidR="003E0AFE" w:rsidRPr="0036300B" w:rsidRDefault="003E0AFE" w:rsidP="00AF1938">
            <w:pPr>
              <w:pStyle w:val="TableText"/>
            </w:pPr>
            <w:r w:rsidRPr="0036300B">
              <w:t>The documentary credit is subject to the version of the Supplement of the ICC Uniform Customs and Practice for Documentary Credits for Electronic Presentations and the version of the Uniform Rules for Bank-to-bank Reimbursements under documentary credits, International Chamber of Commerce, Paris, that is in effect on the date of issue.</w:t>
            </w:r>
          </w:p>
        </w:tc>
      </w:tr>
      <w:tr w:rsidR="003E0AFE" w:rsidRPr="0036300B" w14:paraId="4DF8BE31" w14:textId="77777777" w:rsidTr="00D250CC">
        <w:trPr>
          <w:cnfStyle w:val="000000100000" w:firstRow="0" w:lastRow="0" w:firstColumn="0" w:lastColumn="0" w:oddVBand="0" w:evenVBand="0" w:oddHBand="1" w:evenHBand="0" w:firstRowFirstColumn="0" w:firstRowLastColumn="0" w:lastRowFirstColumn="0" w:lastRowLastColumn="0"/>
          <w:trHeight w:val="224"/>
        </w:trPr>
        <w:tc>
          <w:tcPr>
            <w:tcW w:w="294" w:type="pct"/>
          </w:tcPr>
          <w:p w14:paraId="7FA5C630" w14:textId="77777777" w:rsidR="003E0AFE" w:rsidRPr="0036300B" w:rsidRDefault="003E0AFE" w:rsidP="001502BB">
            <w:pPr>
              <w:pStyle w:val="TableText"/>
            </w:pPr>
          </w:p>
        </w:tc>
        <w:tc>
          <w:tcPr>
            <w:tcW w:w="801" w:type="pct"/>
          </w:tcPr>
          <w:p w14:paraId="15B11FDE" w14:textId="77777777" w:rsidR="003E0AFE" w:rsidRPr="0036300B" w:rsidRDefault="003E0AFE" w:rsidP="001502BB">
            <w:pPr>
              <w:pStyle w:val="TableText"/>
            </w:pPr>
          </w:p>
        </w:tc>
        <w:tc>
          <w:tcPr>
            <w:tcW w:w="3904" w:type="pct"/>
            <w:gridSpan w:val="2"/>
          </w:tcPr>
          <w:p w14:paraId="47204803" w14:textId="77777777" w:rsidR="003E0AFE" w:rsidRPr="0036300B" w:rsidRDefault="003E0AFE" w:rsidP="00AF1938">
            <w:pPr>
              <w:pStyle w:val="TableText"/>
            </w:pPr>
            <w:r w:rsidRPr="0036300B">
              <w:t>ISP LATEST VERSION</w:t>
            </w:r>
          </w:p>
          <w:p w14:paraId="3C77760E" w14:textId="77777777" w:rsidR="003E0AFE" w:rsidRPr="0036300B" w:rsidRDefault="003E0AFE" w:rsidP="00AF1938">
            <w:pPr>
              <w:pStyle w:val="TableText"/>
            </w:pPr>
            <w:r w:rsidRPr="0036300B">
              <w:t>For standby letters of credit only. The documentary credit is subject to the version of the ICC International Standby Practices, International Chamber of Commerce, Paris, that is in effect on the date of issue.</w:t>
            </w:r>
          </w:p>
        </w:tc>
      </w:tr>
      <w:tr w:rsidR="003E0AFE" w:rsidRPr="0036300B" w14:paraId="405C15CE" w14:textId="77777777" w:rsidTr="00D250CC">
        <w:trPr>
          <w:cnfStyle w:val="000000010000" w:firstRow="0" w:lastRow="0" w:firstColumn="0" w:lastColumn="0" w:oddVBand="0" w:evenVBand="0" w:oddHBand="0" w:evenHBand="1" w:firstRowFirstColumn="0" w:firstRowLastColumn="0" w:lastRowFirstColumn="0" w:lastRowLastColumn="0"/>
          <w:trHeight w:val="224"/>
        </w:trPr>
        <w:tc>
          <w:tcPr>
            <w:tcW w:w="294" w:type="pct"/>
          </w:tcPr>
          <w:p w14:paraId="5AA5461A" w14:textId="77777777" w:rsidR="003E0AFE" w:rsidRPr="0036300B" w:rsidRDefault="003E0AFE" w:rsidP="001502BB">
            <w:pPr>
              <w:pStyle w:val="TableText"/>
            </w:pPr>
          </w:p>
        </w:tc>
        <w:tc>
          <w:tcPr>
            <w:tcW w:w="801" w:type="pct"/>
          </w:tcPr>
          <w:p w14:paraId="117F274B" w14:textId="77777777" w:rsidR="003E0AFE" w:rsidRPr="0036300B" w:rsidRDefault="003E0AFE" w:rsidP="001502BB">
            <w:pPr>
              <w:pStyle w:val="TableText"/>
            </w:pPr>
          </w:p>
        </w:tc>
        <w:tc>
          <w:tcPr>
            <w:tcW w:w="3904" w:type="pct"/>
            <w:gridSpan w:val="2"/>
          </w:tcPr>
          <w:p w14:paraId="56132589" w14:textId="77777777" w:rsidR="003E0AFE" w:rsidRPr="0036300B" w:rsidRDefault="003E0AFE" w:rsidP="00AF1938">
            <w:pPr>
              <w:pStyle w:val="TableText"/>
            </w:pPr>
            <w:r w:rsidRPr="0036300B">
              <w:t>OTHR</w:t>
            </w:r>
          </w:p>
          <w:p w14:paraId="3793E8F0" w14:textId="77777777" w:rsidR="003E0AFE" w:rsidRPr="0036300B" w:rsidRDefault="003E0AFE" w:rsidP="00AF1938">
            <w:pPr>
              <w:pStyle w:val="TableText"/>
            </w:pPr>
            <w:r w:rsidRPr="0036300B">
              <w:t>The documentary credit is subject to other rules. Use the Other Applicable Rules field to specify those rules (up to 35 characters).</w:t>
            </w:r>
          </w:p>
        </w:tc>
      </w:tr>
      <w:tr w:rsidR="003E0AFE" w:rsidRPr="0036300B" w14:paraId="68F2618B" w14:textId="77777777" w:rsidTr="00D250CC">
        <w:trPr>
          <w:cnfStyle w:val="000000100000" w:firstRow="0" w:lastRow="0" w:firstColumn="0" w:lastColumn="0" w:oddVBand="0" w:evenVBand="0" w:oddHBand="1" w:evenHBand="0" w:firstRowFirstColumn="0" w:firstRowLastColumn="0" w:lastRowFirstColumn="0" w:lastRowLastColumn="0"/>
          <w:trHeight w:val="224"/>
        </w:trPr>
        <w:tc>
          <w:tcPr>
            <w:tcW w:w="294" w:type="pct"/>
          </w:tcPr>
          <w:p w14:paraId="27BD58C7" w14:textId="77777777" w:rsidR="003E0AFE" w:rsidRPr="0036300B" w:rsidRDefault="003E0AFE" w:rsidP="001502BB">
            <w:pPr>
              <w:pStyle w:val="TableText"/>
            </w:pPr>
          </w:p>
        </w:tc>
        <w:tc>
          <w:tcPr>
            <w:tcW w:w="801" w:type="pct"/>
          </w:tcPr>
          <w:p w14:paraId="26039513" w14:textId="77777777" w:rsidR="003E0AFE" w:rsidRPr="0036300B" w:rsidRDefault="003E0AFE" w:rsidP="00AF1938">
            <w:pPr>
              <w:pStyle w:val="TableText"/>
            </w:pPr>
            <w:r w:rsidRPr="0036300B">
              <w:t>Other Applicable Rules</w:t>
            </w:r>
          </w:p>
        </w:tc>
        <w:tc>
          <w:tcPr>
            <w:tcW w:w="3904" w:type="pct"/>
            <w:gridSpan w:val="2"/>
          </w:tcPr>
          <w:p w14:paraId="727AB804" w14:textId="77777777" w:rsidR="003E0AFE" w:rsidRPr="0036300B" w:rsidRDefault="003E0AFE" w:rsidP="00AF1938">
            <w:pPr>
              <w:pStyle w:val="TableText"/>
            </w:pPr>
            <w:r w:rsidRPr="0036300B">
              <w:t>Displayed only if you select OTHR in the previous field.</w:t>
            </w:r>
          </w:p>
        </w:tc>
      </w:tr>
    </w:tbl>
    <w:p w14:paraId="65C0ECC9" w14:textId="77777777" w:rsidR="00F843D3" w:rsidRDefault="00F843D3" w:rsidP="00390130">
      <w:pPr>
        <w:pStyle w:val="BodyText"/>
      </w:pPr>
      <w:bookmarkStart w:id="70" w:name="O_22612"/>
      <w:bookmarkStart w:id="71" w:name="O_22614"/>
      <w:bookmarkStart w:id="72" w:name="_Toc401268738"/>
      <w:bookmarkStart w:id="73" w:name="_Toc411442600"/>
      <w:bookmarkStart w:id="74" w:name="_Ref432185891"/>
      <w:bookmarkStart w:id="75" w:name="_Ref473025352"/>
      <w:bookmarkEnd w:id="70"/>
      <w:bookmarkEnd w:id="71"/>
    </w:p>
    <w:p w14:paraId="72E64F14" w14:textId="35BBB5CF" w:rsidR="00F843D3" w:rsidRPr="0036300B" w:rsidRDefault="003E0AFE" w:rsidP="00121FAF">
      <w:pPr>
        <w:pStyle w:val="Heading4"/>
      </w:pPr>
      <w:r w:rsidRPr="0036300B">
        <w:t>The Party Details Pane</w:t>
      </w:r>
      <w:bookmarkEnd w:id="72"/>
      <w:bookmarkEnd w:id="73"/>
      <w:bookmarkEnd w:id="74"/>
      <w:bookmarkEnd w:id="75"/>
    </w:p>
    <w:p w14:paraId="2C1573B7" w14:textId="6B5550F5" w:rsidR="00603ACD" w:rsidRDefault="00A132E9" w:rsidP="0025690A">
      <w:pPr>
        <w:pStyle w:val="BodyText"/>
      </w:pPr>
      <w:r>
        <w:rPr>
          <w:noProof/>
        </w:rPr>
        <w:drawing>
          <wp:inline distT="0" distB="0" distL="0" distR="0" wp14:anchorId="430FA5B7" wp14:editId="12B1DBE5">
            <wp:extent cx="5731510" cy="22898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89810"/>
                    </a:xfrm>
                    <a:prstGeom prst="rect">
                      <a:avLst/>
                    </a:prstGeom>
                  </pic:spPr>
                </pic:pic>
              </a:graphicData>
            </a:graphic>
          </wp:inline>
        </w:drawing>
      </w:r>
    </w:p>
    <w:p w14:paraId="1612F400" w14:textId="77777777" w:rsidR="00F843D3" w:rsidRPr="0036300B" w:rsidRDefault="00F843D3" w:rsidP="0025690A">
      <w:pPr>
        <w:pStyle w:val="BodyText"/>
      </w:pPr>
    </w:p>
    <w:p w14:paraId="11E8D086"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Parties pane:</w:t>
      </w:r>
    </w:p>
    <w:tbl>
      <w:tblPr>
        <w:tblStyle w:val="TableGrid"/>
        <w:tblW w:w="9090" w:type="dxa"/>
        <w:tblLayout w:type="fixed"/>
        <w:tblLook w:val="0020" w:firstRow="1" w:lastRow="0" w:firstColumn="0" w:lastColumn="0" w:noHBand="0" w:noVBand="0"/>
      </w:tblPr>
      <w:tblGrid>
        <w:gridCol w:w="540"/>
        <w:gridCol w:w="1350"/>
        <w:gridCol w:w="1890"/>
        <w:gridCol w:w="5310"/>
      </w:tblGrid>
      <w:tr w:rsidR="003E0AFE" w:rsidRPr="0036300B" w14:paraId="63CD009F" w14:textId="77777777" w:rsidTr="00DF150C">
        <w:trPr>
          <w:cnfStyle w:val="100000000000" w:firstRow="1" w:lastRow="0" w:firstColumn="0" w:lastColumn="0" w:oddVBand="0" w:evenVBand="0" w:oddHBand="0" w:evenHBand="0" w:firstRowFirstColumn="0" w:firstRowLastColumn="0" w:lastRowFirstColumn="0" w:lastRowLastColumn="0"/>
          <w:trHeight w:val="432"/>
        </w:trPr>
        <w:tc>
          <w:tcPr>
            <w:tcW w:w="540" w:type="dxa"/>
          </w:tcPr>
          <w:p w14:paraId="2B945CA7" w14:textId="77777777" w:rsidR="003E0AFE" w:rsidRPr="0036300B" w:rsidRDefault="003E0AFE" w:rsidP="001502BB">
            <w:pPr>
              <w:pStyle w:val="TableHeading"/>
              <w:rPr>
                <w:noProof w:val="0"/>
              </w:rPr>
            </w:pPr>
          </w:p>
        </w:tc>
        <w:tc>
          <w:tcPr>
            <w:tcW w:w="1350" w:type="dxa"/>
          </w:tcPr>
          <w:p w14:paraId="75B34071" w14:textId="77777777" w:rsidR="003E0AFE" w:rsidRPr="0036300B" w:rsidRDefault="003E0AFE" w:rsidP="00D8347E">
            <w:pPr>
              <w:pStyle w:val="TableHead"/>
            </w:pPr>
            <w:r w:rsidRPr="0036300B">
              <w:t>Field</w:t>
            </w:r>
          </w:p>
        </w:tc>
        <w:tc>
          <w:tcPr>
            <w:tcW w:w="7200" w:type="dxa"/>
            <w:gridSpan w:val="2"/>
          </w:tcPr>
          <w:p w14:paraId="78BC1DB7" w14:textId="77777777" w:rsidR="003E0AFE" w:rsidRPr="0036300B" w:rsidRDefault="003E0AFE" w:rsidP="00D8347E">
            <w:pPr>
              <w:pStyle w:val="TableHead"/>
            </w:pPr>
            <w:r w:rsidRPr="0036300B">
              <w:t>What to Enter</w:t>
            </w:r>
          </w:p>
        </w:tc>
      </w:tr>
      <w:tr w:rsidR="003E0AFE" w:rsidRPr="0036300B" w14:paraId="51E96FA5"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4A9DB970" w14:textId="77777777" w:rsidR="003E0AFE" w:rsidRPr="0036300B" w:rsidRDefault="003E0AFE" w:rsidP="001502BB">
            <w:pPr>
              <w:pStyle w:val="TableText"/>
            </w:pPr>
          </w:p>
        </w:tc>
        <w:tc>
          <w:tcPr>
            <w:tcW w:w="1350" w:type="dxa"/>
          </w:tcPr>
          <w:p w14:paraId="1FDFEA30" w14:textId="77777777" w:rsidR="003E0AFE" w:rsidRPr="0036300B" w:rsidRDefault="003E0AFE" w:rsidP="00AF1938">
            <w:pPr>
              <w:pStyle w:val="TableText"/>
            </w:pPr>
            <w:r w:rsidRPr="0036300B">
              <w:t>First Beneficiary</w:t>
            </w:r>
          </w:p>
        </w:tc>
        <w:tc>
          <w:tcPr>
            <w:tcW w:w="7200" w:type="dxa"/>
            <w:gridSpan w:val="2"/>
          </w:tcPr>
          <w:p w14:paraId="6C27E783" w14:textId="77777777" w:rsidR="003E0AFE" w:rsidRPr="0036300B" w:rsidRDefault="00F52866" w:rsidP="00AF1938">
            <w:pPr>
              <w:pStyle w:val="TableText"/>
            </w:pPr>
            <w:r w:rsidRPr="0036300B">
              <w:t>The system</w:t>
            </w:r>
            <w:r w:rsidR="003E0AFE" w:rsidRPr="0036300B">
              <w:t xml:space="preserve"> displays the details of the first beneficiary here. These are taken from the parent letter of credit and cannot be amended.</w:t>
            </w:r>
          </w:p>
        </w:tc>
      </w:tr>
      <w:tr w:rsidR="003E0AFE" w:rsidRPr="0036300B" w14:paraId="72B74B4B" w14:textId="77777777" w:rsidTr="00DF150C">
        <w:trPr>
          <w:cnfStyle w:val="000000010000" w:firstRow="0" w:lastRow="0" w:firstColumn="0" w:lastColumn="0" w:oddVBand="0" w:evenVBand="0" w:oddHBand="0" w:evenHBand="1" w:firstRowFirstColumn="0" w:firstRowLastColumn="0" w:lastRowFirstColumn="0" w:lastRowLastColumn="0"/>
        </w:trPr>
        <w:tc>
          <w:tcPr>
            <w:tcW w:w="540" w:type="dxa"/>
          </w:tcPr>
          <w:p w14:paraId="036CEBE1" w14:textId="77777777" w:rsidR="003E0AFE" w:rsidRPr="0036300B" w:rsidRDefault="003E0AFE" w:rsidP="00AF1938">
            <w:pPr>
              <w:pStyle w:val="TableText"/>
            </w:pPr>
            <w:r w:rsidRPr="0036300B">
              <w:rPr>
                <w:noProof/>
                <w:lang w:val="en-PH" w:eastAsia="en-PH"/>
              </w:rPr>
              <w:drawing>
                <wp:inline distT="0" distB="0" distL="0" distR="0" wp14:anchorId="3348D603" wp14:editId="0C470550">
                  <wp:extent cx="153670" cy="138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53670" cy="138430"/>
                          </a:xfrm>
                          <a:prstGeom prst="rect">
                            <a:avLst/>
                          </a:prstGeom>
                          <a:noFill/>
                          <a:ln>
                            <a:noFill/>
                          </a:ln>
                        </pic:spPr>
                      </pic:pic>
                    </a:graphicData>
                  </a:graphic>
                </wp:inline>
              </w:drawing>
            </w:r>
          </w:p>
        </w:tc>
        <w:tc>
          <w:tcPr>
            <w:tcW w:w="1350" w:type="dxa"/>
          </w:tcPr>
          <w:p w14:paraId="04A1CF8A" w14:textId="77777777" w:rsidR="003E0AFE" w:rsidRPr="0036300B" w:rsidRDefault="003E0AFE" w:rsidP="00AF1938">
            <w:pPr>
              <w:pStyle w:val="TableText"/>
            </w:pPr>
            <w:r w:rsidRPr="0036300B">
              <w:t>Second Beneficiary</w:t>
            </w:r>
          </w:p>
        </w:tc>
        <w:tc>
          <w:tcPr>
            <w:tcW w:w="7200" w:type="dxa"/>
            <w:gridSpan w:val="2"/>
          </w:tcPr>
          <w:p w14:paraId="4EA38878" w14:textId="77777777" w:rsidR="003E0AFE" w:rsidRPr="0036300B" w:rsidRDefault="003E0AFE" w:rsidP="00AF1938">
            <w:pPr>
              <w:pStyle w:val="TableText"/>
            </w:pPr>
            <w:r w:rsidRPr="0036300B">
              <w:t>The second beneficiary.</w:t>
            </w:r>
          </w:p>
        </w:tc>
      </w:tr>
      <w:tr w:rsidR="003E0AFE" w:rsidRPr="0036300B" w14:paraId="078A0C59"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7CD06511" w14:textId="77777777" w:rsidR="003E0AFE" w:rsidRPr="0036300B" w:rsidRDefault="003E0AFE" w:rsidP="001502BB">
            <w:pPr>
              <w:pStyle w:val="TableText"/>
            </w:pPr>
          </w:p>
        </w:tc>
        <w:tc>
          <w:tcPr>
            <w:tcW w:w="1350" w:type="dxa"/>
          </w:tcPr>
          <w:p w14:paraId="61C241DF" w14:textId="77777777" w:rsidR="003E0AFE" w:rsidRPr="0036300B" w:rsidRDefault="003E0AFE" w:rsidP="00AF1938">
            <w:pPr>
              <w:pStyle w:val="TableText"/>
            </w:pPr>
            <w:r w:rsidRPr="0036300B">
              <w:t>Country</w:t>
            </w:r>
          </w:p>
        </w:tc>
        <w:tc>
          <w:tcPr>
            <w:tcW w:w="7200" w:type="dxa"/>
            <w:gridSpan w:val="2"/>
          </w:tcPr>
          <w:p w14:paraId="7465FC39" w14:textId="0A13FE0D" w:rsidR="003E0AFE" w:rsidRPr="0036300B" w:rsidRDefault="003E0AFE" w:rsidP="00AF1938">
            <w:pPr>
              <w:pStyle w:val="TableText"/>
            </w:pPr>
            <w:r w:rsidRPr="0036300B">
              <w:t>The second beneficiary</w:t>
            </w:r>
            <w:r w:rsidR="00DF150C">
              <w:t>’</w:t>
            </w:r>
            <w:r w:rsidRPr="0036300B">
              <w:t>s country of residence.</w:t>
            </w:r>
          </w:p>
        </w:tc>
      </w:tr>
      <w:tr w:rsidR="003E0AFE" w:rsidRPr="0036300B" w14:paraId="60EAC34C" w14:textId="77777777" w:rsidTr="00DF150C">
        <w:trPr>
          <w:cnfStyle w:val="000000010000" w:firstRow="0" w:lastRow="0" w:firstColumn="0" w:lastColumn="0" w:oddVBand="0" w:evenVBand="0" w:oddHBand="0" w:evenHBand="1" w:firstRowFirstColumn="0" w:firstRowLastColumn="0" w:lastRowFirstColumn="0" w:lastRowLastColumn="0"/>
        </w:trPr>
        <w:tc>
          <w:tcPr>
            <w:tcW w:w="540" w:type="dxa"/>
          </w:tcPr>
          <w:p w14:paraId="56086CB3" w14:textId="77777777" w:rsidR="003E0AFE" w:rsidRPr="0036300B" w:rsidRDefault="003E0AFE" w:rsidP="001502BB">
            <w:pPr>
              <w:pStyle w:val="TableText"/>
            </w:pPr>
          </w:p>
        </w:tc>
        <w:tc>
          <w:tcPr>
            <w:tcW w:w="1350" w:type="dxa"/>
          </w:tcPr>
          <w:p w14:paraId="1C3EFBFA" w14:textId="3C05FA49" w:rsidR="003E0AFE" w:rsidRPr="0036300B" w:rsidRDefault="003E0AFE" w:rsidP="00AF1938">
            <w:pPr>
              <w:pStyle w:val="TableText"/>
            </w:pPr>
            <w:r w:rsidRPr="0036300B">
              <w:t>Second Beneficiary</w:t>
            </w:r>
            <w:r w:rsidR="00DF150C">
              <w:t>’</w:t>
            </w:r>
            <w:r w:rsidRPr="0036300B">
              <w:t>s Account</w:t>
            </w:r>
          </w:p>
        </w:tc>
        <w:tc>
          <w:tcPr>
            <w:tcW w:w="7200" w:type="dxa"/>
            <w:gridSpan w:val="2"/>
          </w:tcPr>
          <w:p w14:paraId="37555D58" w14:textId="77777777" w:rsidR="003E0AFE" w:rsidRPr="0036300B" w:rsidRDefault="003E0AFE" w:rsidP="00AF1938">
            <w:pPr>
              <w:pStyle w:val="TableText"/>
            </w:pPr>
            <w:r w:rsidRPr="0036300B">
              <w:t>The account information that you enter here for the second beneficiary is used to populate the Second Beneficiary field (tag 59) on an MT720.</w:t>
            </w:r>
          </w:p>
        </w:tc>
      </w:tr>
      <w:tr w:rsidR="003E0AFE" w:rsidRPr="0036300B" w14:paraId="082D8D64" w14:textId="77777777" w:rsidTr="00DF150C">
        <w:trPr>
          <w:cnfStyle w:val="000000100000" w:firstRow="0" w:lastRow="0" w:firstColumn="0" w:lastColumn="0" w:oddVBand="0" w:evenVBand="0" w:oddHBand="1" w:evenHBand="0" w:firstRowFirstColumn="0" w:firstRowLastColumn="0" w:lastRowFirstColumn="0" w:lastRowLastColumn="0"/>
          <w:trHeight w:val="263"/>
        </w:trPr>
        <w:tc>
          <w:tcPr>
            <w:tcW w:w="540" w:type="dxa"/>
          </w:tcPr>
          <w:p w14:paraId="29531BA5" w14:textId="77777777" w:rsidR="003E0AFE" w:rsidRPr="0036300B" w:rsidRDefault="003E0AFE" w:rsidP="001502BB">
            <w:pPr>
              <w:pStyle w:val="TableText"/>
            </w:pPr>
          </w:p>
        </w:tc>
        <w:tc>
          <w:tcPr>
            <w:tcW w:w="1350" w:type="dxa"/>
          </w:tcPr>
          <w:p w14:paraId="74584508" w14:textId="77777777" w:rsidR="003E0AFE" w:rsidRPr="0036300B" w:rsidRDefault="003E0AFE" w:rsidP="00AF1938">
            <w:pPr>
              <w:pStyle w:val="TableText"/>
            </w:pPr>
            <w:r w:rsidRPr="0036300B">
              <w:t>Next Advising Bank</w:t>
            </w:r>
          </w:p>
        </w:tc>
        <w:tc>
          <w:tcPr>
            <w:tcW w:w="7200" w:type="dxa"/>
            <w:gridSpan w:val="2"/>
          </w:tcPr>
          <w:p w14:paraId="795D37AB" w14:textId="77777777" w:rsidR="003E0AFE" w:rsidRPr="0036300B" w:rsidRDefault="003E0AFE" w:rsidP="00AF1938">
            <w:pPr>
              <w:pStyle w:val="TableText"/>
            </w:pPr>
            <w:r w:rsidRPr="0036300B">
              <w:t>Identify the next advising bank.</w:t>
            </w:r>
          </w:p>
        </w:tc>
      </w:tr>
      <w:tr w:rsidR="003E0AFE" w:rsidRPr="0036300B" w14:paraId="355E5808" w14:textId="77777777" w:rsidTr="00DF150C">
        <w:trPr>
          <w:cnfStyle w:val="000000010000" w:firstRow="0" w:lastRow="0" w:firstColumn="0" w:lastColumn="0" w:oddVBand="0" w:evenVBand="0" w:oddHBand="0" w:evenHBand="1" w:firstRowFirstColumn="0" w:firstRowLastColumn="0" w:lastRowFirstColumn="0" w:lastRowLastColumn="0"/>
        </w:trPr>
        <w:tc>
          <w:tcPr>
            <w:tcW w:w="540" w:type="dxa"/>
          </w:tcPr>
          <w:p w14:paraId="5695E8F4" w14:textId="77777777" w:rsidR="003E0AFE" w:rsidRPr="0036300B" w:rsidRDefault="003E0AFE" w:rsidP="001502BB">
            <w:pPr>
              <w:pStyle w:val="TableText"/>
            </w:pPr>
          </w:p>
        </w:tc>
        <w:tc>
          <w:tcPr>
            <w:tcW w:w="1350" w:type="dxa"/>
          </w:tcPr>
          <w:p w14:paraId="5016B840" w14:textId="77777777" w:rsidR="003E0AFE" w:rsidRPr="0036300B" w:rsidRDefault="003E0AFE" w:rsidP="00AF1938">
            <w:pPr>
              <w:pStyle w:val="TableText"/>
            </w:pPr>
            <w:r w:rsidRPr="0036300B">
              <w:t>Advise Through Bank</w:t>
            </w:r>
          </w:p>
        </w:tc>
        <w:tc>
          <w:tcPr>
            <w:tcW w:w="7200" w:type="dxa"/>
            <w:gridSpan w:val="2"/>
          </w:tcPr>
          <w:p w14:paraId="12A74067" w14:textId="77777777" w:rsidR="003E0AFE" w:rsidRPr="0036300B" w:rsidRDefault="003E0AFE" w:rsidP="00AF1938">
            <w:pPr>
              <w:pStyle w:val="TableText"/>
            </w:pPr>
            <w:r w:rsidRPr="0036300B">
              <w:t xml:space="preserve">Identify the </w:t>
            </w:r>
            <w:proofErr w:type="spellStart"/>
            <w:r w:rsidRPr="0036300B">
              <w:t>advise</w:t>
            </w:r>
            <w:proofErr w:type="spellEnd"/>
            <w:r w:rsidRPr="0036300B">
              <w:t xml:space="preserve"> through bank, if appropriate.</w:t>
            </w:r>
          </w:p>
        </w:tc>
      </w:tr>
      <w:tr w:rsidR="008B3E2F" w:rsidRPr="0036300B" w14:paraId="32333227"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7F63EF9D" w14:textId="77777777" w:rsidR="008B3E2F" w:rsidRPr="0036300B" w:rsidRDefault="008B3E2F" w:rsidP="00AF1938">
            <w:pPr>
              <w:pStyle w:val="TableText"/>
            </w:pPr>
            <w:r w:rsidRPr="0036300B">
              <w:rPr>
                <w:noProof/>
                <w:lang w:val="en-PH" w:eastAsia="en-PH"/>
              </w:rPr>
              <w:drawing>
                <wp:inline distT="0" distB="0" distL="0" distR="0" wp14:anchorId="1BA387D6" wp14:editId="6B9ED1F0">
                  <wp:extent cx="153670" cy="138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53670" cy="138430"/>
                          </a:xfrm>
                          <a:prstGeom prst="rect">
                            <a:avLst/>
                          </a:prstGeom>
                          <a:noFill/>
                          <a:ln>
                            <a:noFill/>
                          </a:ln>
                        </pic:spPr>
                      </pic:pic>
                    </a:graphicData>
                  </a:graphic>
                </wp:inline>
              </w:drawing>
            </w:r>
          </w:p>
        </w:tc>
        <w:tc>
          <w:tcPr>
            <w:tcW w:w="1350" w:type="dxa"/>
          </w:tcPr>
          <w:p w14:paraId="37EC4987" w14:textId="77777777" w:rsidR="008B3E2F" w:rsidRPr="0036300B" w:rsidRDefault="008B3E2F" w:rsidP="00D8347E">
            <w:pPr>
              <w:pStyle w:val="TableText"/>
            </w:pPr>
            <w:r>
              <w:t>Confirmed By</w:t>
            </w:r>
          </w:p>
        </w:tc>
        <w:tc>
          <w:tcPr>
            <w:tcW w:w="7200" w:type="dxa"/>
            <w:gridSpan w:val="2"/>
          </w:tcPr>
          <w:p w14:paraId="7ECDA4AB" w14:textId="77777777" w:rsidR="008B3E2F" w:rsidRPr="0036300B" w:rsidRDefault="008B3E2F" w:rsidP="00D8347E">
            <w:pPr>
              <w:pStyle w:val="TableText"/>
            </w:pPr>
            <w:r>
              <w:t>Select one of the following options:</w:t>
            </w:r>
          </w:p>
        </w:tc>
      </w:tr>
      <w:tr w:rsidR="008B3E2F" w:rsidRPr="0036300B" w14:paraId="4AD34814" w14:textId="77777777" w:rsidTr="00DF150C">
        <w:trPr>
          <w:cnfStyle w:val="000000010000" w:firstRow="0" w:lastRow="0" w:firstColumn="0" w:lastColumn="0" w:oddVBand="0" w:evenVBand="0" w:oddHBand="0" w:evenHBand="1" w:firstRowFirstColumn="0" w:firstRowLastColumn="0" w:lastRowFirstColumn="0" w:lastRowLastColumn="0"/>
        </w:trPr>
        <w:tc>
          <w:tcPr>
            <w:tcW w:w="540" w:type="dxa"/>
          </w:tcPr>
          <w:p w14:paraId="7117C9B9" w14:textId="77777777" w:rsidR="008B3E2F" w:rsidRPr="0036300B" w:rsidRDefault="008B3E2F" w:rsidP="001502BB">
            <w:pPr>
              <w:pStyle w:val="TableText"/>
            </w:pPr>
          </w:p>
        </w:tc>
        <w:tc>
          <w:tcPr>
            <w:tcW w:w="1350" w:type="dxa"/>
          </w:tcPr>
          <w:p w14:paraId="38A2A9F4" w14:textId="77777777" w:rsidR="008B3E2F" w:rsidRDefault="008B3E2F" w:rsidP="001502BB">
            <w:pPr>
              <w:pStyle w:val="TableText"/>
            </w:pPr>
          </w:p>
        </w:tc>
        <w:tc>
          <w:tcPr>
            <w:tcW w:w="1890" w:type="dxa"/>
          </w:tcPr>
          <w:p w14:paraId="535ED745" w14:textId="77777777" w:rsidR="008B3E2F" w:rsidRPr="0036300B" w:rsidRDefault="008B3E2F" w:rsidP="00D8347E">
            <w:pPr>
              <w:pStyle w:val="TableText"/>
            </w:pPr>
            <w:r>
              <w:t>Blank</w:t>
            </w:r>
          </w:p>
        </w:tc>
        <w:tc>
          <w:tcPr>
            <w:tcW w:w="5310" w:type="dxa"/>
          </w:tcPr>
          <w:p w14:paraId="787565E7" w14:textId="77777777" w:rsidR="008B3E2F" w:rsidRPr="0036300B" w:rsidRDefault="008B3E2F" w:rsidP="00D8347E">
            <w:pPr>
              <w:pStyle w:val="TableText"/>
            </w:pPr>
            <w:r>
              <w:t>The default value for this field.</w:t>
            </w:r>
          </w:p>
        </w:tc>
      </w:tr>
      <w:tr w:rsidR="008B3E2F" w:rsidRPr="0036300B" w14:paraId="683D3EDE"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2680F62B" w14:textId="77777777" w:rsidR="008B3E2F" w:rsidRPr="0036300B" w:rsidRDefault="008B3E2F" w:rsidP="001502BB">
            <w:pPr>
              <w:pStyle w:val="TableText"/>
            </w:pPr>
          </w:p>
        </w:tc>
        <w:tc>
          <w:tcPr>
            <w:tcW w:w="1350" w:type="dxa"/>
          </w:tcPr>
          <w:p w14:paraId="3C708D5D" w14:textId="77777777" w:rsidR="008B3E2F" w:rsidRDefault="008B3E2F" w:rsidP="001502BB">
            <w:pPr>
              <w:pStyle w:val="TableText"/>
            </w:pPr>
          </w:p>
        </w:tc>
        <w:tc>
          <w:tcPr>
            <w:tcW w:w="1890" w:type="dxa"/>
          </w:tcPr>
          <w:p w14:paraId="44EBF609" w14:textId="77777777" w:rsidR="008B3E2F" w:rsidRPr="0036300B" w:rsidRDefault="008B3E2F" w:rsidP="00D8347E">
            <w:pPr>
              <w:pStyle w:val="TableText"/>
            </w:pPr>
            <w:r>
              <w:t>Next Advising Bank</w:t>
            </w:r>
          </w:p>
        </w:tc>
        <w:tc>
          <w:tcPr>
            <w:tcW w:w="5310" w:type="dxa"/>
          </w:tcPr>
          <w:p w14:paraId="2B4A9B86" w14:textId="77777777" w:rsidR="008B3E2F" w:rsidRPr="0036300B" w:rsidRDefault="008B3E2F" w:rsidP="00D8347E">
            <w:pPr>
              <w:pStyle w:val="TableText"/>
            </w:pPr>
            <w:r>
              <w:t>If you want the next advising bank to add its confirmation or may add its confirmation.</w:t>
            </w:r>
          </w:p>
        </w:tc>
      </w:tr>
      <w:tr w:rsidR="008B3E2F" w:rsidRPr="0036300B" w14:paraId="03D24974" w14:textId="77777777" w:rsidTr="00DF150C">
        <w:trPr>
          <w:cnfStyle w:val="000000010000" w:firstRow="0" w:lastRow="0" w:firstColumn="0" w:lastColumn="0" w:oddVBand="0" w:evenVBand="0" w:oddHBand="0" w:evenHBand="1" w:firstRowFirstColumn="0" w:firstRowLastColumn="0" w:lastRowFirstColumn="0" w:lastRowLastColumn="0"/>
        </w:trPr>
        <w:tc>
          <w:tcPr>
            <w:tcW w:w="540" w:type="dxa"/>
          </w:tcPr>
          <w:p w14:paraId="10A1A6AA" w14:textId="77777777" w:rsidR="008B3E2F" w:rsidRPr="0036300B" w:rsidRDefault="008B3E2F" w:rsidP="001502BB">
            <w:pPr>
              <w:pStyle w:val="TableText"/>
            </w:pPr>
          </w:p>
        </w:tc>
        <w:tc>
          <w:tcPr>
            <w:tcW w:w="1350" w:type="dxa"/>
          </w:tcPr>
          <w:p w14:paraId="24837D55" w14:textId="77777777" w:rsidR="008B3E2F" w:rsidRDefault="008B3E2F" w:rsidP="001502BB">
            <w:pPr>
              <w:pStyle w:val="TableText"/>
            </w:pPr>
          </w:p>
        </w:tc>
        <w:tc>
          <w:tcPr>
            <w:tcW w:w="1890" w:type="dxa"/>
          </w:tcPr>
          <w:p w14:paraId="636BFAD9" w14:textId="77777777" w:rsidR="008B3E2F" w:rsidRPr="0036300B" w:rsidRDefault="008B3E2F" w:rsidP="00D8347E">
            <w:pPr>
              <w:pStyle w:val="TableText"/>
            </w:pPr>
            <w:r>
              <w:t>Advise Through Bank</w:t>
            </w:r>
          </w:p>
        </w:tc>
        <w:tc>
          <w:tcPr>
            <w:tcW w:w="5310" w:type="dxa"/>
          </w:tcPr>
          <w:p w14:paraId="40832FEC" w14:textId="77777777" w:rsidR="008B3E2F" w:rsidRPr="0036300B" w:rsidRDefault="008B3E2F" w:rsidP="00D8347E">
            <w:pPr>
              <w:pStyle w:val="TableText"/>
            </w:pPr>
            <w:r>
              <w:t xml:space="preserve">If you want the </w:t>
            </w:r>
            <w:proofErr w:type="spellStart"/>
            <w:r>
              <w:t>advise</w:t>
            </w:r>
            <w:proofErr w:type="spellEnd"/>
            <w:r>
              <w:t xml:space="preserve"> through bank to add its confirmation or may add its confirmation.</w:t>
            </w:r>
          </w:p>
        </w:tc>
      </w:tr>
      <w:tr w:rsidR="008B3E2F" w:rsidRPr="0036300B" w14:paraId="1ABB0780"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35589D04" w14:textId="77777777" w:rsidR="008B3E2F" w:rsidRPr="0036300B" w:rsidRDefault="008B3E2F" w:rsidP="001502BB">
            <w:pPr>
              <w:pStyle w:val="TableText"/>
            </w:pPr>
          </w:p>
        </w:tc>
        <w:tc>
          <w:tcPr>
            <w:tcW w:w="1350" w:type="dxa"/>
          </w:tcPr>
          <w:p w14:paraId="238C6CEF" w14:textId="77777777" w:rsidR="008B3E2F" w:rsidRDefault="008B3E2F" w:rsidP="001502BB">
            <w:pPr>
              <w:pStyle w:val="TableText"/>
            </w:pPr>
          </w:p>
        </w:tc>
        <w:tc>
          <w:tcPr>
            <w:tcW w:w="1890" w:type="dxa"/>
          </w:tcPr>
          <w:p w14:paraId="5D3BD56E" w14:textId="77777777" w:rsidR="008B3E2F" w:rsidRPr="0036300B" w:rsidRDefault="008B3E2F" w:rsidP="00D8347E">
            <w:pPr>
              <w:pStyle w:val="TableText"/>
            </w:pPr>
            <w:r>
              <w:t>OTHER</w:t>
            </w:r>
          </w:p>
        </w:tc>
        <w:tc>
          <w:tcPr>
            <w:tcW w:w="5310" w:type="dxa"/>
          </w:tcPr>
          <w:p w14:paraId="5B77B72C" w14:textId="77777777" w:rsidR="008B3E2F" w:rsidRPr="0036300B" w:rsidRDefault="008B3E2F" w:rsidP="00D8347E">
            <w:pPr>
              <w:pStyle w:val="TableText"/>
            </w:pPr>
            <w:r>
              <w:t>If you want other bank to add its confirmation or may add its confirmation.</w:t>
            </w:r>
          </w:p>
        </w:tc>
      </w:tr>
      <w:tr w:rsidR="008B3E2F" w:rsidRPr="0036300B" w14:paraId="2BC40B53" w14:textId="77777777" w:rsidTr="00D8347E">
        <w:trPr>
          <w:cnfStyle w:val="000000010000" w:firstRow="0" w:lastRow="0" w:firstColumn="0" w:lastColumn="0" w:oddVBand="0" w:evenVBand="0" w:oddHBand="0" w:evenHBand="1" w:firstRowFirstColumn="0" w:firstRowLastColumn="0" w:lastRowFirstColumn="0" w:lastRowLastColumn="0"/>
        </w:trPr>
        <w:tc>
          <w:tcPr>
            <w:tcW w:w="540" w:type="dxa"/>
          </w:tcPr>
          <w:p w14:paraId="141B7E4A" w14:textId="77777777" w:rsidR="008B3E2F" w:rsidRPr="0036300B" w:rsidRDefault="008B3E2F" w:rsidP="001502BB">
            <w:pPr>
              <w:pStyle w:val="TableText"/>
            </w:pPr>
          </w:p>
        </w:tc>
        <w:tc>
          <w:tcPr>
            <w:tcW w:w="1350" w:type="dxa"/>
          </w:tcPr>
          <w:p w14:paraId="7DC8869D" w14:textId="77777777" w:rsidR="008B3E2F" w:rsidRDefault="008B3E2F" w:rsidP="001502BB">
            <w:pPr>
              <w:pStyle w:val="TableText"/>
            </w:pPr>
          </w:p>
        </w:tc>
        <w:tc>
          <w:tcPr>
            <w:tcW w:w="7200" w:type="dxa"/>
            <w:gridSpan w:val="2"/>
          </w:tcPr>
          <w:p w14:paraId="10E13BE9" w14:textId="77777777" w:rsidR="008B3E2F" w:rsidRPr="0036300B" w:rsidRDefault="008B3E2F" w:rsidP="00D8347E">
            <w:pPr>
              <w:pStyle w:val="TableText"/>
            </w:pPr>
            <w:r>
              <w:t>This field is displayed and mandatory when confirmation is set to CONFIRMED or MAYADD.</w:t>
            </w:r>
          </w:p>
        </w:tc>
      </w:tr>
      <w:tr w:rsidR="008B3E2F" w:rsidRPr="0036300B" w14:paraId="5BFA98F3"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1AF3330A" w14:textId="77777777" w:rsidR="008B3E2F" w:rsidRPr="0036300B" w:rsidRDefault="008B3E2F" w:rsidP="001502BB">
            <w:pPr>
              <w:pStyle w:val="TableText"/>
            </w:pPr>
          </w:p>
        </w:tc>
        <w:tc>
          <w:tcPr>
            <w:tcW w:w="1350" w:type="dxa"/>
          </w:tcPr>
          <w:p w14:paraId="7EF9CFD6" w14:textId="77777777" w:rsidR="008B3E2F" w:rsidRDefault="008B3E2F" w:rsidP="00D8347E">
            <w:pPr>
              <w:pStyle w:val="TableText"/>
            </w:pPr>
            <w:r>
              <w:t>Requested Confirmation Party</w:t>
            </w:r>
          </w:p>
        </w:tc>
        <w:tc>
          <w:tcPr>
            <w:tcW w:w="7200" w:type="dxa"/>
            <w:gridSpan w:val="2"/>
          </w:tcPr>
          <w:p w14:paraId="50A73057" w14:textId="77777777" w:rsidR="008B3E2F" w:rsidRDefault="008B3E2F" w:rsidP="00D8347E">
            <w:pPr>
              <w:pStyle w:val="TableText"/>
            </w:pPr>
            <w:r>
              <w:t>The name and address of the bank which is requested to add its confirmation or may add its confirmation.</w:t>
            </w:r>
          </w:p>
          <w:p w14:paraId="38F64D27" w14:textId="77777777" w:rsidR="008B3E2F" w:rsidRPr="0036300B" w:rsidRDefault="008B3E2F" w:rsidP="00D8347E">
            <w:pPr>
              <w:pStyle w:val="TableText"/>
            </w:pPr>
            <w:r>
              <w:t>This field is displayed and mandatory when Confirmed By is set to Other.</w:t>
            </w:r>
          </w:p>
        </w:tc>
      </w:tr>
      <w:tr w:rsidR="008B3E2F" w:rsidRPr="0036300B" w14:paraId="669CF97A" w14:textId="77777777" w:rsidTr="00D8347E">
        <w:trPr>
          <w:cnfStyle w:val="000000010000" w:firstRow="0" w:lastRow="0" w:firstColumn="0" w:lastColumn="0" w:oddVBand="0" w:evenVBand="0" w:oddHBand="0" w:evenHBand="1" w:firstRowFirstColumn="0" w:firstRowLastColumn="0" w:lastRowFirstColumn="0" w:lastRowLastColumn="0"/>
        </w:trPr>
        <w:tc>
          <w:tcPr>
            <w:tcW w:w="540" w:type="dxa"/>
          </w:tcPr>
          <w:p w14:paraId="37CA7C91" w14:textId="77777777" w:rsidR="008B3E2F" w:rsidRPr="0036300B" w:rsidRDefault="008B3E2F" w:rsidP="001502BB">
            <w:pPr>
              <w:pStyle w:val="TableText"/>
            </w:pPr>
          </w:p>
        </w:tc>
        <w:tc>
          <w:tcPr>
            <w:tcW w:w="1350" w:type="dxa"/>
          </w:tcPr>
          <w:p w14:paraId="6E199BCB" w14:textId="77777777" w:rsidR="008B3E2F" w:rsidRDefault="008B3E2F" w:rsidP="00D8347E">
            <w:pPr>
              <w:pStyle w:val="TableText"/>
            </w:pPr>
            <w:r>
              <w:t>Confirmation Charges Payable By</w:t>
            </w:r>
          </w:p>
        </w:tc>
        <w:tc>
          <w:tcPr>
            <w:tcW w:w="7200" w:type="dxa"/>
            <w:gridSpan w:val="2"/>
          </w:tcPr>
          <w:p w14:paraId="677AA1C5" w14:textId="77777777" w:rsidR="008B3E2F" w:rsidRPr="0036300B" w:rsidRDefault="008B3E2F" w:rsidP="00D8347E">
            <w:pPr>
              <w:pStyle w:val="TableText"/>
            </w:pPr>
            <w:r>
              <w:t>Select from one of the following options:</w:t>
            </w:r>
          </w:p>
        </w:tc>
      </w:tr>
      <w:tr w:rsidR="008B3E2F" w:rsidRPr="0036300B" w14:paraId="001DC910"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2F1BA147" w14:textId="77777777" w:rsidR="008B3E2F" w:rsidRPr="0036300B" w:rsidRDefault="008B3E2F" w:rsidP="001502BB">
            <w:pPr>
              <w:pStyle w:val="TableText"/>
            </w:pPr>
          </w:p>
        </w:tc>
        <w:tc>
          <w:tcPr>
            <w:tcW w:w="1350" w:type="dxa"/>
          </w:tcPr>
          <w:p w14:paraId="5206E01B" w14:textId="77777777" w:rsidR="008B3E2F" w:rsidRDefault="008B3E2F" w:rsidP="001502BB">
            <w:pPr>
              <w:pStyle w:val="TableText"/>
            </w:pPr>
          </w:p>
        </w:tc>
        <w:tc>
          <w:tcPr>
            <w:tcW w:w="1890" w:type="dxa"/>
          </w:tcPr>
          <w:p w14:paraId="6CD0584D" w14:textId="77777777" w:rsidR="008B3E2F" w:rsidRPr="0036300B" w:rsidRDefault="008B3E2F" w:rsidP="00D8347E">
            <w:pPr>
              <w:pStyle w:val="TableText"/>
            </w:pPr>
            <w:r>
              <w:t>Blank</w:t>
            </w:r>
          </w:p>
        </w:tc>
        <w:tc>
          <w:tcPr>
            <w:tcW w:w="5310" w:type="dxa"/>
          </w:tcPr>
          <w:p w14:paraId="0FD882C7" w14:textId="77777777" w:rsidR="008B3E2F" w:rsidRPr="00D250CC" w:rsidRDefault="008B3E2F" w:rsidP="00D8347E">
            <w:pPr>
              <w:pStyle w:val="TableHead"/>
              <w:rPr>
                <w:color w:val="414141"/>
              </w:rPr>
            </w:pPr>
            <w:r w:rsidRPr="00D250CC">
              <w:rPr>
                <w:color w:val="414141"/>
              </w:rPr>
              <w:t>The default value for this field.</w:t>
            </w:r>
          </w:p>
        </w:tc>
      </w:tr>
      <w:tr w:rsidR="008B3E2F" w:rsidRPr="0036300B" w14:paraId="59681B49" w14:textId="77777777" w:rsidTr="00DF150C">
        <w:trPr>
          <w:cnfStyle w:val="000000010000" w:firstRow="0" w:lastRow="0" w:firstColumn="0" w:lastColumn="0" w:oddVBand="0" w:evenVBand="0" w:oddHBand="0" w:evenHBand="1" w:firstRowFirstColumn="0" w:firstRowLastColumn="0" w:lastRowFirstColumn="0" w:lastRowLastColumn="0"/>
        </w:trPr>
        <w:tc>
          <w:tcPr>
            <w:tcW w:w="540" w:type="dxa"/>
          </w:tcPr>
          <w:p w14:paraId="11B72A34" w14:textId="77777777" w:rsidR="008B3E2F" w:rsidRPr="0036300B" w:rsidRDefault="008B3E2F" w:rsidP="001502BB">
            <w:pPr>
              <w:pStyle w:val="TableHeading"/>
              <w:rPr>
                <w:noProof w:val="0"/>
              </w:rPr>
            </w:pPr>
          </w:p>
        </w:tc>
        <w:tc>
          <w:tcPr>
            <w:tcW w:w="1350" w:type="dxa"/>
          </w:tcPr>
          <w:p w14:paraId="3ADAD9FE" w14:textId="77777777" w:rsidR="008B3E2F" w:rsidRDefault="008B3E2F" w:rsidP="001502BB">
            <w:pPr>
              <w:pStyle w:val="TableHeading"/>
              <w:rPr>
                <w:noProof w:val="0"/>
              </w:rPr>
            </w:pPr>
          </w:p>
        </w:tc>
        <w:tc>
          <w:tcPr>
            <w:tcW w:w="1890" w:type="dxa"/>
          </w:tcPr>
          <w:p w14:paraId="78E9C9F5" w14:textId="77777777" w:rsidR="008B3E2F" w:rsidRPr="00D250CC" w:rsidRDefault="008B3E2F" w:rsidP="00D8347E">
            <w:pPr>
              <w:pStyle w:val="TableHead"/>
              <w:rPr>
                <w:color w:val="414141"/>
              </w:rPr>
            </w:pPr>
            <w:r w:rsidRPr="00D250CC">
              <w:rPr>
                <w:color w:val="414141"/>
              </w:rPr>
              <w:t>Applicant</w:t>
            </w:r>
          </w:p>
        </w:tc>
        <w:tc>
          <w:tcPr>
            <w:tcW w:w="5310" w:type="dxa"/>
          </w:tcPr>
          <w:p w14:paraId="3BF5A282" w14:textId="77777777" w:rsidR="008B3E2F" w:rsidRPr="00D250CC" w:rsidRDefault="008B3E2F" w:rsidP="00D8347E">
            <w:pPr>
              <w:pStyle w:val="TableHead"/>
              <w:rPr>
                <w:color w:val="414141"/>
              </w:rPr>
            </w:pPr>
            <w:r w:rsidRPr="00D250CC">
              <w:rPr>
                <w:color w:val="414141"/>
              </w:rPr>
              <w:t>If you want the applicant to be responsible for payment of confirmation charges</w:t>
            </w:r>
          </w:p>
        </w:tc>
      </w:tr>
      <w:tr w:rsidR="008B3E2F" w:rsidRPr="0036300B" w14:paraId="4A790471" w14:textId="77777777" w:rsidTr="00DF150C">
        <w:trPr>
          <w:cnfStyle w:val="000000100000" w:firstRow="0" w:lastRow="0" w:firstColumn="0" w:lastColumn="0" w:oddVBand="0" w:evenVBand="0" w:oddHBand="1" w:evenHBand="0" w:firstRowFirstColumn="0" w:firstRowLastColumn="0" w:lastRowFirstColumn="0" w:lastRowLastColumn="0"/>
        </w:trPr>
        <w:tc>
          <w:tcPr>
            <w:tcW w:w="540" w:type="dxa"/>
          </w:tcPr>
          <w:p w14:paraId="09EB92FE" w14:textId="77777777" w:rsidR="008B3E2F" w:rsidRPr="0036300B" w:rsidRDefault="008B3E2F" w:rsidP="001502BB">
            <w:pPr>
              <w:pStyle w:val="TableText"/>
            </w:pPr>
          </w:p>
        </w:tc>
        <w:tc>
          <w:tcPr>
            <w:tcW w:w="1350" w:type="dxa"/>
          </w:tcPr>
          <w:p w14:paraId="2D72DB16" w14:textId="77777777" w:rsidR="008B3E2F" w:rsidRDefault="008B3E2F" w:rsidP="001502BB">
            <w:pPr>
              <w:pStyle w:val="TableText"/>
            </w:pPr>
          </w:p>
        </w:tc>
        <w:tc>
          <w:tcPr>
            <w:tcW w:w="1890" w:type="dxa"/>
          </w:tcPr>
          <w:p w14:paraId="2A4BB967" w14:textId="77777777" w:rsidR="008B3E2F" w:rsidRPr="0036300B" w:rsidRDefault="008B3E2F" w:rsidP="00D8347E">
            <w:pPr>
              <w:pStyle w:val="TableText"/>
            </w:pPr>
            <w:r>
              <w:t>Beneficiary</w:t>
            </w:r>
          </w:p>
        </w:tc>
        <w:tc>
          <w:tcPr>
            <w:tcW w:w="5310" w:type="dxa"/>
          </w:tcPr>
          <w:p w14:paraId="3614792A" w14:textId="77777777" w:rsidR="008B3E2F" w:rsidRPr="0036300B" w:rsidRDefault="008B3E2F" w:rsidP="00D8347E">
            <w:pPr>
              <w:pStyle w:val="TableText"/>
            </w:pPr>
            <w:r>
              <w:t>If you want the beneficiary to be responsible for payment of confirmation charges</w:t>
            </w:r>
          </w:p>
        </w:tc>
      </w:tr>
      <w:tr w:rsidR="008B3E2F" w:rsidRPr="0036300B" w14:paraId="52BF8A78" w14:textId="77777777" w:rsidTr="00D8347E">
        <w:trPr>
          <w:cnfStyle w:val="000000010000" w:firstRow="0" w:lastRow="0" w:firstColumn="0" w:lastColumn="0" w:oddVBand="0" w:evenVBand="0" w:oddHBand="0" w:evenHBand="1" w:firstRowFirstColumn="0" w:firstRowLastColumn="0" w:lastRowFirstColumn="0" w:lastRowLastColumn="0"/>
        </w:trPr>
        <w:tc>
          <w:tcPr>
            <w:tcW w:w="540" w:type="dxa"/>
          </w:tcPr>
          <w:p w14:paraId="1FAC4822" w14:textId="77777777" w:rsidR="008B3E2F" w:rsidRPr="0036300B" w:rsidRDefault="008B3E2F" w:rsidP="008B3E2F">
            <w:pPr>
              <w:pStyle w:val="TableText"/>
            </w:pPr>
          </w:p>
        </w:tc>
        <w:tc>
          <w:tcPr>
            <w:tcW w:w="1350" w:type="dxa"/>
          </w:tcPr>
          <w:p w14:paraId="2F57F51A" w14:textId="77777777" w:rsidR="008B3E2F" w:rsidRDefault="008B3E2F" w:rsidP="008B3E2F">
            <w:pPr>
              <w:pStyle w:val="TableText"/>
            </w:pPr>
          </w:p>
        </w:tc>
        <w:tc>
          <w:tcPr>
            <w:tcW w:w="7200" w:type="dxa"/>
            <w:gridSpan w:val="2"/>
          </w:tcPr>
          <w:p w14:paraId="5C62BB7D" w14:textId="77777777" w:rsidR="008B3E2F" w:rsidRPr="0036300B" w:rsidRDefault="008B3E2F" w:rsidP="00D8347E">
            <w:pPr>
              <w:pStyle w:val="TableText"/>
            </w:pPr>
            <w:r>
              <w:t>This field is displayed and mandatory when confirmation is set to CONFIRMED or MAYADD.</w:t>
            </w:r>
          </w:p>
        </w:tc>
      </w:tr>
    </w:tbl>
    <w:p w14:paraId="5F6AF80C" w14:textId="3636CA89" w:rsidR="003E0AFE" w:rsidRDefault="003E0AFE" w:rsidP="00121FAF">
      <w:pPr>
        <w:pStyle w:val="Heading4"/>
      </w:pPr>
      <w:bookmarkStart w:id="76" w:name="_Toc401268739"/>
      <w:bookmarkStart w:id="77" w:name="_Ref404607142"/>
      <w:bookmarkStart w:id="78" w:name="_Toc411442601"/>
      <w:bookmarkStart w:id="79" w:name="_Ref432185909"/>
      <w:r w:rsidRPr="0036300B">
        <w:t>The Amount Details Pane</w:t>
      </w:r>
      <w:bookmarkEnd w:id="76"/>
      <w:bookmarkEnd w:id="77"/>
      <w:bookmarkEnd w:id="78"/>
      <w:bookmarkEnd w:id="79"/>
    </w:p>
    <w:p w14:paraId="14215E34" w14:textId="2DEC5E48" w:rsidR="00DA0FD6" w:rsidRPr="0036300B" w:rsidRDefault="005D6B0A" w:rsidP="0025690A">
      <w:pPr>
        <w:pStyle w:val="BodyText"/>
      </w:pPr>
      <w:r>
        <w:rPr>
          <w:noProof/>
        </w:rPr>
        <w:drawing>
          <wp:inline distT="0" distB="0" distL="0" distR="0" wp14:anchorId="5FE9BE01" wp14:editId="6E6164CD">
            <wp:extent cx="5731510" cy="9417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41705"/>
                    </a:xfrm>
                    <a:prstGeom prst="rect">
                      <a:avLst/>
                    </a:prstGeom>
                  </pic:spPr>
                </pic:pic>
              </a:graphicData>
            </a:graphic>
          </wp:inline>
        </w:drawing>
      </w:r>
    </w:p>
    <w:p w14:paraId="0B0ADA94"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Amount Details pane:</w:t>
      </w:r>
    </w:p>
    <w:tbl>
      <w:tblPr>
        <w:tblStyle w:val="TableGrid"/>
        <w:tblW w:w="9090" w:type="dxa"/>
        <w:tblLayout w:type="fixed"/>
        <w:tblLook w:val="0020" w:firstRow="1" w:lastRow="0" w:firstColumn="0" w:lastColumn="0" w:noHBand="0" w:noVBand="0"/>
      </w:tblPr>
      <w:tblGrid>
        <w:gridCol w:w="1759"/>
        <w:gridCol w:w="1367"/>
        <w:gridCol w:w="5964"/>
      </w:tblGrid>
      <w:tr w:rsidR="003E0AFE" w:rsidRPr="0036300B" w14:paraId="738AD745"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1759" w:type="dxa"/>
          </w:tcPr>
          <w:p w14:paraId="3A70157D" w14:textId="77777777" w:rsidR="003E0AFE" w:rsidRPr="0036300B" w:rsidRDefault="003E0AFE" w:rsidP="00D8347E">
            <w:pPr>
              <w:pStyle w:val="TableHead"/>
            </w:pPr>
            <w:r w:rsidRPr="0036300B">
              <w:t>Field</w:t>
            </w:r>
          </w:p>
        </w:tc>
        <w:tc>
          <w:tcPr>
            <w:tcW w:w="7331" w:type="dxa"/>
            <w:gridSpan w:val="2"/>
          </w:tcPr>
          <w:p w14:paraId="78F53F50" w14:textId="77777777" w:rsidR="003E0AFE" w:rsidRPr="0036300B" w:rsidRDefault="003E0AFE" w:rsidP="00D8347E">
            <w:pPr>
              <w:pStyle w:val="TableHead"/>
            </w:pPr>
            <w:r w:rsidRPr="0036300B">
              <w:t>What to Enter</w:t>
            </w:r>
          </w:p>
        </w:tc>
      </w:tr>
      <w:tr w:rsidR="003E0AFE" w:rsidRPr="0036300B" w14:paraId="01A86E5D" w14:textId="77777777" w:rsidTr="00D8347E">
        <w:trPr>
          <w:cnfStyle w:val="000000100000" w:firstRow="0" w:lastRow="0" w:firstColumn="0" w:lastColumn="0" w:oddVBand="0" w:evenVBand="0" w:oddHBand="1" w:evenHBand="0" w:firstRowFirstColumn="0" w:firstRowLastColumn="0" w:lastRowFirstColumn="0" w:lastRowLastColumn="0"/>
        </w:trPr>
        <w:tc>
          <w:tcPr>
            <w:tcW w:w="1759" w:type="dxa"/>
          </w:tcPr>
          <w:p w14:paraId="307171F8" w14:textId="77777777" w:rsidR="003E0AFE" w:rsidRPr="0036300B" w:rsidRDefault="003E0AFE" w:rsidP="00D8347E">
            <w:pPr>
              <w:pStyle w:val="TableText"/>
            </w:pPr>
            <w:r w:rsidRPr="0036300B">
              <w:t>Amount</w:t>
            </w:r>
          </w:p>
        </w:tc>
        <w:tc>
          <w:tcPr>
            <w:tcW w:w="7331" w:type="dxa"/>
            <w:gridSpan w:val="2"/>
          </w:tcPr>
          <w:p w14:paraId="0B2E1356" w14:textId="77777777" w:rsidR="003E0AFE" w:rsidRPr="0036300B" w:rsidRDefault="003E0AFE" w:rsidP="00D8347E">
            <w:pPr>
              <w:pStyle w:val="TableText"/>
            </w:pPr>
            <w:r w:rsidRPr="0036300B">
              <w:t xml:space="preserve">The amount and currency of the transaction.  </w:t>
            </w:r>
            <w:r w:rsidR="00F52866" w:rsidRPr="0036300B">
              <w:t>The system</w:t>
            </w:r>
            <w:r w:rsidRPr="0036300B">
              <w:t xml:space="preserve"> displays the amount and currency in the language of your system beneath these fields. You can edit this text, if necessary.</w:t>
            </w:r>
          </w:p>
        </w:tc>
      </w:tr>
      <w:tr w:rsidR="003E0AFE" w:rsidRPr="0036300B" w14:paraId="1B3B4218" w14:textId="77777777" w:rsidTr="00D8347E">
        <w:trPr>
          <w:cnfStyle w:val="000000010000" w:firstRow="0" w:lastRow="0" w:firstColumn="0" w:lastColumn="0" w:oddVBand="0" w:evenVBand="0" w:oddHBand="0" w:evenHBand="1" w:firstRowFirstColumn="0" w:firstRowLastColumn="0" w:lastRowFirstColumn="0" w:lastRowLastColumn="0"/>
        </w:trPr>
        <w:tc>
          <w:tcPr>
            <w:tcW w:w="1759" w:type="dxa"/>
          </w:tcPr>
          <w:p w14:paraId="359E8807" w14:textId="77777777" w:rsidR="003E0AFE" w:rsidRPr="0036300B" w:rsidRDefault="003E0AFE" w:rsidP="00D8347E">
            <w:pPr>
              <w:pStyle w:val="TableText"/>
            </w:pPr>
            <w:r w:rsidRPr="0036300B">
              <w:t>Tolerance</w:t>
            </w:r>
          </w:p>
        </w:tc>
        <w:tc>
          <w:tcPr>
            <w:tcW w:w="7331" w:type="dxa"/>
            <w:gridSpan w:val="2"/>
          </w:tcPr>
          <w:p w14:paraId="1DD54EC3" w14:textId="77777777" w:rsidR="003E0AFE" w:rsidRPr="0036300B" w:rsidRDefault="003E0AFE" w:rsidP="00D8347E">
            <w:pPr>
              <w:pStyle w:val="TableText"/>
            </w:pPr>
            <w:r w:rsidRPr="0036300B">
              <w:t>Specify how the amount is being expressed. Select from one of the following:</w:t>
            </w:r>
          </w:p>
        </w:tc>
      </w:tr>
      <w:tr w:rsidR="003E0AFE" w:rsidRPr="0036300B" w14:paraId="2A2183B9" w14:textId="77777777" w:rsidTr="00D8347E">
        <w:trPr>
          <w:cnfStyle w:val="000000100000" w:firstRow="0" w:lastRow="0" w:firstColumn="0" w:lastColumn="0" w:oddVBand="0" w:evenVBand="0" w:oddHBand="1" w:evenHBand="0" w:firstRowFirstColumn="0" w:firstRowLastColumn="0" w:lastRowFirstColumn="0" w:lastRowLastColumn="0"/>
        </w:trPr>
        <w:tc>
          <w:tcPr>
            <w:tcW w:w="1759" w:type="dxa"/>
          </w:tcPr>
          <w:p w14:paraId="4B634F7C" w14:textId="77777777" w:rsidR="003E0AFE" w:rsidRPr="0036300B" w:rsidRDefault="003E0AFE" w:rsidP="001502BB">
            <w:pPr>
              <w:pStyle w:val="TableText"/>
            </w:pPr>
          </w:p>
        </w:tc>
        <w:tc>
          <w:tcPr>
            <w:tcW w:w="1367" w:type="dxa"/>
          </w:tcPr>
          <w:p w14:paraId="3BED2DCD" w14:textId="77777777" w:rsidR="003E0AFE" w:rsidRPr="0036300B" w:rsidRDefault="003E0AFE" w:rsidP="00D8347E">
            <w:pPr>
              <w:pStyle w:val="TableText"/>
            </w:pPr>
            <w:r w:rsidRPr="0036300B">
              <w:t>Exact</w:t>
            </w:r>
          </w:p>
        </w:tc>
        <w:tc>
          <w:tcPr>
            <w:tcW w:w="5964" w:type="dxa"/>
          </w:tcPr>
          <w:p w14:paraId="1502DE94" w14:textId="77777777" w:rsidR="003E0AFE" w:rsidRPr="0036300B" w:rsidRDefault="003E0AFE" w:rsidP="00D8347E">
            <w:pPr>
              <w:pStyle w:val="TableText"/>
            </w:pPr>
            <w:r w:rsidRPr="0036300B">
              <w:t>If the amount is the exact value of the letter of credit.</w:t>
            </w:r>
          </w:p>
        </w:tc>
      </w:tr>
      <w:tr w:rsidR="003E0AFE" w:rsidRPr="0036300B" w14:paraId="22561FF9" w14:textId="77777777" w:rsidTr="00D8347E">
        <w:trPr>
          <w:cnfStyle w:val="000000010000" w:firstRow="0" w:lastRow="0" w:firstColumn="0" w:lastColumn="0" w:oddVBand="0" w:evenVBand="0" w:oddHBand="0" w:evenHBand="1" w:firstRowFirstColumn="0" w:firstRowLastColumn="0" w:lastRowFirstColumn="0" w:lastRowLastColumn="0"/>
        </w:trPr>
        <w:tc>
          <w:tcPr>
            <w:tcW w:w="1759" w:type="dxa"/>
          </w:tcPr>
          <w:p w14:paraId="62C70D46" w14:textId="77777777" w:rsidR="003E0AFE" w:rsidRPr="0036300B" w:rsidRDefault="003E0AFE" w:rsidP="001502BB">
            <w:pPr>
              <w:pStyle w:val="TableText"/>
            </w:pPr>
          </w:p>
        </w:tc>
        <w:tc>
          <w:tcPr>
            <w:tcW w:w="1367" w:type="dxa"/>
          </w:tcPr>
          <w:p w14:paraId="095511B2" w14:textId="77777777" w:rsidR="003E0AFE" w:rsidRPr="0036300B" w:rsidRDefault="003E0AFE" w:rsidP="00D8347E">
            <w:pPr>
              <w:pStyle w:val="TableText"/>
            </w:pPr>
            <w:r w:rsidRPr="0036300B">
              <w:t>About</w:t>
            </w:r>
          </w:p>
        </w:tc>
        <w:tc>
          <w:tcPr>
            <w:tcW w:w="5964" w:type="dxa"/>
          </w:tcPr>
          <w:p w14:paraId="1F949649" w14:textId="77777777" w:rsidR="003E0AFE" w:rsidRPr="0036300B" w:rsidRDefault="003E0AFE" w:rsidP="00D8347E">
            <w:pPr>
              <w:pStyle w:val="TableText"/>
            </w:pPr>
            <w:r w:rsidRPr="0036300B">
              <w:t>If the amount given in the Amount field is within 10% either way of the expected value of the letter of credit.</w:t>
            </w:r>
          </w:p>
        </w:tc>
      </w:tr>
      <w:tr w:rsidR="003E0AFE" w:rsidRPr="0036300B" w14:paraId="44BCF1EB" w14:textId="77777777" w:rsidTr="00D8347E">
        <w:trPr>
          <w:cnfStyle w:val="000000100000" w:firstRow="0" w:lastRow="0" w:firstColumn="0" w:lastColumn="0" w:oddVBand="0" w:evenVBand="0" w:oddHBand="1" w:evenHBand="0" w:firstRowFirstColumn="0" w:firstRowLastColumn="0" w:lastRowFirstColumn="0" w:lastRowLastColumn="0"/>
        </w:trPr>
        <w:tc>
          <w:tcPr>
            <w:tcW w:w="1759" w:type="dxa"/>
          </w:tcPr>
          <w:p w14:paraId="5D1568CD" w14:textId="77777777" w:rsidR="003E0AFE" w:rsidRPr="0036300B" w:rsidRDefault="003E0AFE" w:rsidP="001502BB">
            <w:pPr>
              <w:pStyle w:val="TableText"/>
            </w:pPr>
          </w:p>
        </w:tc>
        <w:tc>
          <w:tcPr>
            <w:tcW w:w="1367" w:type="dxa"/>
          </w:tcPr>
          <w:p w14:paraId="1962560B" w14:textId="77777777" w:rsidR="003E0AFE" w:rsidRPr="0036300B" w:rsidRDefault="003E0AFE" w:rsidP="00D8347E">
            <w:pPr>
              <w:pStyle w:val="TableText"/>
            </w:pPr>
            <w:r w:rsidRPr="0036300B">
              <w:t>Other</w:t>
            </w:r>
          </w:p>
        </w:tc>
        <w:tc>
          <w:tcPr>
            <w:tcW w:w="5964" w:type="dxa"/>
          </w:tcPr>
          <w:p w14:paraId="6C8BA81B" w14:textId="77777777" w:rsidR="003E0AFE" w:rsidRPr="0036300B" w:rsidRDefault="003E0AFE" w:rsidP="00D8347E">
            <w:pPr>
              <w:pStyle w:val="TableText"/>
            </w:pPr>
            <w:r w:rsidRPr="0036300B">
              <w:t>If you select this option, use the -% and +% fields to specify as a percentage how much more or less than the final value of the letter of credit the amount entered is allowed to be.</w:t>
            </w:r>
          </w:p>
        </w:tc>
      </w:tr>
      <w:tr w:rsidR="003E0AFE" w:rsidRPr="0036300B" w14:paraId="53C01141" w14:textId="77777777" w:rsidTr="00D8347E">
        <w:trPr>
          <w:cnfStyle w:val="000000010000" w:firstRow="0" w:lastRow="0" w:firstColumn="0" w:lastColumn="0" w:oddVBand="0" w:evenVBand="0" w:oddHBand="0" w:evenHBand="1" w:firstRowFirstColumn="0" w:firstRowLastColumn="0" w:lastRowFirstColumn="0" w:lastRowLastColumn="0"/>
        </w:trPr>
        <w:tc>
          <w:tcPr>
            <w:tcW w:w="1759" w:type="dxa"/>
          </w:tcPr>
          <w:p w14:paraId="1F99A39B" w14:textId="77777777" w:rsidR="003E0AFE" w:rsidRPr="0036300B" w:rsidRDefault="003E0AFE" w:rsidP="001502BB">
            <w:pPr>
              <w:pStyle w:val="TableText"/>
            </w:pPr>
          </w:p>
        </w:tc>
        <w:tc>
          <w:tcPr>
            <w:tcW w:w="1367" w:type="dxa"/>
          </w:tcPr>
          <w:p w14:paraId="642645FA" w14:textId="77777777" w:rsidR="003E0AFE" w:rsidRPr="0036300B" w:rsidRDefault="003E0AFE" w:rsidP="00D8347E">
            <w:pPr>
              <w:pStyle w:val="TableText"/>
            </w:pPr>
            <w:r w:rsidRPr="0036300B">
              <w:t>Not Exceeding</w:t>
            </w:r>
          </w:p>
        </w:tc>
        <w:tc>
          <w:tcPr>
            <w:tcW w:w="5964" w:type="dxa"/>
          </w:tcPr>
          <w:p w14:paraId="2B576B67" w14:textId="77777777" w:rsidR="003E0AFE" w:rsidRPr="0036300B" w:rsidRDefault="003E0AFE" w:rsidP="00D8347E">
            <w:pPr>
              <w:pStyle w:val="TableText"/>
            </w:pPr>
            <w:r w:rsidRPr="0036300B">
              <w:t>If the final value of the letter of credit is expected to be no more than the amount entered, and not less than 95% of the amount entered.</w:t>
            </w:r>
          </w:p>
        </w:tc>
      </w:tr>
      <w:tr w:rsidR="003E0AFE" w:rsidRPr="0036300B" w14:paraId="36C5744D" w14:textId="77777777" w:rsidTr="00D8347E">
        <w:trPr>
          <w:cnfStyle w:val="000000100000" w:firstRow="0" w:lastRow="0" w:firstColumn="0" w:lastColumn="0" w:oddVBand="0" w:evenVBand="0" w:oddHBand="1" w:evenHBand="0" w:firstRowFirstColumn="0" w:firstRowLastColumn="0" w:lastRowFirstColumn="0" w:lastRowLastColumn="0"/>
        </w:trPr>
        <w:tc>
          <w:tcPr>
            <w:tcW w:w="1759" w:type="dxa"/>
          </w:tcPr>
          <w:p w14:paraId="0A62C55B" w14:textId="77777777" w:rsidR="003E0AFE" w:rsidRPr="0036300B" w:rsidRDefault="003E0AFE" w:rsidP="001502BB">
            <w:pPr>
              <w:pStyle w:val="TableText"/>
            </w:pPr>
          </w:p>
        </w:tc>
        <w:tc>
          <w:tcPr>
            <w:tcW w:w="1367" w:type="dxa"/>
          </w:tcPr>
          <w:p w14:paraId="0A39E644" w14:textId="77777777" w:rsidR="003E0AFE" w:rsidRPr="0036300B" w:rsidRDefault="003E0AFE" w:rsidP="00D8347E">
            <w:pPr>
              <w:pStyle w:val="TableText"/>
            </w:pPr>
            <w:r w:rsidRPr="0036300B">
              <w:t>Min/Max</w:t>
            </w:r>
          </w:p>
        </w:tc>
        <w:tc>
          <w:tcPr>
            <w:tcW w:w="5964" w:type="dxa"/>
          </w:tcPr>
          <w:p w14:paraId="6A4366A3" w14:textId="77777777" w:rsidR="003E0AFE" w:rsidRPr="0036300B" w:rsidRDefault="003E0AFE" w:rsidP="00D8347E">
            <w:pPr>
              <w:pStyle w:val="TableText"/>
            </w:pPr>
            <w:r w:rsidRPr="0036300B">
              <w:t xml:space="preserve">If you select this option </w:t>
            </w:r>
            <w:r w:rsidR="00F52866" w:rsidRPr="0036300B">
              <w:t>the system</w:t>
            </w:r>
            <w:r w:rsidRPr="0036300B">
              <w:t xml:space="preserve"> displays a + Amount and a - Amount field. Use them to specify as an amount how much more or less than the final value of the transaction the amount entered is allowed to be.</w:t>
            </w:r>
          </w:p>
        </w:tc>
      </w:tr>
      <w:tr w:rsidR="003E0AFE" w:rsidRPr="0036300B" w14:paraId="01663201" w14:textId="77777777" w:rsidTr="00D8347E">
        <w:trPr>
          <w:cnfStyle w:val="000000010000" w:firstRow="0" w:lastRow="0" w:firstColumn="0" w:lastColumn="0" w:oddVBand="0" w:evenVBand="0" w:oddHBand="0" w:evenHBand="1" w:firstRowFirstColumn="0" w:firstRowLastColumn="0" w:lastRowFirstColumn="0" w:lastRowLastColumn="0"/>
        </w:trPr>
        <w:tc>
          <w:tcPr>
            <w:tcW w:w="1759" w:type="dxa"/>
          </w:tcPr>
          <w:p w14:paraId="500B75D4" w14:textId="77777777" w:rsidR="003E0AFE" w:rsidRPr="0036300B" w:rsidRDefault="003E0AFE" w:rsidP="00D8347E">
            <w:pPr>
              <w:pStyle w:val="TableText"/>
            </w:pPr>
            <w:r w:rsidRPr="0036300B">
              <w:t>Additional Amounts</w:t>
            </w:r>
          </w:p>
        </w:tc>
        <w:tc>
          <w:tcPr>
            <w:tcW w:w="7331" w:type="dxa"/>
            <w:gridSpan w:val="2"/>
          </w:tcPr>
          <w:p w14:paraId="62B42745" w14:textId="77777777" w:rsidR="003E0AFE" w:rsidRPr="0036300B" w:rsidRDefault="003E0AFE" w:rsidP="00D8347E">
            <w:pPr>
              <w:pStyle w:val="TableText"/>
            </w:pPr>
            <w:r w:rsidRPr="0036300B">
              <w:t>Any amounts payable to the beneficiary in addition to the principal amount of the transaction. These might include, for example, local freight charges.</w:t>
            </w:r>
          </w:p>
          <w:p w14:paraId="3453796E" w14:textId="77777777" w:rsidR="003E0AFE" w:rsidRPr="0036300B" w:rsidRDefault="003E0AFE" w:rsidP="00D8347E">
            <w:pPr>
              <w:pStyle w:val="TableText"/>
            </w:pPr>
            <w:r w:rsidRPr="0036300B">
              <w:t>If you enter an amount, it is added to the amount of liability under the transaction. If you use a different currency for the amount, then the amount is converted to the currency of the transaction using the current spot rate.</w:t>
            </w:r>
          </w:p>
        </w:tc>
      </w:tr>
      <w:tr w:rsidR="003E0AFE" w:rsidRPr="0036300B" w14:paraId="46E831F4" w14:textId="77777777" w:rsidTr="00D8347E">
        <w:trPr>
          <w:cnfStyle w:val="000000100000" w:firstRow="0" w:lastRow="0" w:firstColumn="0" w:lastColumn="0" w:oddVBand="0" w:evenVBand="0" w:oddHBand="1" w:evenHBand="0" w:firstRowFirstColumn="0" w:firstRowLastColumn="0" w:lastRowFirstColumn="0" w:lastRowLastColumn="0"/>
        </w:trPr>
        <w:tc>
          <w:tcPr>
            <w:tcW w:w="1759" w:type="dxa"/>
          </w:tcPr>
          <w:p w14:paraId="4898F6F3" w14:textId="77777777" w:rsidR="003E0AFE" w:rsidRPr="0036300B" w:rsidRDefault="003E0AFE" w:rsidP="00D8347E">
            <w:pPr>
              <w:pStyle w:val="TableText"/>
            </w:pPr>
            <w:r w:rsidRPr="0036300B">
              <w:t>Additional Amount Details</w:t>
            </w:r>
          </w:p>
        </w:tc>
        <w:tc>
          <w:tcPr>
            <w:tcW w:w="7331" w:type="dxa"/>
            <w:gridSpan w:val="2"/>
          </w:tcPr>
          <w:p w14:paraId="2F46B706" w14:textId="77777777" w:rsidR="003E0AFE" w:rsidRPr="0036300B" w:rsidRDefault="003E0AFE" w:rsidP="00D8347E">
            <w:pPr>
              <w:pStyle w:val="TableText"/>
            </w:pPr>
            <w:r w:rsidRPr="0036300B">
              <w:t>A text description of what any additional amounts are for.</w:t>
            </w:r>
          </w:p>
        </w:tc>
      </w:tr>
    </w:tbl>
    <w:p w14:paraId="78308807" w14:textId="67FA0595" w:rsidR="003E0AFE" w:rsidRDefault="003E0AFE" w:rsidP="0070425A">
      <w:pPr>
        <w:pStyle w:val="Heading4"/>
      </w:pPr>
      <w:bookmarkStart w:id="80" w:name="O_22604"/>
      <w:bookmarkStart w:id="81" w:name="_Toc401268740"/>
      <w:bookmarkStart w:id="82" w:name="_Toc411442602"/>
      <w:bookmarkStart w:id="83" w:name="_Ref432185940"/>
      <w:bookmarkEnd w:id="80"/>
      <w:r w:rsidRPr="0036300B">
        <w:t>The Available By/With Pane</w:t>
      </w:r>
      <w:bookmarkEnd w:id="81"/>
      <w:bookmarkEnd w:id="82"/>
      <w:bookmarkEnd w:id="83"/>
    </w:p>
    <w:p w14:paraId="226BE0D8" w14:textId="40DC497F" w:rsidR="0087092F" w:rsidRPr="0036300B" w:rsidRDefault="00E968F5" w:rsidP="0025690A">
      <w:pPr>
        <w:pStyle w:val="BodyText"/>
      </w:pPr>
      <w:r>
        <w:rPr>
          <w:noProof/>
        </w:rPr>
        <w:drawing>
          <wp:inline distT="0" distB="0" distL="0" distR="0" wp14:anchorId="5DFC5478" wp14:editId="41F88FA4">
            <wp:extent cx="5731510" cy="6845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4530"/>
                    </a:xfrm>
                    <a:prstGeom prst="rect">
                      <a:avLst/>
                    </a:prstGeom>
                  </pic:spPr>
                </pic:pic>
              </a:graphicData>
            </a:graphic>
          </wp:inline>
        </w:drawing>
      </w:r>
    </w:p>
    <w:p w14:paraId="78DF6229"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Available By/With pane:</w:t>
      </w:r>
    </w:p>
    <w:tbl>
      <w:tblPr>
        <w:tblStyle w:val="TableGrid"/>
        <w:tblW w:w="9090" w:type="dxa"/>
        <w:tblLayout w:type="fixed"/>
        <w:tblLook w:val="0020" w:firstRow="1" w:lastRow="0" w:firstColumn="0" w:lastColumn="0" w:noHBand="0" w:noVBand="0"/>
      </w:tblPr>
      <w:tblGrid>
        <w:gridCol w:w="1760"/>
        <w:gridCol w:w="1308"/>
        <w:gridCol w:w="6022"/>
      </w:tblGrid>
      <w:tr w:rsidR="003E0AFE" w:rsidRPr="0036300B" w14:paraId="2F8852CF"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1760" w:type="dxa"/>
          </w:tcPr>
          <w:p w14:paraId="2CC5B535" w14:textId="77777777" w:rsidR="003E0AFE" w:rsidRPr="0036300B" w:rsidRDefault="003E0AFE" w:rsidP="00D8347E">
            <w:pPr>
              <w:pStyle w:val="TableHead"/>
            </w:pPr>
            <w:r w:rsidRPr="0036300B">
              <w:t>Field</w:t>
            </w:r>
          </w:p>
        </w:tc>
        <w:tc>
          <w:tcPr>
            <w:tcW w:w="7330" w:type="dxa"/>
            <w:gridSpan w:val="2"/>
          </w:tcPr>
          <w:p w14:paraId="37C584E7" w14:textId="77777777" w:rsidR="003E0AFE" w:rsidRPr="0036300B" w:rsidRDefault="003E0AFE" w:rsidP="00D8347E">
            <w:pPr>
              <w:pStyle w:val="TableHead"/>
            </w:pPr>
            <w:r w:rsidRPr="0036300B">
              <w:t>What to Enter</w:t>
            </w:r>
          </w:p>
        </w:tc>
      </w:tr>
      <w:tr w:rsidR="003E0AFE" w:rsidRPr="0036300B" w14:paraId="76A892DD"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1BDD8E37" w14:textId="77777777" w:rsidR="003E0AFE" w:rsidRPr="0036300B" w:rsidRDefault="003E0AFE" w:rsidP="00D8347E">
            <w:pPr>
              <w:pStyle w:val="TableText"/>
            </w:pPr>
            <w:r w:rsidRPr="0036300B">
              <w:t>Available By/Draft</w:t>
            </w:r>
          </w:p>
        </w:tc>
        <w:tc>
          <w:tcPr>
            <w:tcW w:w="7330" w:type="dxa"/>
            <w:gridSpan w:val="2"/>
          </w:tcPr>
          <w:p w14:paraId="1DA5A49B" w14:textId="20394F2C" w:rsidR="003E0AFE" w:rsidRPr="0036300B" w:rsidRDefault="003E0AFE" w:rsidP="00D8347E">
            <w:pPr>
              <w:pStyle w:val="TableText"/>
            </w:pPr>
            <w:r w:rsidRPr="0036300B">
              <w:t xml:space="preserve">Used to set the tenor of the payment. See the </w:t>
            </w:r>
            <w:r w:rsidRPr="00F46E5B">
              <w:rPr>
                <w:rStyle w:val="Italic"/>
              </w:rPr>
              <w:t xml:space="preserve">Common Facilities User Guide – </w:t>
            </w:r>
            <w:r w:rsidR="00CE605E">
              <w:rPr>
                <w:rStyle w:val="Italic"/>
              </w:rPr>
              <w:t>Trade Innovation</w:t>
            </w:r>
            <w:r w:rsidRPr="0036300B">
              <w:t xml:space="preserve"> for instructions.</w:t>
            </w:r>
          </w:p>
        </w:tc>
      </w:tr>
      <w:tr w:rsidR="003E0AFE" w:rsidRPr="0036300B" w14:paraId="76C29618"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3C173035" w14:textId="77777777" w:rsidR="003E0AFE" w:rsidRPr="0036300B" w:rsidRDefault="003E0AFE" w:rsidP="00D8347E">
            <w:pPr>
              <w:pStyle w:val="TableText"/>
            </w:pPr>
            <w:r w:rsidRPr="0036300B">
              <w:t>Available With</w:t>
            </w:r>
          </w:p>
        </w:tc>
        <w:tc>
          <w:tcPr>
            <w:tcW w:w="7330" w:type="dxa"/>
            <w:gridSpan w:val="2"/>
          </w:tcPr>
          <w:p w14:paraId="60A127E9" w14:textId="77777777" w:rsidR="003E0AFE" w:rsidRPr="0036300B" w:rsidRDefault="003E0AFE" w:rsidP="00D8347E">
            <w:pPr>
              <w:pStyle w:val="TableText"/>
            </w:pPr>
            <w:r w:rsidRPr="0036300B">
              <w:t>Select from one of the following to indicate which party the beneficiary should present documents for payment to:</w:t>
            </w:r>
          </w:p>
          <w:p w14:paraId="2184FA80" w14:textId="77777777" w:rsidR="003E0AFE" w:rsidRPr="0036300B" w:rsidRDefault="003E0AFE" w:rsidP="00C63A72">
            <w:pPr>
              <w:pStyle w:val="TableBullet1"/>
            </w:pPr>
            <w:r w:rsidRPr="0036300B">
              <w:t>Ourselves</w:t>
            </w:r>
          </w:p>
          <w:p w14:paraId="058AC6B6" w14:textId="77777777" w:rsidR="003E0AFE" w:rsidRPr="0036300B" w:rsidRDefault="003E0AFE" w:rsidP="00C63A72">
            <w:pPr>
              <w:pStyle w:val="TableBullet1"/>
            </w:pPr>
            <w:r w:rsidRPr="0036300B">
              <w:t>Issuing Bank</w:t>
            </w:r>
          </w:p>
          <w:p w14:paraId="37F5EF29" w14:textId="77777777" w:rsidR="003E0AFE" w:rsidRPr="0036300B" w:rsidRDefault="003E0AFE" w:rsidP="00C63A72">
            <w:pPr>
              <w:pStyle w:val="TableBullet1"/>
            </w:pPr>
            <w:r w:rsidRPr="0036300B">
              <w:t>Advising Bank</w:t>
            </w:r>
          </w:p>
          <w:p w14:paraId="70E4D6D3" w14:textId="77777777" w:rsidR="003E0AFE" w:rsidRPr="0036300B" w:rsidRDefault="003E0AFE" w:rsidP="00C63A72">
            <w:pPr>
              <w:pStyle w:val="TableBullet1"/>
            </w:pPr>
            <w:r w:rsidRPr="0036300B">
              <w:t>Any Bank</w:t>
            </w:r>
          </w:p>
          <w:p w14:paraId="1612622D" w14:textId="77777777" w:rsidR="003E0AFE" w:rsidRPr="0036300B" w:rsidRDefault="003E0AFE" w:rsidP="00C63A72">
            <w:pPr>
              <w:pStyle w:val="TableBullet1"/>
            </w:pPr>
            <w:r w:rsidRPr="0036300B">
              <w:t xml:space="preserve">Any Bank in (city) </w:t>
            </w:r>
            <w:r w:rsidR="00F52866" w:rsidRPr="0036300B">
              <w:t>– the system</w:t>
            </w:r>
            <w:r w:rsidRPr="0036300B">
              <w:t xml:space="preserve"> displays a field, into which you can enter the name of the city</w:t>
            </w:r>
          </w:p>
          <w:p w14:paraId="5A4D2632" w14:textId="77777777" w:rsidR="003E0AFE" w:rsidRPr="0036300B" w:rsidRDefault="003E0AFE" w:rsidP="00C63A72">
            <w:pPr>
              <w:pStyle w:val="TableBullet1"/>
            </w:pPr>
            <w:r w:rsidRPr="0036300B">
              <w:t xml:space="preserve">Any Bank in (country) </w:t>
            </w:r>
            <w:r w:rsidR="00F52866" w:rsidRPr="0036300B">
              <w:t>–</w:t>
            </w:r>
            <w:r w:rsidRPr="0036300B">
              <w:t xml:space="preserve"> </w:t>
            </w:r>
            <w:r w:rsidR="00F52866" w:rsidRPr="0036300B">
              <w:t>the system</w:t>
            </w:r>
            <w:r w:rsidRPr="0036300B">
              <w:t xml:space="preserve"> displays a browser which you can use to select the country</w:t>
            </w:r>
          </w:p>
          <w:p w14:paraId="5CBF41CD" w14:textId="77777777" w:rsidR="003E0AFE" w:rsidRPr="0036300B" w:rsidRDefault="003E0AFE" w:rsidP="00C63A72">
            <w:pPr>
              <w:pStyle w:val="TableBullet1"/>
            </w:pPr>
            <w:r w:rsidRPr="0036300B">
              <w:t xml:space="preserve">(named bank) </w:t>
            </w:r>
            <w:r w:rsidR="00F52866" w:rsidRPr="0036300B">
              <w:t>– the system</w:t>
            </w:r>
            <w:r w:rsidRPr="0036300B">
              <w:t xml:space="preserve"> displays fields which you can use to specify the bank</w:t>
            </w:r>
          </w:p>
          <w:p w14:paraId="304C360E" w14:textId="77777777" w:rsidR="003E0AFE" w:rsidRPr="0036300B" w:rsidRDefault="003E0AFE" w:rsidP="00D8347E">
            <w:pPr>
              <w:pStyle w:val="TableText"/>
            </w:pPr>
            <w:r w:rsidRPr="0036300B">
              <w:t>Additional fields may be displayed, depending on what you have selected:</w:t>
            </w:r>
          </w:p>
        </w:tc>
      </w:tr>
      <w:tr w:rsidR="003E0AFE" w:rsidRPr="0036300B" w14:paraId="613C7189"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2204FCD9" w14:textId="77777777" w:rsidR="003E0AFE" w:rsidRPr="0036300B" w:rsidRDefault="003E0AFE" w:rsidP="001502BB">
            <w:pPr>
              <w:pStyle w:val="TableText"/>
            </w:pPr>
          </w:p>
        </w:tc>
        <w:tc>
          <w:tcPr>
            <w:tcW w:w="1308" w:type="dxa"/>
          </w:tcPr>
          <w:p w14:paraId="3464DA7D" w14:textId="77777777" w:rsidR="003E0AFE" w:rsidRPr="0036300B" w:rsidRDefault="003E0AFE" w:rsidP="00D8347E">
            <w:pPr>
              <w:pStyle w:val="TableText"/>
            </w:pPr>
            <w:r w:rsidRPr="0036300B">
              <w:t>Country</w:t>
            </w:r>
          </w:p>
        </w:tc>
        <w:tc>
          <w:tcPr>
            <w:tcW w:w="6022" w:type="dxa"/>
          </w:tcPr>
          <w:p w14:paraId="1C1EB618" w14:textId="77777777" w:rsidR="003E0AFE" w:rsidRPr="0036300B" w:rsidRDefault="003E0AFE" w:rsidP="00D8347E">
            <w:pPr>
              <w:pStyle w:val="TableText"/>
            </w:pPr>
            <w:r w:rsidRPr="0036300B">
              <w:t>If Available With is set to 'Any Bank in Country' identify the country.</w:t>
            </w:r>
          </w:p>
        </w:tc>
      </w:tr>
      <w:tr w:rsidR="003E0AFE" w:rsidRPr="0036300B" w14:paraId="6A3391AD"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66DC8529" w14:textId="77777777" w:rsidR="003E0AFE" w:rsidRPr="0036300B" w:rsidRDefault="003E0AFE" w:rsidP="001502BB">
            <w:pPr>
              <w:pStyle w:val="TableText"/>
            </w:pPr>
          </w:p>
        </w:tc>
        <w:tc>
          <w:tcPr>
            <w:tcW w:w="1308" w:type="dxa"/>
          </w:tcPr>
          <w:p w14:paraId="34ED616B" w14:textId="77777777" w:rsidR="003E0AFE" w:rsidRPr="0036300B" w:rsidRDefault="003E0AFE" w:rsidP="00D8347E">
            <w:pPr>
              <w:pStyle w:val="TableText"/>
            </w:pPr>
            <w:r w:rsidRPr="0036300B">
              <w:t>City</w:t>
            </w:r>
          </w:p>
        </w:tc>
        <w:tc>
          <w:tcPr>
            <w:tcW w:w="6022" w:type="dxa"/>
          </w:tcPr>
          <w:p w14:paraId="11BF1273" w14:textId="77777777" w:rsidR="003E0AFE" w:rsidRPr="0036300B" w:rsidRDefault="003E0AFE" w:rsidP="00D8347E">
            <w:pPr>
              <w:pStyle w:val="TableText"/>
            </w:pPr>
            <w:r w:rsidRPr="0036300B">
              <w:t>If Available With is set to 'Any Bank in City' identify the city.</w:t>
            </w:r>
          </w:p>
        </w:tc>
      </w:tr>
      <w:tr w:rsidR="003E0AFE" w:rsidRPr="0036300B" w14:paraId="5B95B60E" w14:textId="77777777" w:rsidTr="00D8347E">
        <w:trPr>
          <w:cnfStyle w:val="000000100000" w:firstRow="0" w:lastRow="0" w:firstColumn="0" w:lastColumn="0" w:oddVBand="0" w:evenVBand="0" w:oddHBand="1" w:evenHBand="0" w:firstRowFirstColumn="0" w:firstRowLastColumn="0" w:lastRowFirstColumn="0" w:lastRowLastColumn="0"/>
        </w:trPr>
        <w:tc>
          <w:tcPr>
            <w:tcW w:w="1760" w:type="dxa"/>
          </w:tcPr>
          <w:p w14:paraId="57689A20" w14:textId="77777777" w:rsidR="003E0AFE" w:rsidRPr="0036300B" w:rsidRDefault="003E0AFE" w:rsidP="001502BB">
            <w:pPr>
              <w:pStyle w:val="TableText"/>
            </w:pPr>
          </w:p>
        </w:tc>
        <w:tc>
          <w:tcPr>
            <w:tcW w:w="1308" w:type="dxa"/>
          </w:tcPr>
          <w:p w14:paraId="62ED9643" w14:textId="77777777" w:rsidR="003E0AFE" w:rsidRPr="0036300B" w:rsidRDefault="003E0AFE" w:rsidP="00D8347E">
            <w:pPr>
              <w:pStyle w:val="TableText"/>
            </w:pPr>
            <w:r w:rsidRPr="0036300B">
              <w:t>Named Bank</w:t>
            </w:r>
          </w:p>
        </w:tc>
        <w:tc>
          <w:tcPr>
            <w:tcW w:w="6022" w:type="dxa"/>
          </w:tcPr>
          <w:p w14:paraId="4FAA83F9" w14:textId="77777777" w:rsidR="003E0AFE" w:rsidRPr="0036300B" w:rsidRDefault="003E0AFE" w:rsidP="00D8347E">
            <w:pPr>
              <w:pStyle w:val="TableText"/>
            </w:pPr>
            <w:r w:rsidRPr="0036300B">
              <w:t>If Available With is set to 'Named Bank' identify the bank.</w:t>
            </w:r>
          </w:p>
        </w:tc>
      </w:tr>
      <w:tr w:rsidR="003E0AFE" w:rsidRPr="0036300B" w14:paraId="120A63AC" w14:textId="77777777" w:rsidTr="00D8347E">
        <w:trPr>
          <w:cnfStyle w:val="000000010000" w:firstRow="0" w:lastRow="0" w:firstColumn="0" w:lastColumn="0" w:oddVBand="0" w:evenVBand="0" w:oddHBand="0" w:evenHBand="1" w:firstRowFirstColumn="0" w:firstRowLastColumn="0" w:lastRowFirstColumn="0" w:lastRowLastColumn="0"/>
        </w:trPr>
        <w:tc>
          <w:tcPr>
            <w:tcW w:w="1760" w:type="dxa"/>
          </w:tcPr>
          <w:p w14:paraId="197625AF" w14:textId="77777777" w:rsidR="003E0AFE" w:rsidRPr="0036300B" w:rsidRDefault="003E0AFE" w:rsidP="00D8347E">
            <w:pPr>
              <w:pStyle w:val="TableText"/>
            </w:pPr>
            <w:r w:rsidRPr="0036300B">
              <w:t>For % of Invoice</w:t>
            </w:r>
          </w:p>
        </w:tc>
        <w:tc>
          <w:tcPr>
            <w:tcW w:w="7330" w:type="dxa"/>
            <w:gridSpan w:val="2"/>
          </w:tcPr>
          <w:p w14:paraId="649061F2" w14:textId="77777777" w:rsidR="003E0AFE" w:rsidRPr="0036300B" w:rsidRDefault="003E0AFE" w:rsidP="00D8347E">
            <w:pPr>
              <w:pStyle w:val="TableText"/>
            </w:pPr>
            <w:r w:rsidRPr="0036300B">
              <w:t xml:space="preserve">The percentage of the invoice value of the goods that the letter of credit covers. </w:t>
            </w:r>
            <w:r w:rsidR="00F52866" w:rsidRPr="0036300B">
              <w:t>The system</w:t>
            </w:r>
            <w:r w:rsidRPr="0036300B">
              <w:t xml:space="preserve"> uses 100% as the default value.</w:t>
            </w:r>
          </w:p>
        </w:tc>
      </w:tr>
    </w:tbl>
    <w:p w14:paraId="62B08465" w14:textId="38E051C3" w:rsidR="003E0AFE" w:rsidRDefault="003E0AFE" w:rsidP="0070425A">
      <w:pPr>
        <w:pStyle w:val="Heading4"/>
      </w:pPr>
      <w:bookmarkStart w:id="84" w:name="_Toc401268741"/>
      <w:bookmarkStart w:id="85" w:name="_Ref402868534"/>
      <w:bookmarkStart w:id="86" w:name="_Toc411442603"/>
      <w:bookmarkStart w:id="87" w:name="_Ref432185948"/>
      <w:r w:rsidRPr="0036300B">
        <w:t>The Shipment Pane</w:t>
      </w:r>
      <w:bookmarkEnd w:id="84"/>
      <w:bookmarkEnd w:id="85"/>
      <w:bookmarkEnd w:id="86"/>
      <w:bookmarkEnd w:id="87"/>
    </w:p>
    <w:p w14:paraId="04B63D68" w14:textId="1FBFC1A9" w:rsidR="00AB40B4" w:rsidRPr="0036300B" w:rsidRDefault="00AB40B4" w:rsidP="003E0AFE">
      <w:pPr>
        <w:pStyle w:val="BodyText0"/>
      </w:pPr>
      <w:r>
        <w:rPr>
          <w:noProof/>
        </w:rPr>
        <w:drawing>
          <wp:inline distT="0" distB="0" distL="0" distR="0" wp14:anchorId="1A753375" wp14:editId="4705A4A6">
            <wp:extent cx="5731510" cy="14147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14780"/>
                    </a:xfrm>
                    <a:prstGeom prst="rect">
                      <a:avLst/>
                    </a:prstGeom>
                  </pic:spPr>
                </pic:pic>
              </a:graphicData>
            </a:graphic>
          </wp:inline>
        </w:drawing>
      </w:r>
    </w:p>
    <w:p w14:paraId="28D41180"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Shipment pane:</w:t>
      </w:r>
    </w:p>
    <w:tbl>
      <w:tblPr>
        <w:tblStyle w:val="TableGrid"/>
        <w:tblW w:w="9090" w:type="dxa"/>
        <w:tblLayout w:type="fixed"/>
        <w:tblLook w:val="0020" w:firstRow="1" w:lastRow="0" w:firstColumn="0" w:lastColumn="0" w:noHBand="0" w:noVBand="0"/>
      </w:tblPr>
      <w:tblGrid>
        <w:gridCol w:w="1548"/>
        <w:gridCol w:w="1632"/>
        <w:gridCol w:w="5910"/>
      </w:tblGrid>
      <w:tr w:rsidR="003E0AFE" w:rsidRPr="0036300B" w14:paraId="017D077A" w14:textId="77777777" w:rsidTr="00D250CC">
        <w:trPr>
          <w:cnfStyle w:val="100000000000" w:firstRow="1" w:lastRow="0" w:firstColumn="0" w:lastColumn="0" w:oddVBand="0" w:evenVBand="0" w:oddHBand="0" w:evenHBand="0" w:firstRowFirstColumn="0" w:firstRowLastColumn="0" w:lastRowFirstColumn="0" w:lastRowLastColumn="0"/>
          <w:trHeight w:val="432"/>
        </w:trPr>
        <w:tc>
          <w:tcPr>
            <w:tcW w:w="1548" w:type="dxa"/>
          </w:tcPr>
          <w:p w14:paraId="6AB02A2C" w14:textId="77777777" w:rsidR="003E0AFE" w:rsidRPr="0036300B" w:rsidRDefault="003E0AFE" w:rsidP="00D8347E">
            <w:pPr>
              <w:pStyle w:val="TableHead"/>
            </w:pPr>
            <w:r w:rsidRPr="0036300B">
              <w:lastRenderedPageBreak/>
              <w:t>Field</w:t>
            </w:r>
          </w:p>
        </w:tc>
        <w:tc>
          <w:tcPr>
            <w:tcW w:w="7542" w:type="dxa"/>
            <w:gridSpan w:val="2"/>
          </w:tcPr>
          <w:p w14:paraId="034ECF8D" w14:textId="77777777" w:rsidR="003E0AFE" w:rsidRPr="0036300B" w:rsidRDefault="003E0AFE" w:rsidP="00D8347E">
            <w:pPr>
              <w:pStyle w:val="TableHead"/>
            </w:pPr>
            <w:r w:rsidRPr="0036300B">
              <w:t>What to Enter</w:t>
            </w:r>
          </w:p>
        </w:tc>
      </w:tr>
      <w:tr w:rsidR="00D120C7" w:rsidRPr="0036300B" w14:paraId="41B88847"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34949017" w14:textId="77777777" w:rsidR="00D120C7" w:rsidRPr="0036300B" w:rsidRDefault="00D120C7" w:rsidP="00D8347E">
            <w:pPr>
              <w:pStyle w:val="TableText"/>
            </w:pPr>
            <w:r w:rsidRPr="0036300B">
              <w:t>From</w:t>
            </w:r>
          </w:p>
        </w:tc>
        <w:tc>
          <w:tcPr>
            <w:tcW w:w="7542" w:type="dxa"/>
            <w:gridSpan w:val="2"/>
          </w:tcPr>
          <w:p w14:paraId="426898BE" w14:textId="77777777" w:rsidR="00D120C7" w:rsidRPr="0036300B" w:rsidRDefault="00D120C7" w:rsidP="00D8347E">
            <w:pPr>
              <w:pStyle w:val="TableText"/>
            </w:pPr>
            <w:r w:rsidRPr="0036300B">
              <w:t>The place of taking in charge of the goods.</w:t>
            </w:r>
          </w:p>
        </w:tc>
      </w:tr>
      <w:tr w:rsidR="00D120C7" w:rsidRPr="0036300B" w14:paraId="20C5FFDE"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5F50E674" w14:textId="77777777" w:rsidR="00D120C7" w:rsidRPr="0036300B" w:rsidRDefault="00D120C7" w:rsidP="00D8347E">
            <w:pPr>
              <w:pStyle w:val="TableText"/>
            </w:pPr>
            <w:r w:rsidRPr="0036300B">
              <w:t>To</w:t>
            </w:r>
          </w:p>
        </w:tc>
        <w:tc>
          <w:tcPr>
            <w:tcW w:w="7542" w:type="dxa"/>
            <w:gridSpan w:val="2"/>
          </w:tcPr>
          <w:p w14:paraId="3DA5E81A" w14:textId="77777777" w:rsidR="00D120C7" w:rsidRPr="0036300B" w:rsidRDefault="00D120C7" w:rsidP="00D8347E">
            <w:pPr>
              <w:pStyle w:val="TableText"/>
            </w:pPr>
            <w:r w:rsidRPr="0036300B">
              <w:t xml:space="preserve">The </w:t>
            </w:r>
            <w:proofErr w:type="gramStart"/>
            <w:r w:rsidRPr="0036300B">
              <w:t>final destination</w:t>
            </w:r>
            <w:proofErr w:type="gramEnd"/>
            <w:r w:rsidRPr="0036300B">
              <w:t xml:space="preserve"> of the goods.</w:t>
            </w:r>
          </w:p>
        </w:tc>
      </w:tr>
      <w:tr w:rsidR="00D120C7" w:rsidRPr="0036300B" w14:paraId="566463F3"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66F5B9FE" w14:textId="77777777" w:rsidR="00D120C7" w:rsidRPr="0036300B" w:rsidRDefault="00D120C7" w:rsidP="00D8347E">
            <w:pPr>
              <w:pStyle w:val="TableText"/>
            </w:pPr>
            <w:r w:rsidRPr="0036300B">
              <w:t>Place of Loading/</w:t>
            </w:r>
            <w:r w:rsidRPr="0036300B">
              <w:br/>
              <w:t>Departure</w:t>
            </w:r>
          </w:p>
        </w:tc>
        <w:tc>
          <w:tcPr>
            <w:tcW w:w="7542" w:type="dxa"/>
            <w:gridSpan w:val="2"/>
          </w:tcPr>
          <w:p w14:paraId="7BED3703" w14:textId="77777777" w:rsidR="00D120C7" w:rsidRPr="0036300B" w:rsidRDefault="00D120C7" w:rsidP="00D8347E">
            <w:pPr>
              <w:pStyle w:val="TableText"/>
            </w:pPr>
            <w:r w:rsidRPr="0036300B">
              <w:t>The port or airport where the goods were loaded.</w:t>
            </w:r>
          </w:p>
        </w:tc>
      </w:tr>
      <w:tr w:rsidR="00D120C7" w:rsidRPr="0036300B" w14:paraId="0F4228FA"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645B56D7" w14:textId="77777777" w:rsidR="00D120C7" w:rsidRPr="0036300B" w:rsidRDefault="00D120C7" w:rsidP="00D8347E">
            <w:pPr>
              <w:pStyle w:val="TableText"/>
            </w:pPr>
            <w:r w:rsidRPr="0036300B">
              <w:t>Place of Discharge/</w:t>
            </w:r>
            <w:r w:rsidR="003E46FA">
              <w:t xml:space="preserve"> </w:t>
            </w:r>
            <w:r w:rsidRPr="0036300B">
              <w:t>Destination</w:t>
            </w:r>
          </w:p>
        </w:tc>
        <w:tc>
          <w:tcPr>
            <w:tcW w:w="7542" w:type="dxa"/>
            <w:gridSpan w:val="2"/>
          </w:tcPr>
          <w:p w14:paraId="1F1F4FB9" w14:textId="77777777" w:rsidR="00D120C7" w:rsidRPr="0036300B" w:rsidRDefault="00D120C7" w:rsidP="00D8347E">
            <w:pPr>
              <w:pStyle w:val="TableText"/>
            </w:pPr>
            <w:r w:rsidRPr="0036300B">
              <w:t>The port or airport for which the goods are destined.</w:t>
            </w:r>
          </w:p>
        </w:tc>
      </w:tr>
      <w:tr w:rsidR="003E46FA" w:rsidRPr="0036300B" w14:paraId="356C6B3D"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782ABE35" w14:textId="77777777" w:rsidR="003E46FA" w:rsidRPr="0036300B" w:rsidRDefault="003E46FA" w:rsidP="00D8347E">
            <w:pPr>
              <w:pStyle w:val="TableText"/>
            </w:pPr>
            <w:r w:rsidRPr="0036300B">
              <w:t>Partial Shipments/</w:t>
            </w:r>
            <w:r w:rsidRPr="0036300B">
              <w:br/>
            </w:r>
            <w:proofErr w:type="spellStart"/>
            <w:r w:rsidRPr="0036300B">
              <w:t>Transhipments</w:t>
            </w:r>
            <w:proofErr w:type="spellEnd"/>
          </w:p>
        </w:tc>
        <w:tc>
          <w:tcPr>
            <w:tcW w:w="7542" w:type="dxa"/>
            <w:gridSpan w:val="2"/>
          </w:tcPr>
          <w:p w14:paraId="1ACFEAB9" w14:textId="77777777" w:rsidR="003E46FA" w:rsidRPr="0036300B" w:rsidRDefault="003E46FA" w:rsidP="00D8347E">
            <w:pPr>
              <w:pStyle w:val="TableText"/>
            </w:pPr>
            <w:r w:rsidRPr="00FC6893">
              <w:t xml:space="preserve">Select </w:t>
            </w:r>
            <w:r>
              <w:t xml:space="preserve">one </w:t>
            </w:r>
            <w:r w:rsidRPr="00FC6893">
              <w:t>from the following values:</w:t>
            </w:r>
          </w:p>
        </w:tc>
      </w:tr>
      <w:tr w:rsidR="003E46FA" w:rsidRPr="0036300B" w14:paraId="42DC6198"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1B5AC733" w14:textId="77777777" w:rsidR="003E46FA" w:rsidRPr="0036300B" w:rsidRDefault="003E46FA" w:rsidP="001502BB">
            <w:pPr>
              <w:pStyle w:val="TableText"/>
            </w:pPr>
          </w:p>
        </w:tc>
        <w:tc>
          <w:tcPr>
            <w:tcW w:w="1632" w:type="dxa"/>
          </w:tcPr>
          <w:p w14:paraId="0498A04F" w14:textId="77777777" w:rsidR="003E46FA" w:rsidRPr="0036300B" w:rsidRDefault="003E46FA" w:rsidP="00D8347E">
            <w:pPr>
              <w:pStyle w:val="TableText"/>
            </w:pPr>
            <w:r>
              <w:t>Blank</w:t>
            </w:r>
          </w:p>
        </w:tc>
        <w:tc>
          <w:tcPr>
            <w:tcW w:w="0" w:type="dxa"/>
          </w:tcPr>
          <w:p w14:paraId="6E4AB3B0" w14:textId="77777777" w:rsidR="003E46FA" w:rsidRPr="0036300B" w:rsidRDefault="003E46FA" w:rsidP="00D8347E">
            <w:pPr>
              <w:pStyle w:val="TableText"/>
            </w:pPr>
            <w:r w:rsidRPr="00FC6893">
              <w:t>To leave the field blank in the associated SWIFT message.</w:t>
            </w:r>
          </w:p>
        </w:tc>
      </w:tr>
      <w:tr w:rsidR="003E46FA" w:rsidRPr="0036300B" w14:paraId="53120DFC"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1B98EB66" w14:textId="77777777" w:rsidR="003E46FA" w:rsidRPr="0036300B" w:rsidRDefault="003E46FA" w:rsidP="001502BB">
            <w:pPr>
              <w:pStyle w:val="TableText"/>
            </w:pPr>
          </w:p>
        </w:tc>
        <w:tc>
          <w:tcPr>
            <w:tcW w:w="1632" w:type="dxa"/>
          </w:tcPr>
          <w:p w14:paraId="548B601A" w14:textId="77777777" w:rsidR="003E46FA" w:rsidRPr="0036300B" w:rsidRDefault="003E46FA" w:rsidP="00D8347E">
            <w:pPr>
              <w:pStyle w:val="TableText"/>
            </w:pPr>
            <w:r w:rsidRPr="00FC6893">
              <w:t>Allowed</w:t>
            </w:r>
          </w:p>
        </w:tc>
        <w:tc>
          <w:tcPr>
            <w:tcW w:w="0" w:type="dxa"/>
          </w:tcPr>
          <w:p w14:paraId="01F29A31" w14:textId="77777777" w:rsidR="003E46FA" w:rsidRPr="0036300B" w:rsidRDefault="003E46FA" w:rsidP="00D8347E">
            <w:pPr>
              <w:pStyle w:val="TableText"/>
            </w:pPr>
            <w:r w:rsidRPr="00FC6893">
              <w:t>If partial shipments/</w:t>
            </w:r>
            <w:proofErr w:type="spellStart"/>
            <w:r w:rsidRPr="00FC6893">
              <w:t>transhipments</w:t>
            </w:r>
            <w:proofErr w:type="spellEnd"/>
            <w:r w:rsidRPr="00FC6893">
              <w:t xml:space="preserve"> are permitted for this letter of credit.</w:t>
            </w:r>
          </w:p>
        </w:tc>
      </w:tr>
      <w:tr w:rsidR="003E46FA" w:rsidRPr="0036300B" w14:paraId="27DB1E41"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76AF61A0" w14:textId="77777777" w:rsidR="003E46FA" w:rsidRPr="0036300B" w:rsidRDefault="003E46FA" w:rsidP="001502BB">
            <w:pPr>
              <w:pStyle w:val="TableText"/>
            </w:pPr>
          </w:p>
        </w:tc>
        <w:tc>
          <w:tcPr>
            <w:tcW w:w="1632" w:type="dxa"/>
          </w:tcPr>
          <w:p w14:paraId="4141293E" w14:textId="77777777" w:rsidR="003E46FA" w:rsidRPr="0036300B" w:rsidRDefault="003E46FA" w:rsidP="00D8347E">
            <w:pPr>
              <w:pStyle w:val="TableText"/>
            </w:pPr>
            <w:r w:rsidRPr="00FC6893">
              <w:t>Not Allowed</w:t>
            </w:r>
          </w:p>
        </w:tc>
        <w:tc>
          <w:tcPr>
            <w:tcW w:w="0" w:type="dxa"/>
          </w:tcPr>
          <w:p w14:paraId="7BD7FB93" w14:textId="77777777" w:rsidR="003E46FA" w:rsidRPr="0036300B" w:rsidRDefault="003E46FA" w:rsidP="00D8347E">
            <w:pPr>
              <w:pStyle w:val="TableText"/>
            </w:pPr>
            <w:r w:rsidRPr="00FC6893">
              <w:t>If partial shipments/</w:t>
            </w:r>
            <w:proofErr w:type="spellStart"/>
            <w:r w:rsidRPr="00FC6893">
              <w:t>transhipments</w:t>
            </w:r>
            <w:proofErr w:type="spellEnd"/>
            <w:r w:rsidRPr="00FC6893">
              <w:t xml:space="preserve"> are not permitted for this letter of credit.</w:t>
            </w:r>
          </w:p>
        </w:tc>
      </w:tr>
      <w:tr w:rsidR="003E46FA" w:rsidRPr="0036300B" w14:paraId="228B75BA"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1C24742A" w14:textId="77777777" w:rsidR="003E46FA" w:rsidRPr="0036300B" w:rsidRDefault="003E46FA" w:rsidP="001502BB">
            <w:pPr>
              <w:pStyle w:val="TableText"/>
            </w:pPr>
          </w:p>
        </w:tc>
        <w:tc>
          <w:tcPr>
            <w:tcW w:w="1632" w:type="dxa"/>
          </w:tcPr>
          <w:p w14:paraId="3D892CD9" w14:textId="77777777" w:rsidR="003E46FA" w:rsidRPr="0036300B" w:rsidRDefault="003E46FA" w:rsidP="00D8347E">
            <w:pPr>
              <w:pStyle w:val="TableText"/>
            </w:pPr>
            <w:r>
              <w:t>Conditional</w:t>
            </w:r>
          </w:p>
        </w:tc>
        <w:tc>
          <w:tcPr>
            <w:tcW w:w="0" w:type="dxa"/>
          </w:tcPr>
          <w:p w14:paraId="528A6682" w14:textId="77777777" w:rsidR="003E46FA" w:rsidRPr="0036300B" w:rsidRDefault="003E46FA" w:rsidP="00D8347E">
            <w:pPr>
              <w:pStyle w:val="TableText"/>
            </w:pPr>
            <w:r>
              <w:t>If selected then the user should specify conditions in the Additional conditions narrative.</w:t>
            </w:r>
          </w:p>
        </w:tc>
      </w:tr>
      <w:tr w:rsidR="003E46FA" w:rsidRPr="0036300B" w14:paraId="1088756D"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5B3014A5" w14:textId="77777777" w:rsidR="003E46FA" w:rsidRPr="0036300B" w:rsidRDefault="003E46FA" w:rsidP="00D8347E">
            <w:pPr>
              <w:pStyle w:val="TableText"/>
            </w:pPr>
            <w:r w:rsidRPr="0036300B">
              <w:t>Shipment Date</w:t>
            </w:r>
          </w:p>
        </w:tc>
        <w:tc>
          <w:tcPr>
            <w:tcW w:w="7542" w:type="dxa"/>
            <w:gridSpan w:val="2"/>
          </w:tcPr>
          <w:p w14:paraId="5E94E0FF" w14:textId="77777777" w:rsidR="003E46FA" w:rsidRPr="0036300B" w:rsidRDefault="003E46FA" w:rsidP="00D8347E">
            <w:pPr>
              <w:pStyle w:val="TableText"/>
            </w:pPr>
            <w:r w:rsidRPr="0036300B">
              <w:t>The latest shipment date allowed.</w:t>
            </w:r>
          </w:p>
        </w:tc>
      </w:tr>
      <w:tr w:rsidR="003E46FA" w:rsidRPr="0036300B" w14:paraId="06F16B5F"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5E0D8175" w14:textId="77777777" w:rsidR="003E46FA" w:rsidRPr="0036300B" w:rsidRDefault="003E46FA" w:rsidP="00D8347E">
            <w:pPr>
              <w:pStyle w:val="TableText"/>
            </w:pPr>
            <w:r w:rsidRPr="0036300B">
              <w:t>Shipment Period</w:t>
            </w:r>
          </w:p>
        </w:tc>
        <w:tc>
          <w:tcPr>
            <w:tcW w:w="7542" w:type="dxa"/>
            <w:gridSpan w:val="2"/>
          </w:tcPr>
          <w:p w14:paraId="472C3B72" w14:textId="77777777" w:rsidR="003E46FA" w:rsidRPr="0036300B" w:rsidRDefault="003E46FA" w:rsidP="00D8347E">
            <w:pPr>
              <w:pStyle w:val="TableText"/>
            </w:pPr>
            <w:r w:rsidRPr="0036300B">
              <w:t xml:space="preserve">Specify the </w:t>
            </w:r>
            <w:proofErr w:type="gramStart"/>
            <w:r w:rsidRPr="0036300B">
              <w:t>period of time</w:t>
            </w:r>
            <w:proofErr w:type="gramEnd"/>
            <w:r w:rsidRPr="0036300B">
              <w:t xml:space="preserve"> during which goods are to be loaded or </w:t>
            </w:r>
            <w:proofErr w:type="spellStart"/>
            <w:r w:rsidRPr="0036300B">
              <w:t>despatched</w:t>
            </w:r>
            <w:proofErr w:type="spellEnd"/>
            <w:r w:rsidRPr="0036300B">
              <w:t>.</w:t>
            </w:r>
          </w:p>
        </w:tc>
      </w:tr>
      <w:tr w:rsidR="003E46FA" w:rsidRPr="0036300B" w14:paraId="0744AE5C"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76B0BEA6" w14:textId="77777777" w:rsidR="003E46FA" w:rsidRPr="0036300B" w:rsidRDefault="003E46FA" w:rsidP="00D8347E">
            <w:pPr>
              <w:pStyle w:val="TableText"/>
            </w:pPr>
            <w:r w:rsidRPr="0036300B">
              <w:t>Incoterms</w:t>
            </w:r>
          </w:p>
        </w:tc>
        <w:tc>
          <w:tcPr>
            <w:tcW w:w="7542" w:type="dxa"/>
            <w:gridSpan w:val="2"/>
          </w:tcPr>
          <w:p w14:paraId="758EEDC6" w14:textId="77777777" w:rsidR="003E46FA" w:rsidRPr="0036300B" w:rsidRDefault="003E46FA" w:rsidP="00D8347E">
            <w:pPr>
              <w:pStyle w:val="TableText"/>
            </w:pPr>
            <w:r w:rsidRPr="0036300B">
              <w:t>Select incoterms.</w:t>
            </w:r>
          </w:p>
        </w:tc>
      </w:tr>
      <w:tr w:rsidR="00423395" w:rsidRPr="0036300B" w14:paraId="4B34D1AA"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70E1A269" w14:textId="77777777" w:rsidR="00423395" w:rsidRPr="0036300B" w:rsidRDefault="00423395" w:rsidP="00D8347E">
            <w:pPr>
              <w:pStyle w:val="TableText"/>
            </w:pPr>
            <w:r w:rsidRPr="0036300B">
              <w:t>Freight</w:t>
            </w:r>
          </w:p>
        </w:tc>
        <w:tc>
          <w:tcPr>
            <w:tcW w:w="7542" w:type="dxa"/>
            <w:gridSpan w:val="2"/>
          </w:tcPr>
          <w:p w14:paraId="1B208FAE" w14:textId="77777777" w:rsidR="00423395" w:rsidRPr="0036300B" w:rsidRDefault="00423395" w:rsidP="00D8347E">
            <w:pPr>
              <w:pStyle w:val="TableText"/>
            </w:pPr>
            <w:r w:rsidRPr="0036300B">
              <w:t>When you select a value in the Incoterms field, the system automatically selects the appropriate value in this field using information set up for the selected incoterms to indicate whether freight is to be pre-paid or paid on collection. You can override this value.</w:t>
            </w:r>
          </w:p>
        </w:tc>
      </w:tr>
      <w:tr w:rsidR="00423395" w:rsidRPr="0036300B" w14:paraId="6ABA9CEC"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445C3D3A" w14:textId="77777777" w:rsidR="00423395" w:rsidRPr="0036300B" w:rsidRDefault="00423395" w:rsidP="00D8347E">
            <w:pPr>
              <w:pStyle w:val="TableText"/>
            </w:pPr>
            <w:r w:rsidRPr="0036300B">
              <w:t>Insurance for Buyer</w:t>
            </w:r>
          </w:p>
        </w:tc>
        <w:tc>
          <w:tcPr>
            <w:tcW w:w="7542" w:type="dxa"/>
            <w:gridSpan w:val="2"/>
          </w:tcPr>
          <w:p w14:paraId="21A5A513" w14:textId="77777777" w:rsidR="00423395" w:rsidRPr="0036300B" w:rsidRDefault="00423395" w:rsidP="00D8347E">
            <w:pPr>
              <w:pStyle w:val="TableText"/>
            </w:pPr>
            <w:r w:rsidRPr="0036300B">
              <w:t>When you select a value in the Incoterms field, the system automatically selects the appropriate value in this field using information set up for the selected incoterms to indicate whether the buyer is to provide insurance cover or not. The field is checked if insurance cover is to be provided by the buyer. You can override the value displayed here.</w:t>
            </w:r>
          </w:p>
        </w:tc>
      </w:tr>
      <w:tr w:rsidR="00423395" w:rsidRPr="0036300B" w14:paraId="092F4B6C"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1422ED78" w14:textId="77777777" w:rsidR="00423395" w:rsidRPr="0036300B" w:rsidRDefault="00423395" w:rsidP="00D8347E">
            <w:pPr>
              <w:pStyle w:val="TableText"/>
            </w:pPr>
            <w:r w:rsidRPr="0036300B">
              <w:t>Presentation Period/Presentation Period Narrative</w:t>
            </w:r>
          </w:p>
        </w:tc>
        <w:tc>
          <w:tcPr>
            <w:tcW w:w="7542" w:type="dxa"/>
            <w:gridSpan w:val="2"/>
          </w:tcPr>
          <w:p w14:paraId="1AFCBF01" w14:textId="77777777" w:rsidR="00423395" w:rsidRDefault="00423395" w:rsidP="003E46FA">
            <w:pPr>
              <w:autoSpaceDE w:val="0"/>
              <w:autoSpaceDN w:val="0"/>
              <w:adjustRightInd w:val="0"/>
              <w:spacing w:after="0"/>
            </w:pPr>
            <w:r>
              <w:rPr>
                <w:rFonts w:eastAsia="MS Mincho"/>
                <w:sz w:val="18"/>
              </w:rPr>
              <w:t>S</w:t>
            </w:r>
            <w:r w:rsidRPr="00E53852">
              <w:rPr>
                <w:rFonts w:eastAsia="MS Mincho"/>
                <w:sz w:val="18"/>
              </w:rPr>
              <w:t>pecif</w:t>
            </w:r>
            <w:r>
              <w:rPr>
                <w:rFonts w:eastAsia="MS Mincho"/>
                <w:sz w:val="18"/>
              </w:rPr>
              <w:t>y</w:t>
            </w:r>
            <w:r w:rsidRPr="00BC3C2F">
              <w:rPr>
                <w:rFonts w:eastAsia="MS Mincho"/>
                <w:sz w:val="18"/>
              </w:rPr>
              <w:t xml:space="preserve"> the number of calendar days after the da</w:t>
            </w:r>
            <w:r w:rsidRPr="003C407B">
              <w:rPr>
                <w:rFonts w:eastAsia="MS Mincho"/>
                <w:sz w:val="18"/>
              </w:rPr>
              <w:t>te of shipment within which the</w:t>
            </w:r>
            <w:r>
              <w:rPr>
                <w:rFonts w:eastAsia="MS Mincho"/>
                <w:sz w:val="18"/>
              </w:rPr>
              <w:t xml:space="preserve"> </w:t>
            </w:r>
            <w:r w:rsidRPr="00BC3C2F">
              <w:rPr>
                <w:rFonts w:eastAsia="MS Mincho"/>
                <w:sz w:val="18"/>
              </w:rPr>
              <w:t xml:space="preserve">documents must be presented for payment, </w:t>
            </w:r>
            <w:proofErr w:type="gramStart"/>
            <w:r w:rsidRPr="00BC3C2F">
              <w:rPr>
                <w:rFonts w:eastAsia="MS Mincho"/>
                <w:sz w:val="18"/>
              </w:rPr>
              <w:t>acceptance</w:t>
            </w:r>
            <w:proofErr w:type="gramEnd"/>
            <w:r w:rsidRPr="00BC3C2F">
              <w:rPr>
                <w:rFonts w:eastAsia="MS Mincho"/>
                <w:sz w:val="18"/>
              </w:rPr>
              <w:t xml:space="preserve"> or nego</w:t>
            </w:r>
            <w:r w:rsidRPr="003C407B">
              <w:rPr>
                <w:rFonts w:eastAsia="MS Mincho"/>
                <w:sz w:val="18"/>
              </w:rPr>
              <w:t>tiation. Narrative must only be</w:t>
            </w:r>
            <w:r>
              <w:rPr>
                <w:rFonts w:eastAsia="MS Mincho"/>
                <w:sz w:val="18"/>
              </w:rPr>
              <w:t xml:space="preserve"> </w:t>
            </w:r>
            <w:r w:rsidRPr="00BC3C2F">
              <w:rPr>
                <w:rFonts w:eastAsia="MS Mincho"/>
                <w:sz w:val="18"/>
              </w:rPr>
              <w:t>used to specify another type of date than a shipment date, for example invoice date, from which</w:t>
            </w:r>
            <w:r>
              <w:rPr>
                <w:rFonts w:eastAsia="MS Mincho"/>
                <w:sz w:val="18"/>
              </w:rPr>
              <w:t xml:space="preserve"> </w:t>
            </w:r>
            <w:r w:rsidRPr="00BC3C2F">
              <w:rPr>
                <w:rFonts w:eastAsia="MS Mincho"/>
                <w:sz w:val="18"/>
              </w:rPr>
              <w:t>the period for presentation begins.</w:t>
            </w:r>
          </w:p>
          <w:p w14:paraId="6D385BDB" w14:textId="77777777" w:rsidR="00423395" w:rsidRPr="003C407B" w:rsidRDefault="00423395" w:rsidP="003E46FA">
            <w:pPr>
              <w:autoSpaceDE w:val="0"/>
              <w:autoSpaceDN w:val="0"/>
              <w:adjustRightInd w:val="0"/>
              <w:spacing w:after="0"/>
            </w:pPr>
          </w:p>
          <w:p w14:paraId="2628E03D" w14:textId="77777777" w:rsidR="00423395" w:rsidRPr="0036300B" w:rsidRDefault="00423395" w:rsidP="00D8347E">
            <w:pPr>
              <w:pStyle w:val="TableText"/>
            </w:pPr>
            <w:r w:rsidRPr="00FC6893">
              <w:t>A default value is set automatically; calculated using the latest shipping date and the expiry date, but this default can be overridden.</w:t>
            </w:r>
          </w:p>
        </w:tc>
      </w:tr>
      <w:tr w:rsidR="00423395" w:rsidRPr="0036300B" w14:paraId="4D9C5F63" w14:textId="77777777" w:rsidTr="00D250CC">
        <w:trPr>
          <w:cnfStyle w:val="000000010000" w:firstRow="0" w:lastRow="0" w:firstColumn="0" w:lastColumn="0" w:oddVBand="0" w:evenVBand="0" w:oddHBand="0" w:evenHBand="1" w:firstRowFirstColumn="0" w:firstRowLastColumn="0" w:lastRowFirstColumn="0" w:lastRowLastColumn="0"/>
        </w:trPr>
        <w:tc>
          <w:tcPr>
            <w:tcW w:w="1548" w:type="dxa"/>
          </w:tcPr>
          <w:p w14:paraId="766D17BE" w14:textId="77777777" w:rsidR="00423395" w:rsidRPr="0036300B" w:rsidRDefault="00423395" w:rsidP="00D8347E">
            <w:pPr>
              <w:pStyle w:val="TableText"/>
            </w:pPr>
            <w:r w:rsidRPr="0036300B">
              <w:t>Documents to be Sent By</w:t>
            </w:r>
          </w:p>
        </w:tc>
        <w:tc>
          <w:tcPr>
            <w:tcW w:w="7542" w:type="dxa"/>
            <w:gridSpan w:val="2"/>
          </w:tcPr>
          <w:p w14:paraId="5234C5FD" w14:textId="77777777" w:rsidR="00423395" w:rsidRPr="0036300B" w:rsidRDefault="00423395" w:rsidP="00D8347E">
            <w:pPr>
              <w:pStyle w:val="TableText"/>
            </w:pPr>
            <w:r w:rsidRPr="0036300B">
              <w:t>The method to be used to send documents.</w:t>
            </w:r>
          </w:p>
        </w:tc>
      </w:tr>
      <w:tr w:rsidR="00423395" w:rsidRPr="0036300B" w14:paraId="2B056026" w14:textId="77777777" w:rsidTr="00D250CC">
        <w:trPr>
          <w:cnfStyle w:val="000000100000" w:firstRow="0" w:lastRow="0" w:firstColumn="0" w:lastColumn="0" w:oddVBand="0" w:evenVBand="0" w:oddHBand="1" w:evenHBand="0" w:firstRowFirstColumn="0" w:firstRowLastColumn="0" w:lastRowFirstColumn="0" w:lastRowLastColumn="0"/>
        </w:trPr>
        <w:tc>
          <w:tcPr>
            <w:tcW w:w="1548" w:type="dxa"/>
          </w:tcPr>
          <w:p w14:paraId="03044910" w14:textId="77777777" w:rsidR="00423395" w:rsidRPr="0036300B" w:rsidRDefault="00423395" w:rsidP="00D8347E">
            <w:pPr>
              <w:pStyle w:val="TableText"/>
            </w:pPr>
            <w:r w:rsidRPr="0036300B">
              <w:t>No of Packages/Delivery Items</w:t>
            </w:r>
          </w:p>
        </w:tc>
        <w:tc>
          <w:tcPr>
            <w:tcW w:w="7542" w:type="dxa"/>
            <w:gridSpan w:val="2"/>
          </w:tcPr>
          <w:p w14:paraId="56739419" w14:textId="77777777" w:rsidR="00423395" w:rsidRPr="0036300B" w:rsidRDefault="00423395" w:rsidP="00D8347E">
            <w:pPr>
              <w:pStyle w:val="TableText"/>
            </w:pPr>
            <w:r w:rsidRPr="0036300B">
              <w:t>Specify how many mailings are to be made.</w:t>
            </w:r>
          </w:p>
        </w:tc>
      </w:tr>
    </w:tbl>
    <w:p w14:paraId="0BFEFFC5" w14:textId="2998031B" w:rsidR="003E0AFE" w:rsidRDefault="003E0AFE" w:rsidP="0070425A">
      <w:pPr>
        <w:pStyle w:val="Heading4"/>
      </w:pPr>
      <w:bookmarkStart w:id="88" w:name="O_22618"/>
      <w:bookmarkStart w:id="89" w:name="_Toc401268742"/>
      <w:bookmarkStart w:id="90" w:name="_Toc411442604"/>
      <w:bookmarkStart w:id="91" w:name="_Ref432185961"/>
      <w:bookmarkEnd w:id="88"/>
      <w:r w:rsidRPr="0036300B">
        <w:t>The Goods Pane</w:t>
      </w:r>
      <w:bookmarkEnd w:id="89"/>
      <w:bookmarkEnd w:id="90"/>
      <w:bookmarkEnd w:id="91"/>
    </w:p>
    <w:p w14:paraId="08C312AB" w14:textId="1795F888" w:rsidR="00237C63" w:rsidRPr="0036300B" w:rsidRDefault="00237C63" w:rsidP="0025690A">
      <w:pPr>
        <w:pStyle w:val="BodyText"/>
      </w:pPr>
      <w:r>
        <w:rPr>
          <w:noProof/>
        </w:rPr>
        <w:drawing>
          <wp:inline distT="0" distB="0" distL="0" distR="0" wp14:anchorId="6F6C4409" wp14:editId="7AA8E143">
            <wp:extent cx="5731510" cy="7823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82320"/>
                    </a:xfrm>
                    <a:prstGeom prst="rect">
                      <a:avLst/>
                    </a:prstGeom>
                  </pic:spPr>
                </pic:pic>
              </a:graphicData>
            </a:graphic>
          </wp:inline>
        </w:drawing>
      </w:r>
    </w:p>
    <w:p w14:paraId="50A6E15D" w14:textId="77777777" w:rsidR="003E0AFE" w:rsidRPr="0036300B" w:rsidRDefault="003E0AFE" w:rsidP="0025690A">
      <w:pPr>
        <w:pStyle w:val="BodyText"/>
      </w:pPr>
      <w:r w:rsidRPr="0036300B">
        <w:t>The Goods pane allows you to select a code for the goods and enter a description of the goods.</w:t>
      </w:r>
    </w:p>
    <w:p w14:paraId="5207CEBF" w14:textId="7F7D614A" w:rsidR="003E0AFE" w:rsidRDefault="003E0AFE" w:rsidP="00390130">
      <w:pPr>
        <w:pStyle w:val="BodyText"/>
      </w:pPr>
      <w:bookmarkStart w:id="92" w:name="O_22608"/>
      <w:bookmarkStart w:id="93" w:name="_Toc401268743"/>
      <w:bookmarkStart w:id="94" w:name="_Toc411442605"/>
      <w:bookmarkStart w:id="95" w:name="_Ref432185968"/>
      <w:bookmarkEnd w:id="92"/>
      <w:r w:rsidRPr="0036300B">
        <w:t>The Documents Pane</w:t>
      </w:r>
      <w:bookmarkEnd w:id="93"/>
      <w:bookmarkEnd w:id="94"/>
      <w:bookmarkEnd w:id="95"/>
    </w:p>
    <w:p w14:paraId="0618E61F" w14:textId="0959BF98" w:rsidR="00E020F9" w:rsidRPr="0036300B" w:rsidRDefault="00E020F9" w:rsidP="0025690A">
      <w:pPr>
        <w:pStyle w:val="BodyText"/>
      </w:pPr>
      <w:r>
        <w:rPr>
          <w:noProof/>
        </w:rPr>
        <w:lastRenderedPageBreak/>
        <w:drawing>
          <wp:inline distT="0" distB="0" distL="0" distR="0" wp14:anchorId="5317D587" wp14:editId="1857FC8E">
            <wp:extent cx="5731510" cy="9461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46150"/>
                    </a:xfrm>
                    <a:prstGeom prst="rect">
                      <a:avLst/>
                    </a:prstGeom>
                  </pic:spPr>
                </pic:pic>
              </a:graphicData>
            </a:graphic>
          </wp:inline>
        </w:drawing>
      </w:r>
    </w:p>
    <w:p w14:paraId="10935E37" w14:textId="77777777" w:rsidR="003E0AFE" w:rsidRPr="0036300B" w:rsidRDefault="003E0AFE" w:rsidP="0025690A">
      <w:pPr>
        <w:pStyle w:val="BodyText"/>
      </w:pPr>
      <w:r w:rsidRPr="0036300B">
        <w:t>Use the field in the Documents Required pane to enter a narrative description of any documents required to support the transaction.</w:t>
      </w:r>
    </w:p>
    <w:p w14:paraId="00444D8D" w14:textId="24E26E9B" w:rsidR="003E0AFE" w:rsidRDefault="003E0AFE" w:rsidP="0070425A">
      <w:pPr>
        <w:pStyle w:val="Heading4"/>
      </w:pPr>
      <w:bookmarkStart w:id="96" w:name="O_22595"/>
      <w:bookmarkStart w:id="97" w:name="_Toc401268744"/>
      <w:bookmarkStart w:id="98" w:name="_Toc411442606"/>
      <w:bookmarkStart w:id="99" w:name="_Ref432185976"/>
      <w:bookmarkEnd w:id="96"/>
      <w:r w:rsidRPr="0036300B">
        <w:t>The Additional Conditions Pane</w:t>
      </w:r>
      <w:bookmarkEnd w:id="97"/>
      <w:bookmarkEnd w:id="98"/>
      <w:bookmarkEnd w:id="99"/>
    </w:p>
    <w:p w14:paraId="30C4A7DB" w14:textId="76886D7D" w:rsidR="0003048E" w:rsidRPr="0036300B" w:rsidRDefault="0003048E" w:rsidP="0025690A">
      <w:pPr>
        <w:pStyle w:val="BodyText"/>
      </w:pPr>
      <w:r>
        <w:rPr>
          <w:noProof/>
        </w:rPr>
        <w:drawing>
          <wp:inline distT="0" distB="0" distL="0" distR="0" wp14:anchorId="6ADD56DC" wp14:editId="6B7C4794">
            <wp:extent cx="5731510" cy="9010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01065"/>
                    </a:xfrm>
                    <a:prstGeom prst="rect">
                      <a:avLst/>
                    </a:prstGeom>
                  </pic:spPr>
                </pic:pic>
              </a:graphicData>
            </a:graphic>
          </wp:inline>
        </w:drawing>
      </w:r>
    </w:p>
    <w:p w14:paraId="575FC049" w14:textId="77777777" w:rsidR="003E0AFE" w:rsidRPr="0036300B" w:rsidRDefault="003E0AFE" w:rsidP="0025690A">
      <w:pPr>
        <w:pStyle w:val="BodyText"/>
      </w:pPr>
      <w:r w:rsidRPr="0036300B">
        <w:t>Use the field in the Additional Conditions pane to enter a narrative description of any additional conditions.</w:t>
      </w:r>
    </w:p>
    <w:p w14:paraId="10F81140" w14:textId="270F8386" w:rsidR="00E73C87" w:rsidRDefault="003E46FA" w:rsidP="0070425A">
      <w:pPr>
        <w:pStyle w:val="Heading4"/>
      </w:pPr>
      <w:bookmarkStart w:id="100" w:name="O_22620"/>
      <w:bookmarkStart w:id="101" w:name="_Toc401268745"/>
      <w:bookmarkStart w:id="102" w:name="_Toc411442607"/>
      <w:bookmarkStart w:id="103" w:name="_Ref432185990"/>
      <w:bookmarkEnd w:id="100"/>
      <w:r>
        <w:t>The Special Payment Conditions Pane</w:t>
      </w:r>
    </w:p>
    <w:p w14:paraId="08F45306" w14:textId="1BC4883D" w:rsidR="003E46FA" w:rsidRDefault="00E73C87" w:rsidP="003E46FA">
      <w:pPr>
        <w:pStyle w:val="NoSpaceAfter"/>
      </w:pPr>
      <w:r>
        <w:rPr>
          <w:noProof/>
        </w:rPr>
        <w:drawing>
          <wp:inline distT="0" distB="0" distL="0" distR="0" wp14:anchorId="5DAB54EA" wp14:editId="09911B03">
            <wp:extent cx="5731510" cy="18675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67535"/>
                    </a:xfrm>
                    <a:prstGeom prst="rect">
                      <a:avLst/>
                    </a:prstGeom>
                  </pic:spPr>
                </pic:pic>
              </a:graphicData>
            </a:graphic>
          </wp:inline>
        </w:drawing>
      </w:r>
      <w:r w:rsidR="003E46FA" w:rsidRPr="003E46FA">
        <w:t xml:space="preserve"> </w:t>
      </w:r>
      <w:r w:rsidR="003E46FA" w:rsidRPr="00FC6893">
        <w:t xml:space="preserve">The following table explains what to </w:t>
      </w:r>
      <w:proofErr w:type="gramStart"/>
      <w:r w:rsidR="003E46FA" w:rsidRPr="00FC6893">
        <w:t>enter into</w:t>
      </w:r>
      <w:proofErr w:type="gramEnd"/>
      <w:r w:rsidR="003E46FA" w:rsidRPr="00FC6893">
        <w:t xml:space="preserve"> the fie</w:t>
      </w:r>
      <w:r w:rsidR="003E46FA">
        <w:t>lds in the Special Payment Conditions pane:</w:t>
      </w:r>
    </w:p>
    <w:tbl>
      <w:tblPr>
        <w:tblStyle w:val="TableGrid"/>
        <w:tblW w:w="9090" w:type="dxa"/>
        <w:tblLayout w:type="fixed"/>
        <w:tblLook w:val="0020" w:firstRow="1" w:lastRow="0" w:firstColumn="0" w:lastColumn="0" w:noHBand="0" w:noVBand="0"/>
      </w:tblPr>
      <w:tblGrid>
        <w:gridCol w:w="2045"/>
        <w:gridCol w:w="7045"/>
      </w:tblGrid>
      <w:tr w:rsidR="003E46FA" w:rsidRPr="00FC6893" w14:paraId="032D142B"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2021B4BE" w14:textId="77777777" w:rsidR="003E46FA" w:rsidRPr="00FC6893" w:rsidRDefault="003E46FA" w:rsidP="00D8347E">
            <w:pPr>
              <w:pStyle w:val="TableHead"/>
            </w:pPr>
            <w:r w:rsidRPr="00FC6893">
              <w:t>Field</w:t>
            </w:r>
          </w:p>
        </w:tc>
        <w:tc>
          <w:tcPr>
            <w:tcW w:w="7045" w:type="dxa"/>
          </w:tcPr>
          <w:p w14:paraId="481FB344" w14:textId="77777777" w:rsidR="003E46FA" w:rsidRPr="00FC6893" w:rsidRDefault="003E46FA" w:rsidP="00D8347E">
            <w:pPr>
              <w:pStyle w:val="TableHead"/>
            </w:pPr>
            <w:r w:rsidRPr="00FC6893">
              <w:t>What to Enter</w:t>
            </w:r>
          </w:p>
        </w:tc>
      </w:tr>
      <w:tr w:rsidR="003E46FA" w:rsidRPr="00FC6893" w14:paraId="08C3397E" w14:textId="77777777" w:rsidTr="00D8347E">
        <w:trPr>
          <w:cnfStyle w:val="000000100000" w:firstRow="0" w:lastRow="0" w:firstColumn="0" w:lastColumn="0" w:oddVBand="0" w:evenVBand="0" w:oddHBand="1" w:evenHBand="0" w:firstRowFirstColumn="0" w:firstRowLastColumn="0" w:lastRowFirstColumn="0" w:lastRowLastColumn="0"/>
        </w:trPr>
        <w:tc>
          <w:tcPr>
            <w:tcW w:w="2045" w:type="dxa"/>
          </w:tcPr>
          <w:p w14:paraId="736B6EA4" w14:textId="77777777" w:rsidR="003E46FA" w:rsidRPr="00FC6893" w:rsidRDefault="003E46FA" w:rsidP="00D8347E">
            <w:pPr>
              <w:pStyle w:val="TableText"/>
            </w:pPr>
            <w:r w:rsidRPr="00BC3C2F">
              <w:rPr>
                <w:rFonts w:hint="eastAsia"/>
              </w:rPr>
              <w:t>Special payment conditions for beneficiary</w:t>
            </w:r>
          </w:p>
        </w:tc>
        <w:tc>
          <w:tcPr>
            <w:tcW w:w="7045" w:type="dxa"/>
          </w:tcPr>
          <w:p w14:paraId="7B806C2F" w14:textId="77777777" w:rsidR="003E46FA" w:rsidRPr="00FC6893" w:rsidRDefault="003E46FA" w:rsidP="00D8347E">
            <w:pPr>
              <w:pStyle w:val="TableText"/>
            </w:pPr>
            <w:r>
              <w:t>Specify special payment conditions applicable to the beneficiary of the credit.</w:t>
            </w:r>
          </w:p>
        </w:tc>
      </w:tr>
      <w:tr w:rsidR="003E46FA" w:rsidRPr="00FC6893" w14:paraId="349EDC92" w14:textId="77777777" w:rsidTr="00D8347E">
        <w:trPr>
          <w:cnfStyle w:val="000000010000" w:firstRow="0" w:lastRow="0" w:firstColumn="0" w:lastColumn="0" w:oddVBand="0" w:evenVBand="0" w:oddHBand="0" w:evenHBand="1" w:firstRowFirstColumn="0" w:firstRowLastColumn="0" w:lastRowFirstColumn="0" w:lastRowLastColumn="0"/>
        </w:trPr>
        <w:tc>
          <w:tcPr>
            <w:tcW w:w="2045" w:type="dxa"/>
          </w:tcPr>
          <w:p w14:paraId="44815856" w14:textId="19357E07" w:rsidR="003E46FA" w:rsidRDefault="00136B35" w:rsidP="00D8347E">
            <w:pPr>
              <w:pStyle w:val="TableText"/>
              <w:rPr>
                <w:rStyle w:val="text-default"/>
                <w:rFonts w:ascii="OpenSansRegular" w:hAnsi="OpenSansRegular"/>
                <w:color w:val="333333"/>
                <w:sz w:val="20"/>
              </w:rPr>
            </w:pPr>
            <w:r w:rsidRPr="00136B35">
              <w:t>Special payment conditions for bank only</w:t>
            </w:r>
          </w:p>
        </w:tc>
        <w:tc>
          <w:tcPr>
            <w:tcW w:w="7045" w:type="dxa"/>
          </w:tcPr>
          <w:p w14:paraId="3126B29C" w14:textId="77777777" w:rsidR="003E46FA" w:rsidRPr="00FC6893" w:rsidRDefault="003E46FA" w:rsidP="00D8347E">
            <w:pPr>
              <w:pStyle w:val="TableText"/>
            </w:pPr>
            <w:r>
              <w:t>Specify special payment conditions applicable to the receiving bank of the credit without disclosure to the beneficiary.</w:t>
            </w:r>
          </w:p>
        </w:tc>
      </w:tr>
      <w:tr w:rsidR="0068288A" w:rsidRPr="00FC6893" w14:paraId="53B848D8" w14:textId="77777777" w:rsidTr="00D8347E">
        <w:trPr>
          <w:cnfStyle w:val="000000100000" w:firstRow="0" w:lastRow="0" w:firstColumn="0" w:lastColumn="0" w:oddVBand="0" w:evenVBand="0" w:oddHBand="1" w:evenHBand="0" w:firstRowFirstColumn="0" w:firstRowLastColumn="0" w:lastRowFirstColumn="0" w:lastRowLastColumn="0"/>
        </w:trPr>
        <w:tc>
          <w:tcPr>
            <w:tcW w:w="2045" w:type="dxa"/>
          </w:tcPr>
          <w:p w14:paraId="529BE882" w14:textId="761623C9" w:rsidR="0068288A" w:rsidRPr="00136B35" w:rsidRDefault="0068288A" w:rsidP="00D8347E">
            <w:pPr>
              <w:pStyle w:val="TableText"/>
            </w:pPr>
            <w:r w:rsidRPr="0068288A">
              <w:t>Special payment conditions for bank only (send to next bank)</w:t>
            </w:r>
          </w:p>
        </w:tc>
        <w:tc>
          <w:tcPr>
            <w:tcW w:w="7045" w:type="dxa"/>
          </w:tcPr>
          <w:p w14:paraId="4233AE73" w14:textId="11B4952E" w:rsidR="0068288A" w:rsidRDefault="0068288A" w:rsidP="00D8347E">
            <w:pPr>
              <w:pStyle w:val="TableText"/>
            </w:pPr>
            <w:r>
              <w:t>Specify special payment conditions applicable to the next bank</w:t>
            </w:r>
            <w:r w:rsidR="00FD6F52">
              <w:t>.</w:t>
            </w:r>
          </w:p>
        </w:tc>
      </w:tr>
    </w:tbl>
    <w:p w14:paraId="4D8094F8" w14:textId="77777777" w:rsidR="003E46FA" w:rsidRPr="003E46FA" w:rsidRDefault="003E46FA" w:rsidP="0025690A">
      <w:pPr>
        <w:pStyle w:val="BodyText"/>
      </w:pPr>
    </w:p>
    <w:p w14:paraId="1E2DD4AB" w14:textId="120AB262" w:rsidR="003E0AFE" w:rsidRDefault="003E0AFE" w:rsidP="0070425A">
      <w:pPr>
        <w:pStyle w:val="Heading4"/>
      </w:pPr>
      <w:r w:rsidRPr="0036300B">
        <w:t>The Invoice Substitution Instructions Pane</w:t>
      </w:r>
      <w:bookmarkEnd w:id="101"/>
      <w:bookmarkEnd w:id="102"/>
      <w:bookmarkEnd w:id="103"/>
    </w:p>
    <w:p w14:paraId="0FEF6A83" w14:textId="40ADF2C4" w:rsidR="00EB2476" w:rsidRPr="0036300B" w:rsidRDefault="00EB2476" w:rsidP="0025690A">
      <w:pPr>
        <w:pStyle w:val="BodyText"/>
      </w:pPr>
      <w:r>
        <w:rPr>
          <w:noProof/>
        </w:rPr>
        <w:drawing>
          <wp:inline distT="0" distB="0" distL="0" distR="0" wp14:anchorId="6C4732C6" wp14:editId="3ABCF199">
            <wp:extent cx="5731510" cy="7067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6755"/>
                    </a:xfrm>
                    <a:prstGeom prst="rect">
                      <a:avLst/>
                    </a:prstGeom>
                  </pic:spPr>
                </pic:pic>
              </a:graphicData>
            </a:graphic>
          </wp:inline>
        </w:drawing>
      </w:r>
    </w:p>
    <w:p w14:paraId="5F446588" w14:textId="77777777" w:rsidR="003E0AFE" w:rsidRPr="0036300B" w:rsidRDefault="003E0AFE" w:rsidP="0025690A">
      <w:pPr>
        <w:pStyle w:val="BodyText"/>
      </w:pPr>
      <w:r w:rsidRPr="0036300B">
        <w:t>If the first beneficiary's invoices are to be substituted for that of the second beneficiary, enter any additional instructions here.</w:t>
      </w:r>
    </w:p>
    <w:p w14:paraId="0E7938AB" w14:textId="734F3148" w:rsidR="003E0AFE" w:rsidRDefault="003E0AFE" w:rsidP="0070425A">
      <w:pPr>
        <w:pStyle w:val="Heading4"/>
      </w:pPr>
      <w:bookmarkStart w:id="104" w:name="O_22606"/>
      <w:bookmarkStart w:id="105" w:name="_Toc401268746"/>
      <w:bookmarkStart w:id="106" w:name="_Toc411442608"/>
      <w:bookmarkStart w:id="107" w:name="_Ref432186003"/>
      <w:bookmarkEnd w:id="104"/>
      <w:r w:rsidRPr="0036300B">
        <w:lastRenderedPageBreak/>
        <w:t>The Charge Details Pane</w:t>
      </w:r>
      <w:bookmarkEnd w:id="105"/>
      <w:bookmarkEnd w:id="106"/>
      <w:bookmarkEnd w:id="107"/>
    </w:p>
    <w:p w14:paraId="633782BF" w14:textId="1C3F98DD" w:rsidR="008618B4" w:rsidRPr="0036300B" w:rsidRDefault="008618B4" w:rsidP="0025690A">
      <w:pPr>
        <w:pStyle w:val="BodyText"/>
      </w:pPr>
      <w:r>
        <w:rPr>
          <w:noProof/>
        </w:rPr>
        <w:drawing>
          <wp:inline distT="0" distB="0" distL="0" distR="0" wp14:anchorId="4ED824A9" wp14:editId="1EA4173C">
            <wp:extent cx="5626100" cy="9985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1505" cy="999520"/>
                    </a:xfrm>
                    <a:prstGeom prst="rect">
                      <a:avLst/>
                    </a:prstGeom>
                  </pic:spPr>
                </pic:pic>
              </a:graphicData>
            </a:graphic>
          </wp:inline>
        </w:drawing>
      </w:r>
    </w:p>
    <w:p w14:paraId="5B7FBF4D"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Charge Details pane:</w:t>
      </w:r>
    </w:p>
    <w:tbl>
      <w:tblPr>
        <w:tblStyle w:val="TableGrid"/>
        <w:tblW w:w="9090" w:type="dxa"/>
        <w:tblLayout w:type="fixed"/>
        <w:tblLook w:val="0020" w:firstRow="1" w:lastRow="0" w:firstColumn="0" w:lastColumn="0" w:noHBand="0" w:noVBand="0"/>
      </w:tblPr>
      <w:tblGrid>
        <w:gridCol w:w="1761"/>
        <w:gridCol w:w="7329"/>
      </w:tblGrid>
      <w:tr w:rsidR="003E0AFE" w:rsidRPr="0036300B" w14:paraId="5C3C82EA"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1761" w:type="dxa"/>
          </w:tcPr>
          <w:p w14:paraId="4EDADC3E" w14:textId="77777777" w:rsidR="003E0AFE" w:rsidRPr="0036300B" w:rsidRDefault="003E0AFE" w:rsidP="00D8347E">
            <w:pPr>
              <w:pStyle w:val="TableHead"/>
            </w:pPr>
            <w:r w:rsidRPr="0036300B">
              <w:t>Field</w:t>
            </w:r>
          </w:p>
        </w:tc>
        <w:tc>
          <w:tcPr>
            <w:tcW w:w="7329" w:type="dxa"/>
          </w:tcPr>
          <w:p w14:paraId="3D40063F" w14:textId="77777777" w:rsidR="003E0AFE" w:rsidRPr="0036300B" w:rsidRDefault="003E0AFE" w:rsidP="00D8347E">
            <w:pPr>
              <w:pStyle w:val="TableHead"/>
            </w:pPr>
            <w:r w:rsidRPr="0036300B">
              <w:t>What to Enter</w:t>
            </w:r>
          </w:p>
        </w:tc>
      </w:tr>
      <w:tr w:rsidR="003E0AFE" w:rsidRPr="0036300B" w14:paraId="5B8582CF"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187737A8" w14:textId="77777777" w:rsidR="003E0AFE" w:rsidRPr="0036300B" w:rsidRDefault="003E0AFE" w:rsidP="00D8347E">
            <w:pPr>
              <w:pStyle w:val="TableText"/>
            </w:pPr>
            <w:r w:rsidRPr="0036300B">
              <w:t>Issuance</w:t>
            </w:r>
          </w:p>
        </w:tc>
        <w:tc>
          <w:tcPr>
            <w:tcW w:w="7329" w:type="dxa"/>
          </w:tcPr>
          <w:p w14:paraId="309EEA0B" w14:textId="77777777" w:rsidR="003E0AFE" w:rsidRPr="0036300B" w:rsidRDefault="003E0AFE" w:rsidP="00D8347E">
            <w:pPr>
              <w:pStyle w:val="TableText"/>
            </w:pPr>
            <w:r w:rsidRPr="0036300B">
              <w:t>Specify which party - the first beneficiary or the second beneficiary - will pay your bank's issuance charges.</w:t>
            </w:r>
          </w:p>
        </w:tc>
      </w:tr>
      <w:tr w:rsidR="003E0AFE" w:rsidRPr="0036300B" w14:paraId="237A076B"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2BF81EBC" w14:textId="77777777" w:rsidR="003E0AFE" w:rsidRPr="0036300B" w:rsidRDefault="003E0AFE" w:rsidP="00D8347E">
            <w:pPr>
              <w:pStyle w:val="TableText"/>
            </w:pPr>
            <w:r w:rsidRPr="0036300B">
              <w:t>Defer</w:t>
            </w:r>
          </w:p>
        </w:tc>
        <w:tc>
          <w:tcPr>
            <w:tcW w:w="7329" w:type="dxa"/>
          </w:tcPr>
          <w:p w14:paraId="68BFDC79" w14:textId="77777777" w:rsidR="003E0AFE" w:rsidRPr="0036300B" w:rsidRDefault="003E0AFE" w:rsidP="00D8347E">
            <w:pPr>
              <w:pStyle w:val="TableText"/>
            </w:pPr>
            <w:r w:rsidRPr="0036300B">
              <w:t>Indicate whether your own charges are to be collected now or deferred until payment. Check this box if the charges are to be deferred, otherwise leave it blank.</w:t>
            </w:r>
          </w:p>
        </w:tc>
      </w:tr>
      <w:tr w:rsidR="003E0AFE" w:rsidRPr="0036300B" w14:paraId="51965827"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1B7B5835" w14:textId="77777777" w:rsidR="003E0AFE" w:rsidRPr="0036300B" w:rsidRDefault="003E0AFE" w:rsidP="00D8347E">
            <w:pPr>
              <w:pStyle w:val="TableText"/>
            </w:pPr>
            <w:r w:rsidRPr="0036300B">
              <w:t>Overseas</w:t>
            </w:r>
          </w:p>
        </w:tc>
        <w:tc>
          <w:tcPr>
            <w:tcW w:w="7329" w:type="dxa"/>
          </w:tcPr>
          <w:p w14:paraId="65F3B5E7" w14:textId="77777777" w:rsidR="003E0AFE" w:rsidRPr="0036300B" w:rsidRDefault="003E0AFE" w:rsidP="00D8347E">
            <w:pPr>
              <w:pStyle w:val="TableText"/>
            </w:pPr>
            <w:r w:rsidRPr="0036300B">
              <w:t>Specify which party - the first beneficiary or the second beneficiary - will pay overseas charges.</w:t>
            </w:r>
          </w:p>
        </w:tc>
      </w:tr>
      <w:tr w:rsidR="003E0AFE" w:rsidRPr="0036300B" w14:paraId="2F4F32C4"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0FC0A5F7" w14:textId="77777777" w:rsidR="003E0AFE" w:rsidRPr="0036300B" w:rsidRDefault="003E0AFE" w:rsidP="00D8347E">
            <w:pPr>
              <w:pStyle w:val="TableText"/>
            </w:pPr>
            <w:r w:rsidRPr="0036300B">
              <w:t>Preferred Currency</w:t>
            </w:r>
          </w:p>
        </w:tc>
        <w:tc>
          <w:tcPr>
            <w:tcW w:w="7329" w:type="dxa"/>
          </w:tcPr>
          <w:p w14:paraId="6CABA761" w14:textId="77777777" w:rsidR="003E0AFE" w:rsidRPr="0036300B" w:rsidRDefault="003E0AFE" w:rsidP="00D8347E">
            <w:pPr>
              <w:pStyle w:val="TableText"/>
            </w:pPr>
            <w:r w:rsidRPr="0036300B">
              <w:t xml:space="preserve">The currency in which your bank's own charges will be collected. Typically, you would set this to your local currency. If you leave this field blank, </w:t>
            </w:r>
            <w:r w:rsidR="00B0507C" w:rsidRPr="0036300B">
              <w:t xml:space="preserve"> the system</w:t>
            </w:r>
            <w:r w:rsidRPr="0036300B">
              <w:t xml:space="preserve"> uses the currency of the letter of credit.</w:t>
            </w:r>
          </w:p>
          <w:p w14:paraId="10412C5A" w14:textId="77777777" w:rsidR="003E0AFE" w:rsidRPr="0036300B" w:rsidRDefault="003E0AFE" w:rsidP="00D8347E">
            <w:pPr>
              <w:pStyle w:val="TableText"/>
            </w:pPr>
            <w:r w:rsidRPr="0036300B">
              <w:t>Where the charges are for the applicant, the setting here is overridden by the applicant's preferred currency.</w:t>
            </w:r>
          </w:p>
        </w:tc>
      </w:tr>
      <w:tr w:rsidR="003E0AFE" w:rsidRPr="0036300B" w14:paraId="37BB0A4E"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0C5B5A47" w14:textId="77777777" w:rsidR="003E0AFE" w:rsidRPr="0036300B" w:rsidRDefault="003E0AFE" w:rsidP="00D8347E">
            <w:pPr>
              <w:pStyle w:val="TableText"/>
            </w:pPr>
            <w:r w:rsidRPr="0036300B">
              <w:t>Tax Paid By</w:t>
            </w:r>
          </w:p>
        </w:tc>
        <w:tc>
          <w:tcPr>
            <w:tcW w:w="7329" w:type="dxa"/>
          </w:tcPr>
          <w:p w14:paraId="27A31DCD" w14:textId="77777777" w:rsidR="003E0AFE" w:rsidRPr="0036300B" w:rsidRDefault="003E0AFE" w:rsidP="00D8347E">
            <w:pPr>
              <w:pStyle w:val="TableText"/>
            </w:pPr>
            <w:r w:rsidRPr="0036300B">
              <w:t>Specify which party - your customer or the party liable for charges - will pay any tax due on the letter of credit or its charges.</w:t>
            </w:r>
          </w:p>
        </w:tc>
      </w:tr>
      <w:tr w:rsidR="003E0AFE" w:rsidRPr="0036300B" w14:paraId="70702622"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1D871B18" w14:textId="77777777" w:rsidR="003E0AFE" w:rsidRPr="0036300B" w:rsidRDefault="003E0AFE" w:rsidP="00D8347E">
            <w:pPr>
              <w:pStyle w:val="TableText"/>
            </w:pPr>
            <w:r w:rsidRPr="0036300B">
              <w:t>Bill Level</w:t>
            </w:r>
          </w:p>
        </w:tc>
        <w:tc>
          <w:tcPr>
            <w:tcW w:w="7329" w:type="dxa"/>
          </w:tcPr>
          <w:p w14:paraId="63272981" w14:textId="77777777" w:rsidR="003E0AFE" w:rsidRPr="0036300B" w:rsidRDefault="003E0AFE" w:rsidP="00D8347E">
            <w:pPr>
              <w:pStyle w:val="TableText"/>
            </w:pPr>
            <w:r w:rsidRPr="0036300B">
              <w:t>Select whether charges for this license should be billed at customer level, transaction level or product level.</w:t>
            </w:r>
          </w:p>
        </w:tc>
      </w:tr>
      <w:tr w:rsidR="003E0AFE" w:rsidRPr="0036300B" w14:paraId="70734FFE"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1973D240" w14:textId="77777777" w:rsidR="003E0AFE" w:rsidRPr="0036300B" w:rsidRDefault="003E0AFE" w:rsidP="00D8347E">
            <w:pPr>
              <w:pStyle w:val="TableText"/>
            </w:pPr>
            <w:r w:rsidRPr="0036300B">
              <w:t>Charge Account</w:t>
            </w:r>
          </w:p>
        </w:tc>
        <w:tc>
          <w:tcPr>
            <w:tcW w:w="7329" w:type="dxa"/>
          </w:tcPr>
          <w:p w14:paraId="0B55AA4F" w14:textId="77777777" w:rsidR="003E0AFE" w:rsidRPr="0036300B" w:rsidRDefault="003E0AFE" w:rsidP="00D8347E">
            <w:pPr>
              <w:pStyle w:val="TableText"/>
            </w:pPr>
            <w:r w:rsidRPr="0036300B">
              <w:t>The number of the account used for any charges debited to the customer. Charge accounting is normally controlled by the standing settlement instructions for charges. Entering an account number here overrides the account specified in the standing settlement instructions.</w:t>
            </w:r>
          </w:p>
        </w:tc>
      </w:tr>
      <w:tr w:rsidR="003E0AFE" w:rsidRPr="0036300B" w14:paraId="293EBAB1"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12D0C56D" w14:textId="77777777" w:rsidR="003E0AFE" w:rsidRPr="0036300B" w:rsidRDefault="003E0AFE" w:rsidP="00D8347E">
            <w:pPr>
              <w:pStyle w:val="TableText"/>
            </w:pPr>
            <w:r w:rsidRPr="0036300B">
              <w:t>User Charges Text</w:t>
            </w:r>
          </w:p>
        </w:tc>
        <w:tc>
          <w:tcPr>
            <w:tcW w:w="7329" w:type="dxa"/>
          </w:tcPr>
          <w:p w14:paraId="6E32ADB4" w14:textId="77777777" w:rsidR="003E0AFE" w:rsidRPr="0036300B" w:rsidRDefault="003E0AFE" w:rsidP="00D8347E">
            <w:pPr>
              <w:pStyle w:val="TableText"/>
            </w:pPr>
            <w:r w:rsidRPr="0036300B">
              <w:t>Any additional information about charges due.</w:t>
            </w:r>
          </w:p>
        </w:tc>
      </w:tr>
    </w:tbl>
    <w:p w14:paraId="0CF75D5F" w14:textId="5E2F2910" w:rsidR="00FD61CC" w:rsidRDefault="003E0AFE" w:rsidP="0070425A">
      <w:pPr>
        <w:pStyle w:val="Heading4"/>
      </w:pPr>
      <w:bookmarkStart w:id="108" w:name="_Toc401268747"/>
      <w:bookmarkStart w:id="109" w:name="_Ref404607152"/>
      <w:bookmarkStart w:id="110" w:name="_Toc411442609"/>
      <w:bookmarkStart w:id="111" w:name="_Ref432186014"/>
      <w:r w:rsidRPr="0036300B">
        <w:t>The Instructions Pane</w:t>
      </w:r>
      <w:bookmarkEnd w:id="108"/>
      <w:bookmarkEnd w:id="109"/>
      <w:bookmarkEnd w:id="110"/>
      <w:bookmarkEnd w:id="111"/>
    </w:p>
    <w:p w14:paraId="354AC6EE" w14:textId="234D6FE4" w:rsidR="007B4308" w:rsidRPr="0036300B" w:rsidRDefault="007B4308" w:rsidP="0025690A">
      <w:pPr>
        <w:pStyle w:val="BodyText"/>
      </w:pPr>
      <w:r>
        <w:rPr>
          <w:noProof/>
        </w:rPr>
        <w:drawing>
          <wp:inline distT="0" distB="0" distL="0" distR="0" wp14:anchorId="6CCA4B60" wp14:editId="4902FDB6">
            <wp:extent cx="5731510" cy="13106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10640"/>
                    </a:xfrm>
                    <a:prstGeom prst="rect">
                      <a:avLst/>
                    </a:prstGeom>
                  </pic:spPr>
                </pic:pic>
              </a:graphicData>
            </a:graphic>
          </wp:inline>
        </w:drawing>
      </w:r>
    </w:p>
    <w:p w14:paraId="501E27E3" w14:textId="77777777" w:rsidR="0036300B" w:rsidRPr="0036300B" w:rsidRDefault="0036300B">
      <w:pPr>
        <w:spacing w:after="200" w:line="276" w:lineRule="auto"/>
        <w:rPr>
          <w:rFonts w:eastAsia="Times New Roman" w:cs="Arial"/>
          <w:szCs w:val="18"/>
        </w:rPr>
      </w:pPr>
    </w:p>
    <w:p w14:paraId="2FED0615"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Instructions pane:</w:t>
      </w:r>
    </w:p>
    <w:tbl>
      <w:tblPr>
        <w:tblStyle w:val="TableGrid"/>
        <w:tblW w:w="9090" w:type="dxa"/>
        <w:tblLayout w:type="fixed"/>
        <w:tblLook w:val="0020" w:firstRow="1" w:lastRow="0" w:firstColumn="0" w:lastColumn="0" w:noHBand="0" w:noVBand="0"/>
      </w:tblPr>
      <w:tblGrid>
        <w:gridCol w:w="1762"/>
        <w:gridCol w:w="7328"/>
      </w:tblGrid>
      <w:tr w:rsidR="003E0AFE" w:rsidRPr="0036300B" w14:paraId="3A8BE168"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1762" w:type="dxa"/>
          </w:tcPr>
          <w:p w14:paraId="330F2C92" w14:textId="77777777" w:rsidR="003E0AFE" w:rsidRPr="0036300B" w:rsidRDefault="003E0AFE" w:rsidP="00D8347E">
            <w:pPr>
              <w:pStyle w:val="TableHead"/>
            </w:pPr>
            <w:r w:rsidRPr="0036300B">
              <w:t>Field</w:t>
            </w:r>
          </w:p>
        </w:tc>
        <w:tc>
          <w:tcPr>
            <w:tcW w:w="7328" w:type="dxa"/>
          </w:tcPr>
          <w:p w14:paraId="682DA7D1" w14:textId="77777777" w:rsidR="003E0AFE" w:rsidRPr="0036300B" w:rsidRDefault="003E0AFE" w:rsidP="00D8347E">
            <w:pPr>
              <w:pStyle w:val="TableHead"/>
            </w:pPr>
            <w:r w:rsidRPr="0036300B">
              <w:t>What to Enter</w:t>
            </w:r>
          </w:p>
        </w:tc>
      </w:tr>
      <w:tr w:rsidR="003E0AFE" w:rsidRPr="0036300B" w14:paraId="42920A39" w14:textId="77777777" w:rsidTr="00D8347E">
        <w:trPr>
          <w:cnfStyle w:val="000000100000" w:firstRow="0" w:lastRow="0" w:firstColumn="0" w:lastColumn="0" w:oddVBand="0" w:evenVBand="0" w:oddHBand="1" w:evenHBand="0" w:firstRowFirstColumn="0" w:firstRowLastColumn="0" w:lastRowFirstColumn="0" w:lastRowLastColumn="0"/>
        </w:trPr>
        <w:tc>
          <w:tcPr>
            <w:tcW w:w="1762" w:type="dxa"/>
          </w:tcPr>
          <w:p w14:paraId="23531C83" w14:textId="77777777" w:rsidR="003E0AFE" w:rsidRPr="0036300B" w:rsidRDefault="003E0AFE" w:rsidP="00D8347E">
            <w:pPr>
              <w:pStyle w:val="TableText"/>
            </w:pPr>
            <w:r w:rsidRPr="0036300B">
              <w:t>Instructions from First Beneficiary</w:t>
            </w:r>
          </w:p>
        </w:tc>
        <w:tc>
          <w:tcPr>
            <w:tcW w:w="7328" w:type="dxa"/>
          </w:tcPr>
          <w:p w14:paraId="46799D3D" w14:textId="77777777" w:rsidR="003E0AFE" w:rsidRPr="0036300B" w:rsidRDefault="003E0AFE" w:rsidP="00D8347E">
            <w:pPr>
              <w:pStyle w:val="TableText"/>
            </w:pPr>
            <w:r w:rsidRPr="0036300B">
              <w:t>Instructions received from the first beneficiary with the application for a transfer letter of credit.</w:t>
            </w:r>
          </w:p>
        </w:tc>
      </w:tr>
      <w:tr w:rsidR="003E0AFE" w:rsidRPr="0036300B" w14:paraId="0B50D753" w14:textId="77777777" w:rsidTr="00D8347E">
        <w:trPr>
          <w:cnfStyle w:val="000000010000" w:firstRow="0" w:lastRow="0" w:firstColumn="0" w:lastColumn="0" w:oddVBand="0" w:evenVBand="0" w:oddHBand="0" w:evenHBand="1" w:firstRowFirstColumn="0" w:firstRowLastColumn="0" w:lastRowFirstColumn="0" w:lastRowLastColumn="0"/>
        </w:trPr>
        <w:tc>
          <w:tcPr>
            <w:tcW w:w="1762" w:type="dxa"/>
          </w:tcPr>
          <w:p w14:paraId="779EF71C" w14:textId="77777777" w:rsidR="003E0AFE" w:rsidRPr="0036300B" w:rsidRDefault="003E0AFE" w:rsidP="00D8347E">
            <w:pPr>
              <w:pStyle w:val="TableText"/>
            </w:pPr>
            <w:r w:rsidRPr="0036300B">
              <w:t>Instructions to Next Advising Bank</w:t>
            </w:r>
          </w:p>
        </w:tc>
        <w:tc>
          <w:tcPr>
            <w:tcW w:w="7328" w:type="dxa"/>
          </w:tcPr>
          <w:p w14:paraId="287AD52D" w14:textId="77777777" w:rsidR="003E0AFE" w:rsidRPr="0036300B" w:rsidRDefault="003E0AFE" w:rsidP="00D8347E">
            <w:pPr>
              <w:pStyle w:val="TableText"/>
            </w:pPr>
            <w:r w:rsidRPr="0036300B">
              <w:t>Any instructions for the next advising bank.</w:t>
            </w:r>
          </w:p>
        </w:tc>
      </w:tr>
      <w:tr w:rsidR="003E0AFE" w:rsidRPr="0036300B" w14:paraId="2141FDE4" w14:textId="77777777" w:rsidTr="00D8347E">
        <w:trPr>
          <w:cnfStyle w:val="000000100000" w:firstRow="0" w:lastRow="0" w:firstColumn="0" w:lastColumn="0" w:oddVBand="0" w:evenVBand="0" w:oddHBand="1" w:evenHBand="0" w:firstRowFirstColumn="0" w:firstRowLastColumn="0" w:lastRowFirstColumn="0" w:lastRowLastColumn="0"/>
        </w:trPr>
        <w:tc>
          <w:tcPr>
            <w:tcW w:w="1762" w:type="dxa"/>
          </w:tcPr>
          <w:p w14:paraId="37613291" w14:textId="00F5FDC9" w:rsidR="003E0AFE" w:rsidRPr="0036300B" w:rsidRDefault="003E0AFE" w:rsidP="00D8347E">
            <w:pPr>
              <w:pStyle w:val="TableText"/>
            </w:pPr>
            <w:r w:rsidRPr="0036300B">
              <w:t>Instructions to Paying</w:t>
            </w:r>
            <w:r w:rsidR="0063686F">
              <w:t>/accepting/</w:t>
            </w:r>
            <w:r w:rsidR="00C53C31">
              <w:t xml:space="preserve"> </w:t>
            </w:r>
            <w:r w:rsidR="0063686F">
              <w:t>negotiating</w:t>
            </w:r>
            <w:r w:rsidRPr="0036300B">
              <w:t xml:space="preserve"> Bank</w:t>
            </w:r>
          </w:p>
        </w:tc>
        <w:tc>
          <w:tcPr>
            <w:tcW w:w="7328" w:type="dxa"/>
          </w:tcPr>
          <w:p w14:paraId="26DDACFC" w14:textId="2106AB89" w:rsidR="003E0AFE" w:rsidRPr="0036300B" w:rsidRDefault="003E0AFE" w:rsidP="00D8347E">
            <w:pPr>
              <w:pStyle w:val="TableText"/>
            </w:pPr>
            <w:r w:rsidRPr="0036300B">
              <w:t>Any instructions for the paying</w:t>
            </w:r>
            <w:r w:rsidR="00C53C31">
              <w:t>/accepting/negotiating</w:t>
            </w:r>
            <w:r w:rsidRPr="0036300B">
              <w:t xml:space="preserve"> bank</w:t>
            </w:r>
            <w:r w:rsidR="00C53C31">
              <w:t>.</w:t>
            </w:r>
          </w:p>
        </w:tc>
      </w:tr>
      <w:tr w:rsidR="00ED1D0A" w:rsidRPr="0036300B" w14:paraId="6AB4A2BB" w14:textId="77777777" w:rsidTr="00D8347E">
        <w:trPr>
          <w:cnfStyle w:val="000000010000" w:firstRow="0" w:lastRow="0" w:firstColumn="0" w:lastColumn="0" w:oddVBand="0" w:evenVBand="0" w:oddHBand="0" w:evenHBand="1" w:firstRowFirstColumn="0" w:firstRowLastColumn="0" w:lastRowFirstColumn="0" w:lastRowLastColumn="0"/>
        </w:trPr>
        <w:tc>
          <w:tcPr>
            <w:tcW w:w="1762" w:type="dxa"/>
          </w:tcPr>
          <w:p w14:paraId="0AE8BE57" w14:textId="4A7B01D6" w:rsidR="00ED1D0A" w:rsidRPr="0036300B" w:rsidRDefault="00ED1D0A" w:rsidP="00D8347E">
            <w:pPr>
              <w:pStyle w:val="TableText"/>
            </w:pPr>
            <w:r>
              <w:t>Instructions from transferring bank</w:t>
            </w:r>
          </w:p>
        </w:tc>
        <w:tc>
          <w:tcPr>
            <w:tcW w:w="7328" w:type="dxa"/>
          </w:tcPr>
          <w:p w14:paraId="1DDAB73F" w14:textId="4EC7F431" w:rsidR="00ED1D0A" w:rsidRPr="0036300B" w:rsidRDefault="00ED1D0A" w:rsidP="00D8347E">
            <w:pPr>
              <w:pStyle w:val="TableText"/>
            </w:pPr>
            <w:r>
              <w:t>Any instruction</w:t>
            </w:r>
            <w:r w:rsidR="00C53C31">
              <w:t>s</w:t>
            </w:r>
            <w:r>
              <w:t xml:space="preserve"> </w:t>
            </w:r>
            <w:r w:rsidR="00C53C31">
              <w:t>from</w:t>
            </w:r>
            <w:r>
              <w:t xml:space="preserve"> the transferring bank</w:t>
            </w:r>
            <w:r w:rsidR="004C5C75">
              <w:t>.</w:t>
            </w:r>
          </w:p>
        </w:tc>
      </w:tr>
    </w:tbl>
    <w:p w14:paraId="0863C4BC" w14:textId="5CF40F57" w:rsidR="003E0AFE" w:rsidRDefault="003E0AFE" w:rsidP="0070425A">
      <w:pPr>
        <w:pStyle w:val="Heading4"/>
      </w:pPr>
      <w:bookmarkStart w:id="112" w:name="O_22624"/>
      <w:bookmarkStart w:id="113" w:name="_Toc401268748"/>
      <w:bookmarkStart w:id="114" w:name="_Toc411442610"/>
      <w:bookmarkStart w:id="115" w:name="_Ref432186026"/>
      <w:bookmarkEnd w:id="112"/>
      <w:r w:rsidRPr="0036300B">
        <w:lastRenderedPageBreak/>
        <w:t>The Other Details Pane</w:t>
      </w:r>
      <w:bookmarkEnd w:id="113"/>
      <w:bookmarkEnd w:id="114"/>
      <w:bookmarkEnd w:id="115"/>
    </w:p>
    <w:p w14:paraId="28BE9987" w14:textId="0AF5A004" w:rsidR="00431727" w:rsidRPr="0036300B" w:rsidRDefault="00431727" w:rsidP="0025690A">
      <w:pPr>
        <w:pStyle w:val="BodyText"/>
      </w:pPr>
      <w:r>
        <w:rPr>
          <w:noProof/>
        </w:rPr>
        <w:drawing>
          <wp:inline distT="0" distB="0" distL="0" distR="0" wp14:anchorId="0C087FBD" wp14:editId="137A6055">
            <wp:extent cx="5731510" cy="46736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67360"/>
                    </a:xfrm>
                    <a:prstGeom prst="rect">
                      <a:avLst/>
                    </a:prstGeom>
                  </pic:spPr>
                </pic:pic>
              </a:graphicData>
            </a:graphic>
          </wp:inline>
        </w:drawing>
      </w:r>
    </w:p>
    <w:p w14:paraId="767F1844" w14:textId="77777777" w:rsidR="003E0AFE" w:rsidRPr="0036300B" w:rsidRDefault="003E0AFE" w:rsidP="003E0AFE">
      <w:pPr>
        <w:pStyle w:val="NoSpaceAfter"/>
      </w:pPr>
      <w:r w:rsidRPr="0036300B">
        <w:t xml:space="preserve">The following table explains what to </w:t>
      </w:r>
      <w:proofErr w:type="gramStart"/>
      <w:r w:rsidRPr="0036300B">
        <w:t>enter into</w:t>
      </w:r>
      <w:proofErr w:type="gramEnd"/>
      <w:r w:rsidRPr="0036300B">
        <w:t xml:space="preserve"> the fields in the Other Details pane:</w:t>
      </w:r>
    </w:p>
    <w:tbl>
      <w:tblPr>
        <w:tblStyle w:val="TableGrid"/>
        <w:tblW w:w="9086" w:type="dxa"/>
        <w:tblLayout w:type="fixed"/>
        <w:tblLook w:val="0020" w:firstRow="1" w:lastRow="0" w:firstColumn="0" w:lastColumn="0" w:noHBand="0" w:noVBand="0"/>
      </w:tblPr>
      <w:tblGrid>
        <w:gridCol w:w="1876"/>
        <w:gridCol w:w="7210"/>
      </w:tblGrid>
      <w:tr w:rsidR="003E0AFE" w:rsidRPr="0036300B" w14:paraId="4835DA60"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1876" w:type="dxa"/>
          </w:tcPr>
          <w:p w14:paraId="04D2DCD9" w14:textId="77777777" w:rsidR="003E0AFE" w:rsidRPr="0036300B" w:rsidRDefault="003E0AFE" w:rsidP="00D8347E">
            <w:pPr>
              <w:pStyle w:val="TableHead"/>
            </w:pPr>
            <w:r w:rsidRPr="0036300B">
              <w:t>Field</w:t>
            </w:r>
          </w:p>
        </w:tc>
        <w:tc>
          <w:tcPr>
            <w:tcW w:w="7210" w:type="dxa"/>
          </w:tcPr>
          <w:p w14:paraId="286F12ED" w14:textId="77777777" w:rsidR="003E0AFE" w:rsidRPr="0036300B" w:rsidRDefault="003E0AFE" w:rsidP="00D8347E">
            <w:pPr>
              <w:pStyle w:val="TableHead"/>
            </w:pPr>
            <w:r w:rsidRPr="0036300B">
              <w:t>What to Enter</w:t>
            </w:r>
          </w:p>
        </w:tc>
      </w:tr>
      <w:tr w:rsidR="003E0AFE" w:rsidRPr="0036300B" w14:paraId="3F939278" w14:textId="77777777" w:rsidTr="00D8347E">
        <w:trPr>
          <w:cnfStyle w:val="000000100000" w:firstRow="0" w:lastRow="0" w:firstColumn="0" w:lastColumn="0" w:oddVBand="0" w:evenVBand="0" w:oddHBand="1" w:evenHBand="0" w:firstRowFirstColumn="0" w:firstRowLastColumn="0" w:lastRowFirstColumn="0" w:lastRowLastColumn="0"/>
        </w:trPr>
        <w:tc>
          <w:tcPr>
            <w:tcW w:w="1876" w:type="dxa"/>
          </w:tcPr>
          <w:p w14:paraId="55076B44" w14:textId="77777777" w:rsidR="003E0AFE" w:rsidRPr="0036300B" w:rsidRDefault="003E0AFE" w:rsidP="00D8347E">
            <w:pPr>
              <w:pStyle w:val="TableText"/>
            </w:pPr>
            <w:r w:rsidRPr="0036300B">
              <w:t>Input Branch</w:t>
            </w:r>
          </w:p>
        </w:tc>
        <w:tc>
          <w:tcPr>
            <w:tcW w:w="7210" w:type="dxa"/>
          </w:tcPr>
          <w:p w14:paraId="18AAFA1B" w14:textId="77777777" w:rsidR="003E0AFE" w:rsidRPr="0036300B" w:rsidRDefault="003E0AFE" w:rsidP="00D8347E">
            <w:pPr>
              <w:pStyle w:val="TableText"/>
            </w:pPr>
            <w:r w:rsidRPr="0036300B">
              <w:t>The input branch for the transaction. The input branch is set from either:</w:t>
            </w:r>
          </w:p>
          <w:p w14:paraId="72498E96" w14:textId="77777777" w:rsidR="003E0AFE" w:rsidRPr="0036300B" w:rsidRDefault="003E0AFE" w:rsidP="00C63A72">
            <w:pPr>
              <w:pStyle w:val="TableBullet1"/>
            </w:pPr>
            <w:r w:rsidRPr="0036300B">
              <w:t xml:space="preserve">the accounting branch from the user’s team, or </w:t>
            </w:r>
          </w:p>
          <w:p w14:paraId="0AEFF3DA" w14:textId="77777777" w:rsidR="003E0AFE" w:rsidRPr="0036300B" w:rsidRDefault="003E0AFE" w:rsidP="00C63A72">
            <w:pPr>
              <w:pStyle w:val="TableBullet1"/>
            </w:pPr>
            <w:r w:rsidRPr="0036300B">
              <w:t xml:space="preserve">the transaction branch for user if the user has a default transaction branch or is locked to a specific branch, or </w:t>
            </w:r>
          </w:p>
          <w:p w14:paraId="326AA047" w14:textId="77777777" w:rsidR="003E0AFE" w:rsidRPr="0036300B" w:rsidRDefault="003E0AFE" w:rsidP="00C63A72">
            <w:pPr>
              <w:pStyle w:val="TableBullet1"/>
            </w:pPr>
            <w:r w:rsidRPr="0036300B">
              <w:t>a branch associated with the user where the user can enter transactions for several branches for a team</w:t>
            </w:r>
          </w:p>
        </w:tc>
      </w:tr>
      <w:tr w:rsidR="003E0AFE" w:rsidRPr="0036300B" w14:paraId="0051318E" w14:textId="77777777" w:rsidTr="00D8347E">
        <w:trPr>
          <w:cnfStyle w:val="000000010000" w:firstRow="0" w:lastRow="0" w:firstColumn="0" w:lastColumn="0" w:oddVBand="0" w:evenVBand="0" w:oddHBand="0" w:evenHBand="1" w:firstRowFirstColumn="0" w:firstRowLastColumn="0" w:lastRowFirstColumn="0" w:lastRowLastColumn="0"/>
        </w:trPr>
        <w:tc>
          <w:tcPr>
            <w:tcW w:w="1876" w:type="dxa"/>
          </w:tcPr>
          <w:p w14:paraId="1B66D4CC" w14:textId="77777777" w:rsidR="003E0AFE" w:rsidRPr="0036300B" w:rsidRDefault="003E0AFE" w:rsidP="00D8347E">
            <w:pPr>
              <w:pStyle w:val="TableText"/>
            </w:pPr>
            <w:r w:rsidRPr="0036300B">
              <w:t>Behalf of Branch</w:t>
            </w:r>
          </w:p>
        </w:tc>
        <w:tc>
          <w:tcPr>
            <w:tcW w:w="7210" w:type="dxa"/>
          </w:tcPr>
          <w:p w14:paraId="52FE495C" w14:textId="77777777" w:rsidR="003E0AFE" w:rsidRPr="0036300B" w:rsidRDefault="0023739A" w:rsidP="00D8347E">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3E0AFE" w:rsidRPr="0036300B" w14:paraId="2B674471" w14:textId="77777777" w:rsidTr="00D8347E">
        <w:trPr>
          <w:cnfStyle w:val="000000100000" w:firstRow="0" w:lastRow="0" w:firstColumn="0" w:lastColumn="0" w:oddVBand="0" w:evenVBand="0" w:oddHBand="1" w:evenHBand="0" w:firstRowFirstColumn="0" w:firstRowLastColumn="0" w:lastRowFirstColumn="0" w:lastRowLastColumn="0"/>
        </w:trPr>
        <w:tc>
          <w:tcPr>
            <w:tcW w:w="1876" w:type="dxa"/>
          </w:tcPr>
          <w:p w14:paraId="45E6D3FA" w14:textId="77777777" w:rsidR="003E0AFE" w:rsidRPr="0036300B" w:rsidRDefault="003E0AFE" w:rsidP="00D8347E">
            <w:pPr>
              <w:pStyle w:val="TableText"/>
            </w:pPr>
            <w:r w:rsidRPr="0036300B">
              <w:t>Mail to Branch</w:t>
            </w:r>
          </w:p>
        </w:tc>
        <w:tc>
          <w:tcPr>
            <w:tcW w:w="7210" w:type="dxa"/>
          </w:tcPr>
          <w:p w14:paraId="435EEAEC" w14:textId="77777777" w:rsidR="003E0AFE" w:rsidRPr="0036300B" w:rsidRDefault="003E0AFE" w:rsidP="00D8347E">
            <w:pPr>
              <w:pStyle w:val="TableText"/>
            </w:pPr>
            <w:r w:rsidRPr="0036300B">
              <w:t>The mail to branch can be set to any branch within the main banking entity of the behalf of branch.</w:t>
            </w:r>
          </w:p>
        </w:tc>
      </w:tr>
      <w:tr w:rsidR="003E0AFE" w:rsidRPr="0036300B" w14:paraId="1C8D3551" w14:textId="77777777" w:rsidTr="00D8347E">
        <w:trPr>
          <w:cnfStyle w:val="000000010000" w:firstRow="0" w:lastRow="0" w:firstColumn="0" w:lastColumn="0" w:oddVBand="0" w:evenVBand="0" w:oddHBand="0" w:evenHBand="1" w:firstRowFirstColumn="0" w:firstRowLastColumn="0" w:lastRowFirstColumn="0" w:lastRowLastColumn="0"/>
        </w:trPr>
        <w:tc>
          <w:tcPr>
            <w:tcW w:w="1876" w:type="dxa"/>
          </w:tcPr>
          <w:p w14:paraId="33B95B53" w14:textId="77777777" w:rsidR="003E0AFE" w:rsidRPr="0036300B" w:rsidRDefault="003E0AFE" w:rsidP="00D8347E">
            <w:pPr>
              <w:pStyle w:val="TableText"/>
            </w:pPr>
            <w:r w:rsidRPr="0036300B">
              <w:t>Responsible Team</w:t>
            </w:r>
          </w:p>
        </w:tc>
        <w:tc>
          <w:tcPr>
            <w:tcW w:w="7210" w:type="dxa"/>
          </w:tcPr>
          <w:p w14:paraId="68F14270" w14:textId="77777777" w:rsidR="003E0AFE" w:rsidRPr="0036300B" w:rsidRDefault="003E0AFE" w:rsidP="00D8347E">
            <w:pPr>
              <w:pStyle w:val="TableText"/>
            </w:pPr>
            <w:r w:rsidRPr="0036300B">
              <w:t xml:space="preserve">The team that has overall responsibility for the master e.g. as the contact to resolve any queries or issues regarding the master and associated events. </w:t>
            </w:r>
            <w:r w:rsidR="00B0507C" w:rsidRPr="0036300B">
              <w:t>The system</w:t>
            </w:r>
            <w:r w:rsidRPr="0036300B">
              <w:t xml:space="preserve"> defaults the responsible team when creating the transaction as follows:</w:t>
            </w:r>
          </w:p>
          <w:p w14:paraId="0A8EA0E0" w14:textId="77777777" w:rsidR="003E0AFE" w:rsidRPr="0036300B" w:rsidRDefault="003E0AFE" w:rsidP="00C63A72">
            <w:pPr>
              <w:pStyle w:val="TableBullet1"/>
            </w:pPr>
            <w:r w:rsidRPr="0036300B">
              <w:t>Manual – set from team creating the transaction</w:t>
            </w:r>
          </w:p>
          <w:p w14:paraId="1CBE7137" w14:textId="77777777" w:rsidR="003E0AFE" w:rsidRPr="0036300B" w:rsidRDefault="003E0AFE" w:rsidP="00C63A72">
            <w:pPr>
              <w:pStyle w:val="TableBullet1"/>
            </w:pPr>
            <w:r w:rsidRPr="0036300B">
              <w:t>Gateway – set from the team specified on the incoming message (if present and valid) otherwise to the team to which the transaction is assigned through workflow allocation based on the behalf of branch</w:t>
            </w:r>
          </w:p>
          <w:p w14:paraId="510A1B87" w14:textId="77777777" w:rsidR="003E0AFE" w:rsidRPr="0036300B" w:rsidRDefault="003E0AFE" w:rsidP="00C63A72">
            <w:pPr>
              <w:pStyle w:val="TableBullet1"/>
            </w:pPr>
            <w:r w:rsidRPr="0036300B">
              <w:t>SWIFT – set to the team to which the transaction is assigned through workflow allocation based on the behalf of branch</w:t>
            </w:r>
          </w:p>
          <w:p w14:paraId="0BCEEE00" w14:textId="77777777" w:rsidR="003E0AFE" w:rsidRPr="0036300B" w:rsidRDefault="003E0AFE" w:rsidP="00D8347E">
            <w:pPr>
              <w:pStyle w:val="TableText"/>
            </w:pPr>
            <w:r w:rsidRPr="0036300B">
              <w:t>It can be changed, if required, to either the team associated with the primary customer, default team for the product or the user’s current team.</w:t>
            </w:r>
          </w:p>
        </w:tc>
      </w:tr>
    </w:tbl>
    <w:p w14:paraId="5BC48A63" w14:textId="77777777" w:rsidR="003E0AFE" w:rsidRPr="0036300B" w:rsidRDefault="003E0AFE" w:rsidP="00565AA9">
      <w:pPr>
        <w:pStyle w:val="Heading2"/>
      </w:pPr>
      <w:bookmarkStart w:id="116" w:name="_Toc401268749"/>
      <w:bookmarkStart w:id="117" w:name="_Ref404607266"/>
      <w:bookmarkStart w:id="118" w:name="_Toc411442611"/>
      <w:bookmarkStart w:id="119" w:name="_Ref432186296"/>
      <w:bookmarkStart w:id="120" w:name="_Ref432231975"/>
      <w:bookmarkStart w:id="121" w:name="_Ref432231982"/>
      <w:bookmarkStart w:id="122" w:name="_Toc166844563"/>
      <w:r w:rsidRPr="0036300B">
        <w:t>Once You have Completed the Transfer Letter of Credit</w:t>
      </w:r>
      <w:bookmarkEnd w:id="116"/>
      <w:bookmarkEnd w:id="117"/>
      <w:bookmarkEnd w:id="118"/>
      <w:bookmarkEnd w:id="119"/>
      <w:bookmarkEnd w:id="120"/>
      <w:bookmarkEnd w:id="121"/>
      <w:bookmarkEnd w:id="122"/>
    </w:p>
    <w:p w14:paraId="1DFDDB19" w14:textId="77777777" w:rsidR="003E0AFE" w:rsidRPr="0036300B" w:rsidRDefault="003E0AFE" w:rsidP="0025690A">
      <w:pPr>
        <w:pStyle w:val="BodyText"/>
      </w:pPr>
      <w:r w:rsidRPr="0036300B">
        <w:t xml:space="preserve">The master record for the transfer letter of credit is created once the Transfer or Transfer ILC event has been released. Upon release </w:t>
      </w:r>
      <w:r w:rsidR="00B0507C" w:rsidRPr="0036300B">
        <w:t>the system</w:t>
      </w:r>
      <w:r w:rsidRPr="0036300B">
        <w:t xml:space="preserve"> creates the reference for the master, and the transfer letter of credit is included in the Masters browser. The Master Summary window for the parent letter of credit shows details of the transfer letter of credit.</w:t>
      </w:r>
    </w:p>
    <w:p w14:paraId="2ECB0D79" w14:textId="337F59A8" w:rsidR="003E0AFE" w:rsidRPr="0036300B" w:rsidRDefault="003E0AFE" w:rsidP="0025690A">
      <w:pPr>
        <w:pStyle w:val="BodyText"/>
      </w:pPr>
      <w:r w:rsidRPr="0036300B">
        <w:t xml:space="preserve">If the event requires review and/or </w:t>
      </w:r>
      <w:proofErr w:type="spellStart"/>
      <w:r w:rsidRPr="0036300B">
        <w:t>authorisation</w:t>
      </w:r>
      <w:proofErr w:type="spellEnd"/>
      <w:r w:rsidRPr="0036300B">
        <w:t>, then it will be listed in the Work in Progress pane until it has been released. The expiry date for the transfer letter of credit appear in the Diary pane in the Master Summary window for the transfer itself and for its parent letter of credit.</w:t>
      </w:r>
    </w:p>
    <w:p w14:paraId="3ED0A80F" w14:textId="77777777" w:rsidR="003E0AFE" w:rsidRPr="0036300B" w:rsidRDefault="003E0AFE" w:rsidP="0025690A">
      <w:pPr>
        <w:pStyle w:val="BodyText"/>
      </w:pPr>
      <w:r w:rsidRPr="0036300B">
        <w:t>The parent Master Summary window includes a Splits button, which allows you to display details of transfer letters of credit set up against the parent letter of credit.</w:t>
      </w:r>
    </w:p>
    <w:p w14:paraId="65CC1DC4" w14:textId="3DC4F157" w:rsidR="003E0AFE" w:rsidRPr="0036300B" w:rsidRDefault="003E0AFE" w:rsidP="0025690A">
      <w:pPr>
        <w:pStyle w:val="BodyText"/>
      </w:pPr>
      <w:r w:rsidRPr="0036300B">
        <w:t>In the transfer letter of credit</w:t>
      </w:r>
      <w:r w:rsidR="00234642">
        <w:t>’</w:t>
      </w:r>
      <w:r w:rsidRPr="0036300B">
        <w:t>s Master Summary window an Export LC or Import LC button is present and opens the Master Summary window for the parent letter of credit.</w:t>
      </w:r>
    </w:p>
    <w:p w14:paraId="35C247A7" w14:textId="3F05F5F4" w:rsidR="00234642" w:rsidRDefault="003E0AFE" w:rsidP="0025690A">
      <w:pPr>
        <w:pStyle w:val="BodyText"/>
      </w:pPr>
      <w:r w:rsidRPr="0036300B">
        <w:t>Processing of the transfer letter of credit is carried out from within the parent letter of credit. When you open an event to process a transfer letter of credit, the event will include a Select or Select Transfer button. This opens a window that lists all the transfer letters of credit set up for the parent letter of credit, and permits you to select the one you wish to work on.</w:t>
      </w:r>
    </w:p>
    <w:p w14:paraId="00F6E11E" w14:textId="62B969AE" w:rsidR="003E0AFE" w:rsidRPr="0036300B" w:rsidRDefault="00234642" w:rsidP="0025690A">
      <w:pPr>
        <w:pStyle w:val="BodyText"/>
      </w:pPr>
      <w:r>
        <w:rPr>
          <w:noProof/>
        </w:rPr>
        <w:lastRenderedPageBreak/>
        <w:drawing>
          <wp:inline distT="0" distB="0" distL="0" distR="0" wp14:anchorId="69E46493" wp14:editId="79F3572E">
            <wp:extent cx="5731510" cy="125031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50315"/>
                    </a:xfrm>
                    <a:prstGeom prst="rect">
                      <a:avLst/>
                    </a:prstGeom>
                  </pic:spPr>
                </pic:pic>
              </a:graphicData>
            </a:graphic>
          </wp:inline>
        </w:drawing>
      </w:r>
      <w:r w:rsidRPr="0036300B">
        <w:rPr>
          <w:noProof/>
          <w:lang w:val="en-PH" w:eastAsia="en-PH"/>
        </w:rPr>
        <w:t xml:space="preserve"> </w:t>
      </w:r>
      <w:bookmarkStart w:id="123" w:name="_Toc317757198"/>
      <w:bookmarkStart w:id="124" w:name="_Toc373149766"/>
      <w:bookmarkStart w:id="125" w:name="_Toc387763778"/>
    </w:p>
    <w:p w14:paraId="6418B7C5" w14:textId="69C23A34" w:rsidR="003E0AFE" w:rsidRDefault="003E0AFE" w:rsidP="0070425A">
      <w:pPr>
        <w:pStyle w:val="Heading3"/>
      </w:pPr>
      <w:bookmarkStart w:id="126" w:name="_Toc389051277"/>
      <w:bookmarkStart w:id="127" w:name="_Toc401268750"/>
      <w:bookmarkStart w:id="128" w:name="_Toc411442612"/>
      <w:r w:rsidRPr="0036300B">
        <w:t>Entering Details of an Acknowledgement</w:t>
      </w:r>
      <w:bookmarkEnd w:id="123"/>
      <w:bookmarkEnd w:id="124"/>
      <w:bookmarkEnd w:id="125"/>
      <w:bookmarkEnd w:id="126"/>
      <w:bookmarkEnd w:id="127"/>
      <w:bookmarkEnd w:id="128"/>
    </w:p>
    <w:p w14:paraId="53153F33" w14:textId="16DEDC23" w:rsidR="00A01855" w:rsidRPr="0036300B" w:rsidRDefault="00A01855" w:rsidP="0025690A">
      <w:pPr>
        <w:pStyle w:val="BodyText"/>
      </w:pPr>
      <w:r>
        <w:rPr>
          <w:noProof/>
        </w:rPr>
        <w:drawing>
          <wp:inline distT="0" distB="0" distL="0" distR="0" wp14:anchorId="7EAFE801" wp14:editId="7591EB02">
            <wp:extent cx="5731510" cy="193357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3575"/>
                    </a:xfrm>
                    <a:prstGeom prst="rect">
                      <a:avLst/>
                    </a:prstGeom>
                  </pic:spPr>
                </pic:pic>
              </a:graphicData>
            </a:graphic>
          </wp:inline>
        </w:drawing>
      </w:r>
    </w:p>
    <w:p w14:paraId="234EE16A" w14:textId="7D05DB90" w:rsidR="003E0AFE" w:rsidRPr="0036300B" w:rsidRDefault="003E0AFE" w:rsidP="0025690A">
      <w:pPr>
        <w:pStyle w:val="BodyText"/>
      </w:pPr>
      <w:r w:rsidRPr="0036300B">
        <w:t xml:space="preserve">Details of an acknowledgement you have received are entered using a Transfer - Receive Acknowledgement event. The event uses the same window for the Log and Input </w:t>
      </w:r>
      <w:r w:rsidR="00966779" w:rsidRPr="0036300B">
        <w:t>steps. Depending</w:t>
      </w:r>
      <w:r w:rsidRPr="0036300B">
        <w:t xml:space="preserve"> on how your system is configured, panes and fields available in log steps can be tailored for each data capture step. See the </w:t>
      </w:r>
      <w:r w:rsidRPr="0036300B">
        <w:rPr>
          <w:i/>
        </w:rPr>
        <w:t xml:space="preserve">SDK - </w:t>
      </w:r>
      <w:r w:rsidR="00782151" w:rsidRPr="0036300B">
        <w:rPr>
          <w:i/>
        </w:rPr>
        <w:t>Screen Tailoring</w:t>
      </w:r>
      <w:r w:rsidRPr="0036300B">
        <w:rPr>
          <w:i/>
        </w:rPr>
        <w:t xml:space="preserve"> Guide – </w:t>
      </w:r>
      <w:r w:rsidR="00CE605E">
        <w:rPr>
          <w:i/>
        </w:rPr>
        <w:t>Trade Innovation</w:t>
      </w:r>
      <w:r w:rsidRPr="0036300B">
        <w:rPr>
          <w:i/>
        </w:rPr>
        <w:t xml:space="preserve"> </w:t>
      </w:r>
      <w:r w:rsidRPr="0036300B">
        <w:t>for details.</w:t>
      </w:r>
    </w:p>
    <w:p w14:paraId="242A5D67" w14:textId="77777777" w:rsidR="003E0AFE" w:rsidRPr="0036300B" w:rsidRDefault="003E0AFE" w:rsidP="0025690A">
      <w:pPr>
        <w:pStyle w:val="BodyText"/>
      </w:pPr>
      <w:r w:rsidRPr="0036300B">
        <w:t xml:space="preserve">Use the Received From field to enter the role of the party from whom you have received the acknowledgement, and the Received From Reference field to enter that party's reference for the transaction. In the </w:t>
      </w:r>
      <w:r w:rsidR="003E46FA">
        <w:t>Sender to Receiver and Acknowledgement Narrative</w:t>
      </w:r>
      <w:r w:rsidR="003E46FA" w:rsidRPr="0036300B">
        <w:t xml:space="preserve"> </w:t>
      </w:r>
      <w:r w:rsidRPr="0036300B">
        <w:t>field, enter any narrative associated with the response.</w:t>
      </w:r>
    </w:p>
    <w:p w14:paraId="084DED3F" w14:textId="77777777" w:rsidR="003E0AFE" w:rsidRPr="0036300B" w:rsidRDefault="003E0AFE" w:rsidP="0025690A">
      <w:pPr>
        <w:pStyle w:val="BodyText"/>
      </w:pPr>
      <w:r w:rsidRPr="0036300B">
        <w:t xml:space="preserve">If appropriate, check either the Charges Claimed box or the Charges Debited box to indicate whether the advising bank is claiming its charges or has debited its charges. You cannot check </w:t>
      </w:r>
      <w:proofErr w:type="gramStart"/>
      <w:r w:rsidRPr="0036300B">
        <w:t>both of these</w:t>
      </w:r>
      <w:proofErr w:type="gramEnd"/>
      <w:r w:rsidRPr="0036300B">
        <w:t xml:space="preserve"> boxes, but you can leave them both blank.</w:t>
      </w:r>
    </w:p>
    <w:p w14:paraId="30933F89" w14:textId="77777777" w:rsidR="003E0AFE" w:rsidRPr="0036300B" w:rsidRDefault="003E0AFE" w:rsidP="0025690A">
      <w:pPr>
        <w:pStyle w:val="BodyText"/>
      </w:pPr>
      <w:r w:rsidRPr="0036300B">
        <w:t>Use the narrative field to enter any details advised by the acknowledgment received from party.</w:t>
      </w:r>
    </w:p>
    <w:p w14:paraId="1BF946B6" w14:textId="77777777" w:rsidR="003E0AFE" w:rsidRPr="0036300B" w:rsidRDefault="003E0AFE" w:rsidP="00B44416">
      <w:pPr>
        <w:pStyle w:val="Heading1"/>
      </w:pPr>
      <w:bookmarkStart w:id="129" w:name="_Toc317760908"/>
      <w:bookmarkStart w:id="130" w:name="_Toc373156389"/>
      <w:bookmarkStart w:id="131" w:name="_Toc389051278"/>
      <w:bookmarkStart w:id="132" w:name="_Toc401268751"/>
      <w:bookmarkStart w:id="133" w:name="_Toc411442613"/>
      <w:bookmarkStart w:id="134" w:name="_Ref57095330"/>
      <w:bookmarkStart w:id="135" w:name="_Toc166844564"/>
      <w:r w:rsidRPr="0036300B">
        <w:lastRenderedPageBreak/>
        <w:t>Paying a Transfer Letter of Credit</w:t>
      </w:r>
      <w:bookmarkEnd w:id="129"/>
      <w:bookmarkEnd w:id="130"/>
      <w:bookmarkEnd w:id="131"/>
      <w:bookmarkEnd w:id="132"/>
      <w:bookmarkEnd w:id="133"/>
      <w:bookmarkEnd w:id="134"/>
      <w:bookmarkEnd w:id="135"/>
    </w:p>
    <w:p w14:paraId="451A62B9" w14:textId="77777777" w:rsidR="003E0AFE" w:rsidRPr="0036300B" w:rsidRDefault="003E0AFE" w:rsidP="0025690A">
      <w:pPr>
        <w:pStyle w:val="BodyText"/>
      </w:pPr>
      <w:bookmarkStart w:id="136" w:name="O_50373"/>
      <w:bookmarkEnd w:id="136"/>
      <w:r w:rsidRPr="0036300B">
        <w:t>Payment of import transfer letters of credit and export transfer letters of credit is handled using the normal payment events. Payment can be handled in one of two ways:</w:t>
      </w:r>
    </w:p>
    <w:p w14:paraId="204A2C4D" w14:textId="77777777" w:rsidR="003E0AFE" w:rsidRPr="0036300B" w:rsidRDefault="003E0AFE" w:rsidP="0025690A">
      <w:pPr>
        <w:pStyle w:val="BulletLevel1"/>
      </w:pPr>
      <w:r w:rsidRPr="0036300B">
        <w:t>You can pay a letter of credit on its own, independent of its parent letter of credit, and receive reimbursement in the normal way from the issuer</w:t>
      </w:r>
    </w:p>
    <w:p w14:paraId="58923853" w14:textId="77777777" w:rsidR="003E0AFE" w:rsidRPr="0036300B" w:rsidRDefault="003E0AFE" w:rsidP="0025690A">
      <w:pPr>
        <w:pStyle w:val="BulletLevel1"/>
      </w:pPr>
      <w:r w:rsidRPr="0036300B">
        <w:t>You can use the same claim event to process the parent letter of credit and an associated transfer letter of credit. This allows the first beneficiary's invoices to be substituted for those of the second beneficiary. The second beneficiary is then paid from the proceeds arising from the claim made to the issuing bank by the first beneficiary, with any excess going to the first beneficiary</w:t>
      </w:r>
    </w:p>
    <w:p w14:paraId="7C87A463" w14:textId="77777777" w:rsidR="003E0AFE" w:rsidRPr="0036300B" w:rsidRDefault="003E0AFE" w:rsidP="0025690A">
      <w:pPr>
        <w:pStyle w:val="BodyText"/>
      </w:pPr>
      <w:r w:rsidRPr="0036300B">
        <w:t xml:space="preserve">You can process payment of only one transfer letter of credit within a single sequence of claim events, regardless of whether you are paying it independent of or at the same time as its parent letter of credit. </w:t>
      </w:r>
    </w:p>
    <w:p w14:paraId="7ABA5ACE" w14:textId="77777777" w:rsidR="003E0AFE" w:rsidRPr="0036300B" w:rsidRDefault="003E0AFE" w:rsidP="00565AA9">
      <w:pPr>
        <w:pStyle w:val="Heading2"/>
      </w:pPr>
      <w:bookmarkStart w:id="137" w:name="O_23960"/>
      <w:bookmarkStart w:id="138" w:name="_Toc317760910"/>
      <w:bookmarkStart w:id="139" w:name="_Toc373156391"/>
      <w:bookmarkStart w:id="140" w:name="_Toc389051279"/>
      <w:bookmarkStart w:id="141" w:name="_Toc401268752"/>
      <w:bookmarkStart w:id="142" w:name="_Toc411442614"/>
      <w:bookmarkStart w:id="143" w:name="_Toc166844565"/>
      <w:bookmarkEnd w:id="137"/>
      <w:r w:rsidRPr="0036300B">
        <w:t>Paying an Export Transfer Letter of Credit</w:t>
      </w:r>
      <w:bookmarkEnd w:id="138"/>
      <w:bookmarkEnd w:id="139"/>
      <w:bookmarkEnd w:id="140"/>
      <w:bookmarkEnd w:id="141"/>
      <w:bookmarkEnd w:id="142"/>
      <w:bookmarkEnd w:id="143"/>
    </w:p>
    <w:p w14:paraId="5A3A7FF4" w14:textId="341FE5B4" w:rsidR="003E0AFE" w:rsidRPr="0036300B" w:rsidRDefault="003E0AFE" w:rsidP="0025690A">
      <w:pPr>
        <w:pStyle w:val="BodyText"/>
      </w:pPr>
      <w:r w:rsidRPr="0036300B">
        <w:t>To pay a transfer letter of credit independent of the parent letter of credit, in the Master Summary window for the parent letter of credit select 'Documents Presented' from the Create New Event drop-down list</w:t>
      </w:r>
      <w:r w:rsidR="00B0507C" w:rsidRPr="0036300B">
        <w:t xml:space="preserve"> </w:t>
      </w:r>
      <w:r w:rsidRPr="0036300B">
        <w:t xml:space="preserve">then </w:t>
      </w:r>
      <w:r w:rsidR="00D92F69">
        <w:t>click</w:t>
      </w:r>
      <w:r w:rsidRPr="0036300B">
        <w:t xml:space="preserve"> </w:t>
      </w:r>
      <w:r w:rsidRPr="0036300B">
        <w:rPr>
          <w:b/>
        </w:rPr>
        <w:t>Create</w:t>
      </w:r>
      <w:r w:rsidRPr="0036300B">
        <w:t xml:space="preserve">. </w:t>
      </w:r>
      <w:r w:rsidR="00B0507C" w:rsidRPr="0036300B">
        <w:t>The system</w:t>
      </w:r>
      <w:r w:rsidRPr="0036300B">
        <w:t xml:space="preserve"> creates a Documents Presented event at either a Log step or Input step</w:t>
      </w:r>
      <w:bookmarkStart w:id="144" w:name="H_22632"/>
      <w:bookmarkEnd w:id="144"/>
      <w:r w:rsidRPr="0036300B">
        <w:t xml:space="preserve"> (see page</w:t>
      </w:r>
      <w:r w:rsidR="000D30FE">
        <w:t xml:space="preserve"> </w:t>
      </w:r>
      <w:r w:rsidR="000D30FE">
        <w:fldChar w:fldCharType="begin"/>
      </w:r>
      <w:r w:rsidR="000D30FE">
        <w:instrText xml:space="preserve"> PAGEREF _Ref432186075 \h </w:instrText>
      </w:r>
      <w:r w:rsidR="000D30FE">
        <w:fldChar w:fldCharType="separate"/>
      </w:r>
      <w:r w:rsidR="002B2261">
        <w:rPr>
          <w:noProof/>
        </w:rPr>
        <w:t>17</w:t>
      </w:r>
      <w:r w:rsidR="000D30FE">
        <w:fldChar w:fldCharType="end"/>
      </w:r>
      <w:r w:rsidRPr="0036300B">
        <w:t xml:space="preserve">), depending on how the Workflow orchestration controlling the event is configured. See the </w:t>
      </w:r>
      <w:r w:rsidRPr="0036300B">
        <w:rPr>
          <w:i/>
        </w:rPr>
        <w:t xml:space="preserve">Workflow Tailoring User Guide – </w:t>
      </w:r>
      <w:r w:rsidR="00CE605E">
        <w:rPr>
          <w:i/>
        </w:rPr>
        <w:t>Trade Innovation</w:t>
      </w:r>
      <w:r w:rsidRPr="0036300B">
        <w:t xml:space="preserve"> for details.</w:t>
      </w:r>
    </w:p>
    <w:p w14:paraId="114B9BDE" w14:textId="77777777" w:rsidR="003E0AFE" w:rsidRPr="0036300B" w:rsidRDefault="003E0AFE" w:rsidP="0016735B">
      <w:pPr>
        <w:pStyle w:val="Heading3"/>
      </w:pPr>
      <w:bookmarkStart w:id="145" w:name="O_22629"/>
      <w:bookmarkStart w:id="146" w:name="_Toc317760911"/>
      <w:bookmarkStart w:id="147" w:name="_Toc373156392"/>
      <w:bookmarkStart w:id="148" w:name="_Toc401268753"/>
      <w:bookmarkStart w:id="149" w:name="_Ref404541646"/>
      <w:bookmarkStart w:id="150" w:name="_Toc411442615"/>
      <w:bookmarkStart w:id="151" w:name="_Ref432186353"/>
      <w:bookmarkStart w:id="152" w:name="_Ref432186438"/>
      <w:bookmarkStart w:id="153" w:name="_Toc166844566"/>
      <w:bookmarkEnd w:id="145"/>
      <w:r w:rsidRPr="0036300B">
        <w:t>Where There is More than One Transfer Letter of Credit</w:t>
      </w:r>
      <w:bookmarkEnd w:id="146"/>
      <w:bookmarkEnd w:id="147"/>
      <w:bookmarkEnd w:id="148"/>
      <w:bookmarkEnd w:id="149"/>
      <w:bookmarkEnd w:id="150"/>
      <w:bookmarkEnd w:id="151"/>
      <w:bookmarkEnd w:id="152"/>
      <w:bookmarkEnd w:id="153"/>
    </w:p>
    <w:p w14:paraId="1CA76087" w14:textId="77777777" w:rsidR="003E0AFE" w:rsidRPr="0036300B" w:rsidRDefault="003E0AFE" w:rsidP="0025690A">
      <w:pPr>
        <w:pStyle w:val="BodyText"/>
      </w:pPr>
      <w:r w:rsidRPr="0036300B">
        <w:t>If there is only one transfer letter of credit for this master then the details of it are automatically retrieved and displayed; if there are more than one, you must select the one you wish to pay by clicking on the Select Transfer button.</w:t>
      </w:r>
    </w:p>
    <w:p w14:paraId="6ED744BC" w14:textId="1C45E4EA" w:rsidR="005A0BD9" w:rsidRPr="0036300B" w:rsidRDefault="003E0AFE" w:rsidP="0025690A">
      <w:pPr>
        <w:pStyle w:val="BodyText"/>
      </w:pPr>
      <w:r w:rsidRPr="0036300B">
        <w:rPr>
          <w:noProof/>
          <w:lang w:val="en-PH" w:eastAsia="en-PH"/>
        </w:rPr>
        <w:drawing>
          <wp:inline distT="0" distB="0" distL="0" distR="0" wp14:anchorId="73AEDBEF" wp14:editId="11C5BBA6">
            <wp:extent cx="5397500" cy="10033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397500" cy="1003300"/>
                    </a:xfrm>
                    <a:prstGeom prst="rect">
                      <a:avLst/>
                    </a:prstGeom>
                    <a:noFill/>
                    <a:ln w="9525">
                      <a:noFill/>
                      <a:miter lim="800000"/>
                      <a:headEnd/>
                      <a:tailEnd/>
                    </a:ln>
                  </pic:spPr>
                </pic:pic>
              </a:graphicData>
            </a:graphic>
          </wp:inline>
        </w:drawing>
      </w:r>
    </w:p>
    <w:p w14:paraId="0CCC3DF0" w14:textId="46BBE848" w:rsidR="003E0AFE" w:rsidRPr="0036300B" w:rsidRDefault="003E0AFE" w:rsidP="0025690A">
      <w:pPr>
        <w:pStyle w:val="BodyText"/>
      </w:pPr>
      <w:r w:rsidRPr="0036300B">
        <w:t xml:space="preserve">This displays a window that lists all the transfer letters of credit set up for this letter of credit. Highlight the appropriate one, then </w:t>
      </w:r>
      <w:r w:rsidR="00D92F69">
        <w:t>click</w:t>
      </w:r>
      <w:r w:rsidRPr="0036300B">
        <w:t xml:space="preserve"> </w:t>
      </w:r>
      <w:r w:rsidRPr="0036300B">
        <w:rPr>
          <w:b/>
        </w:rPr>
        <w:t>OK</w:t>
      </w:r>
      <w:r w:rsidRPr="0036300B">
        <w:t>. You can subsequently use the Select Transfer button in a Log or Input window to select a different transfer letter of credit.</w:t>
      </w:r>
    </w:p>
    <w:p w14:paraId="0D8071EA" w14:textId="5CB6C04F" w:rsidR="003E0AFE" w:rsidRDefault="003E0AFE" w:rsidP="0070425A">
      <w:pPr>
        <w:pStyle w:val="Heading4"/>
      </w:pPr>
      <w:bookmarkStart w:id="154" w:name="_Toc317760912"/>
      <w:bookmarkStart w:id="155" w:name="_Toc373156393"/>
      <w:bookmarkStart w:id="156" w:name="_Toc401268754"/>
      <w:bookmarkStart w:id="157" w:name="_Toc411442616"/>
      <w:r w:rsidRPr="0036300B">
        <w:t>Logging the Payment</w:t>
      </w:r>
      <w:bookmarkEnd w:id="154"/>
      <w:bookmarkEnd w:id="155"/>
      <w:bookmarkEnd w:id="156"/>
      <w:bookmarkEnd w:id="157"/>
    </w:p>
    <w:p w14:paraId="48392284" w14:textId="5C611FBF" w:rsidR="00CB04BA" w:rsidRPr="0036300B" w:rsidRDefault="00487F79" w:rsidP="0025690A">
      <w:pPr>
        <w:pStyle w:val="BodyText"/>
      </w:pPr>
      <w:r>
        <w:rPr>
          <w:noProof/>
        </w:rPr>
        <w:drawing>
          <wp:inline distT="0" distB="0" distL="0" distR="0" wp14:anchorId="150BC106" wp14:editId="72C6525C">
            <wp:extent cx="5731510" cy="198310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83105"/>
                    </a:xfrm>
                    <a:prstGeom prst="rect">
                      <a:avLst/>
                    </a:prstGeom>
                  </pic:spPr>
                </pic:pic>
              </a:graphicData>
            </a:graphic>
          </wp:inline>
        </w:drawing>
      </w:r>
    </w:p>
    <w:p w14:paraId="69C1B41E" w14:textId="77777777" w:rsidR="003E0AFE" w:rsidRPr="0036300B" w:rsidRDefault="003E0AFE" w:rsidP="0025690A">
      <w:pPr>
        <w:pStyle w:val="BodyText"/>
      </w:pPr>
      <w:r w:rsidRPr="0036300B">
        <w:t>Identify the presenting party, enter details of the amount to be paid, and enter details of any documents presented.</w:t>
      </w:r>
    </w:p>
    <w:p w14:paraId="4727C967" w14:textId="77777777" w:rsidR="003E0AFE" w:rsidRPr="0036300B" w:rsidRDefault="00B0507C" w:rsidP="003B0676">
      <w:pPr>
        <w:pStyle w:val="Note1"/>
      </w:pPr>
      <w:r w:rsidRPr="0036300B">
        <w:t>The system</w:t>
      </w:r>
      <w:r w:rsidR="003E0AFE" w:rsidRPr="0036300B">
        <w:t xml:space="preserve"> uses the advising bank as presenter of the transfer letter of credit by default, rather than the second beneficiary.</w:t>
      </w:r>
    </w:p>
    <w:p w14:paraId="5C6645F0" w14:textId="77777777" w:rsidR="003E0AFE" w:rsidRPr="0036300B" w:rsidRDefault="003E0AFE" w:rsidP="0016735B">
      <w:pPr>
        <w:pStyle w:val="Heading3"/>
      </w:pPr>
      <w:bookmarkStart w:id="158" w:name="O_22631"/>
      <w:bookmarkStart w:id="159" w:name="_Toc317760913"/>
      <w:bookmarkStart w:id="160" w:name="_Toc373156394"/>
      <w:bookmarkStart w:id="161" w:name="_Toc401268755"/>
      <w:bookmarkStart w:id="162" w:name="_Toc411442617"/>
      <w:bookmarkStart w:id="163" w:name="_Ref432186075"/>
      <w:bookmarkStart w:id="164" w:name="_Toc166844567"/>
      <w:bookmarkEnd w:id="158"/>
      <w:r w:rsidRPr="0036300B">
        <w:lastRenderedPageBreak/>
        <w:t>Entering Full Details of the Payment</w:t>
      </w:r>
      <w:bookmarkEnd w:id="159"/>
      <w:bookmarkEnd w:id="160"/>
      <w:bookmarkEnd w:id="161"/>
      <w:bookmarkEnd w:id="162"/>
      <w:bookmarkEnd w:id="163"/>
      <w:bookmarkEnd w:id="164"/>
    </w:p>
    <w:p w14:paraId="46A4CED5" w14:textId="4C16FEAF" w:rsidR="003E0AFE" w:rsidRDefault="003E0AFE" w:rsidP="0025690A">
      <w:pPr>
        <w:pStyle w:val="BodyText"/>
        <w:rPr>
          <w:noProof/>
          <w:lang w:val="en-PH" w:eastAsia="en-PH"/>
        </w:rPr>
      </w:pPr>
      <w:r w:rsidRPr="0036300B">
        <w:t xml:space="preserve">If there is only one transfer letter of credit for this master then the details of it are automatically retrieved and displayed; if there are more than one, you must select the one you wish to pay by clicking on the Select Transfer button (see page </w:t>
      </w:r>
      <w:r w:rsidR="000D30FE">
        <w:rPr>
          <w:szCs w:val="24"/>
        </w:rPr>
        <w:fldChar w:fldCharType="begin"/>
      </w:r>
      <w:r w:rsidR="000D30FE">
        <w:instrText xml:space="preserve"> PAGEREF _Ref432186154 \h </w:instrText>
      </w:r>
      <w:r w:rsidR="000D30FE">
        <w:rPr>
          <w:szCs w:val="24"/>
        </w:rPr>
      </w:r>
      <w:r w:rsidR="000D30FE">
        <w:rPr>
          <w:szCs w:val="24"/>
        </w:rPr>
        <w:fldChar w:fldCharType="separate"/>
      </w:r>
      <w:r w:rsidR="002B2261">
        <w:rPr>
          <w:noProof/>
        </w:rPr>
        <w:t>20</w:t>
      </w:r>
      <w:r w:rsidR="000D30FE">
        <w:rPr>
          <w:szCs w:val="24"/>
        </w:rPr>
        <w:fldChar w:fldCharType="end"/>
      </w:r>
      <w:r w:rsidRPr="0036300B">
        <w:t>).</w:t>
      </w:r>
    </w:p>
    <w:p w14:paraId="20FC4800" w14:textId="293561F5" w:rsidR="007C5D23" w:rsidRDefault="009D5743" w:rsidP="0025690A">
      <w:pPr>
        <w:pStyle w:val="BodyText"/>
      </w:pPr>
      <w:r>
        <w:rPr>
          <w:noProof/>
        </w:rPr>
        <w:drawing>
          <wp:inline distT="0" distB="0" distL="0" distR="0" wp14:anchorId="13BA9522" wp14:editId="38E00765">
            <wp:extent cx="5731510" cy="29178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17825"/>
                    </a:xfrm>
                    <a:prstGeom prst="rect">
                      <a:avLst/>
                    </a:prstGeom>
                  </pic:spPr>
                </pic:pic>
              </a:graphicData>
            </a:graphic>
          </wp:inline>
        </w:drawing>
      </w:r>
      <w:r w:rsidRPr="009D5743">
        <w:rPr>
          <w:noProof/>
        </w:rPr>
        <w:t xml:space="preserve"> </w:t>
      </w:r>
      <w:r>
        <w:rPr>
          <w:noProof/>
        </w:rPr>
        <w:drawing>
          <wp:inline distT="0" distB="0" distL="0" distR="0" wp14:anchorId="1D45B45E" wp14:editId="111D25CE">
            <wp:extent cx="5731510" cy="18808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80870"/>
                    </a:xfrm>
                    <a:prstGeom prst="rect">
                      <a:avLst/>
                    </a:prstGeom>
                  </pic:spPr>
                </pic:pic>
              </a:graphicData>
            </a:graphic>
          </wp:inline>
        </w:drawing>
      </w:r>
    </w:p>
    <w:p w14:paraId="66C81C6D" w14:textId="77777777" w:rsidR="003E00FA" w:rsidRPr="0036300B" w:rsidRDefault="003E00FA" w:rsidP="0025690A">
      <w:pPr>
        <w:pStyle w:val="BodyText"/>
      </w:pPr>
    </w:p>
    <w:p w14:paraId="3B9F8C62" w14:textId="77777777" w:rsidR="003E0AFE" w:rsidRPr="0036300B" w:rsidRDefault="003E0AFE" w:rsidP="0025690A">
      <w:pPr>
        <w:pStyle w:val="BodyText"/>
      </w:pPr>
      <w:r w:rsidRPr="0036300B">
        <w:t>Use the Claim Type fields to select whether you wish to pay:</w:t>
      </w:r>
    </w:p>
    <w:p w14:paraId="72D95E9F" w14:textId="77777777" w:rsidR="003E0AFE" w:rsidRPr="0036300B" w:rsidRDefault="003E0AFE" w:rsidP="0025690A">
      <w:pPr>
        <w:pStyle w:val="BulletLevel1"/>
      </w:pPr>
      <w:r w:rsidRPr="0036300B">
        <w:t>The parent letter of credit only – select ‘Standard’</w:t>
      </w:r>
    </w:p>
    <w:p w14:paraId="180FDD7E" w14:textId="77777777" w:rsidR="003E0AFE" w:rsidRPr="0036300B" w:rsidRDefault="003E0AFE" w:rsidP="0025690A">
      <w:pPr>
        <w:pStyle w:val="BulletLevel1"/>
      </w:pPr>
      <w:r w:rsidRPr="0036300B">
        <w:t>The transfer letter of credit only - select 'Transfer Only'</w:t>
      </w:r>
    </w:p>
    <w:p w14:paraId="33B0FB9F" w14:textId="77777777" w:rsidR="003E0AFE" w:rsidRPr="0036300B" w:rsidRDefault="003E0AFE" w:rsidP="0025690A">
      <w:pPr>
        <w:pStyle w:val="BulletLevel1"/>
      </w:pPr>
      <w:r w:rsidRPr="0036300B">
        <w:t xml:space="preserve">The parent letter of credit and the transfer letter of credit - select 'Invoice </w:t>
      </w:r>
      <w:proofErr w:type="spellStart"/>
      <w:r w:rsidRPr="0036300B">
        <w:t>Subst</w:t>
      </w:r>
      <w:proofErr w:type="spellEnd"/>
      <w:r w:rsidRPr="0036300B">
        <w:t>'</w:t>
      </w:r>
    </w:p>
    <w:p w14:paraId="27B1DC3A" w14:textId="77777777" w:rsidR="003E0AFE" w:rsidRPr="0036300B" w:rsidRDefault="003E0AFE" w:rsidP="0025690A">
      <w:pPr>
        <w:pStyle w:val="BodyText"/>
      </w:pPr>
      <w:r w:rsidRPr="0036300B">
        <w:t>If you select anything other than 'Standard' in the Select required Claim Type field then if there is only one transfer letter of credit for this master then the details of it are automatically retrieved and displayed in the Transfer Claim Details pane; otherwise you must select the one you wish to pay by clicking on the Select Transfer button</w:t>
      </w:r>
      <w:bookmarkStart w:id="165" w:name="H_22630"/>
      <w:bookmarkEnd w:id="165"/>
      <w:r w:rsidRPr="0036300B">
        <w:t xml:space="preserve"> (see page</w:t>
      </w:r>
      <w:r w:rsidR="000D30FE">
        <w:t xml:space="preserve"> </w:t>
      </w:r>
      <w:r w:rsidR="000D30FE">
        <w:fldChar w:fldCharType="begin"/>
      </w:r>
      <w:r w:rsidR="000D30FE">
        <w:instrText xml:space="preserve"> PAGEREF _Ref432186199 \h </w:instrText>
      </w:r>
      <w:r w:rsidR="000D30FE">
        <w:fldChar w:fldCharType="separate"/>
      </w:r>
      <w:r w:rsidR="002B2261">
        <w:rPr>
          <w:noProof/>
        </w:rPr>
        <w:t>20</w:t>
      </w:r>
      <w:r w:rsidR="000D30FE">
        <w:fldChar w:fldCharType="end"/>
      </w:r>
      <w:r w:rsidRPr="0036300B">
        <w:t>).</w:t>
      </w:r>
    </w:p>
    <w:p w14:paraId="6D5A7243" w14:textId="77777777" w:rsidR="003E0AFE" w:rsidRPr="0036300B" w:rsidRDefault="003E0AFE" w:rsidP="0025690A">
      <w:pPr>
        <w:pStyle w:val="BodyText"/>
      </w:pPr>
      <w:r w:rsidRPr="0036300B">
        <w:t>Where you are paying the transfer letter of credit only, enter details for the payment into the Transfer Claim Details pane as for a normal Documents Presented event.</w:t>
      </w:r>
    </w:p>
    <w:p w14:paraId="4B7642CF" w14:textId="0D48A950" w:rsidR="00A81C8E" w:rsidRPr="0036300B" w:rsidRDefault="00BC3947" w:rsidP="0025690A">
      <w:pPr>
        <w:pStyle w:val="BodyText"/>
      </w:pPr>
      <w:r>
        <w:rPr>
          <w:noProof/>
        </w:rPr>
        <w:lastRenderedPageBreak/>
        <w:drawing>
          <wp:inline distT="0" distB="0" distL="0" distR="0" wp14:anchorId="6EA91609" wp14:editId="3F1694BD">
            <wp:extent cx="5731510" cy="3041650"/>
            <wp:effectExtent l="0" t="0" r="254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41650"/>
                    </a:xfrm>
                    <a:prstGeom prst="rect">
                      <a:avLst/>
                    </a:prstGeom>
                  </pic:spPr>
                </pic:pic>
              </a:graphicData>
            </a:graphic>
          </wp:inline>
        </w:drawing>
      </w:r>
      <w:r w:rsidR="003417AD" w:rsidRPr="003417AD">
        <w:rPr>
          <w:noProof/>
        </w:rPr>
        <w:t xml:space="preserve"> </w:t>
      </w:r>
      <w:r w:rsidR="003417AD">
        <w:rPr>
          <w:noProof/>
        </w:rPr>
        <w:drawing>
          <wp:inline distT="0" distB="0" distL="0" distR="0" wp14:anchorId="0A421D67" wp14:editId="5F463AC3">
            <wp:extent cx="5731510" cy="1844040"/>
            <wp:effectExtent l="0" t="0" r="254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44040"/>
                    </a:xfrm>
                    <a:prstGeom prst="rect">
                      <a:avLst/>
                    </a:prstGeom>
                  </pic:spPr>
                </pic:pic>
              </a:graphicData>
            </a:graphic>
          </wp:inline>
        </w:drawing>
      </w:r>
    </w:p>
    <w:p w14:paraId="0B6F4999" w14:textId="77777777" w:rsidR="003E0AFE" w:rsidRPr="0036300B" w:rsidRDefault="00B0507C" w:rsidP="003B0676">
      <w:pPr>
        <w:pStyle w:val="Note1"/>
      </w:pPr>
      <w:r w:rsidRPr="0036300B">
        <w:t>The system</w:t>
      </w:r>
      <w:r w:rsidR="003E0AFE" w:rsidRPr="0036300B">
        <w:t xml:space="preserve"> uses the advising bank as presenter of the transfer letter of credit by default, rather than the second beneficiary.</w:t>
      </w:r>
    </w:p>
    <w:p w14:paraId="47672994" w14:textId="77777777" w:rsidR="003E0AFE" w:rsidRPr="0036300B" w:rsidRDefault="003E0AFE" w:rsidP="0025690A">
      <w:pPr>
        <w:pStyle w:val="BodyText"/>
      </w:pPr>
      <w:r w:rsidRPr="0036300B">
        <w:t xml:space="preserve">If you select 'Invoice </w:t>
      </w:r>
      <w:proofErr w:type="spellStart"/>
      <w:r w:rsidRPr="0036300B">
        <w:t>Subst</w:t>
      </w:r>
      <w:proofErr w:type="spellEnd"/>
      <w:r w:rsidRPr="0036300B">
        <w:t>' the window changes to display a Transfer Claim Details pane for you to enter details of the transfer letter of credit payment, and a Main Claim Details pane for you to enter details of the payment against the parent letter of credit.</w:t>
      </w:r>
    </w:p>
    <w:p w14:paraId="4965C5D6" w14:textId="1D4B140F" w:rsidR="00F44D3A" w:rsidRDefault="000C0D93" w:rsidP="0025690A">
      <w:pPr>
        <w:pStyle w:val="BodyText"/>
      </w:pPr>
      <w:r>
        <w:rPr>
          <w:noProof/>
        </w:rPr>
        <w:lastRenderedPageBreak/>
        <w:drawing>
          <wp:inline distT="0" distB="0" distL="0" distR="0" wp14:anchorId="5E7AB16F" wp14:editId="612C00A1">
            <wp:extent cx="5731510" cy="3021965"/>
            <wp:effectExtent l="0" t="0" r="254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21965"/>
                    </a:xfrm>
                    <a:prstGeom prst="rect">
                      <a:avLst/>
                    </a:prstGeom>
                  </pic:spPr>
                </pic:pic>
              </a:graphicData>
            </a:graphic>
          </wp:inline>
        </w:drawing>
      </w:r>
      <w:r w:rsidR="00AE3286" w:rsidRPr="00AE3286">
        <w:rPr>
          <w:noProof/>
        </w:rPr>
        <w:t xml:space="preserve"> </w:t>
      </w:r>
      <w:r w:rsidR="00AE3286">
        <w:rPr>
          <w:noProof/>
        </w:rPr>
        <w:drawing>
          <wp:inline distT="0" distB="0" distL="0" distR="0" wp14:anchorId="1FAD4019" wp14:editId="5C31C717">
            <wp:extent cx="5731510" cy="2106930"/>
            <wp:effectExtent l="0" t="0" r="254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06930"/>
                    </a:xfrm>
                    <a:prstGeom prst="rect">
                      <a:avLst/>
                    </a:prstGeom>
                  </pic:spPr>
                </pic:pic>
              </a:graphicData>
            </a:graphic>
          </wp:inline>
        </w:drawing>
      </w:r>
      <w:r w:rsidR="008419AE" w:rsidRPr="008419AE">
        <w:rPr>
          <w:noProof/>
        </w:rPr>
        <w:t xml:space="preserve"> </w:t>
      </w:r>
      <w:r w:rsidR="008419AE">
        <w:rPr>
          <w:noProof/>
        </w:rPr>
        <w:drawing>
          <wp:inline distT="0" distB="0" distL="0" distR="0" wp14:anchorId="230252E0" wp14:editId="288EAABA">
            <wp:extent cx="5731510" cy="2209165"/>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09165"/>
                    </a:xfrm>
                    <a:prstGeom prst="rect">
                      <a:avLst/>
                    </a:prstGeom>
                  </pic:spPr>
                </pic:pic>
              </a:graphicData>
            </a:graphic>
          </wp:inline>
        </w:drawing>
      </w:r>
    </w:p>
    <w:p w14:paraId="75C33C11" w14:textId="77777777" w:rsidR="00F44D3A" w:rsidRPr="0036300B" w:rsidRDefault="00F44D3A" w:rsidP="0025690A">
      <w:pPr>
        <w:pStyle w:val="BodyText"/>
      </w:pPr>
    </w:p>
    <w:p w14:paraId="7C08F282" w14:textId="77777777" w:rsidR="003E0AFE" w:rsidRPr="0036300B" w:rsidRDefault="003E0AFE" w:rsidP="0025690A">
      <w:pPr>
        <w:pStyle w:val="BodyText"/>
      </w:pPr>
      <w:r w:rsidRPr="0036300B">
        <w:t>For the transfer letter of credit use the Other Beneficiary Bank field to identify the party the presenter of the transfer letter of credit wants you to pay (if other than the presenter); and the Account field to identify the number of the account to be credited in favour of the bank identified in the Other Beneficiary Bank field.</w:t>
      </w:r>
    </w:p>
    <w:p w14:paraId="7E4C6B6B" w14:textId="77777777" w:rsidR="003E0AFE" w:rsidRPr="0036300B" w:rsidRDefault="003E0AFE" w:rsidP="0025690A">
      <w:pPr>
        <w:pStyle w:val="BodyText"/>
      </w:pPr>
      <w:r w:rsidRPr="0036300B">
        <w:t>When processing a claim involving invoice substitution two additional payment actions are available:</w:t>
      </w:r>
    </w:p>
    <w:p w14:paraId="54C1F45C" w14:textId="77777777" w:rsidR="003E0AFE" w:rsidRPr="0036300B" w:rsidRDefault="003E0AFE" w:rsidP="0025690A">
      <w:pPr>
        <w:pStyle w:val="BulletLevel1"/>
      </w:pPr>
      <w:r w:rsidRPr="0036300B">
        <w:t>‘Await Replacement Invoices’, which allows you to enter details of the transfer claim during an initial Documents Presented event, and details of the first beneficiary’s claim during a subsequent or Outstanding Presentation event</w:t>
      </w:r>
    </w:p>
    <w:p w14:paraId="2FC85D71" w14:textId="77777777" w:rsidR="003E0AFE" w:rsidRPr="0036300B" w:rsidRDefault="003E0AFE" w:rsidP="0025690A">
      <w:pPr>
        <w:pStyle w:val="BulletLevel1"/>
      </w:pPr>
      <w:r w:rsidRPr="0036300B">
        <w:t xml:space="preserve">‘Pay from Suspense’, which allows you to enter details of the transfer claim and make payment to the transfer presented from a suspense account during the initial Documents Presented event. You can then </w:t>
      </w:r>
      <w:r w:rsidRPr="0036300B">
        <w:lastRenderedPageBreak/>
        <w:t>enter details of the first beneficiary’s claim during a subsequent Outstanding Presentation event, when the transfer portion of the funds received from the issuer are used to clear the suspense account</w:t>
      </w:r>
    </w:p>
    <w:p w14:paraId="34B580BB" w14:textId="77777777" w:rsidR="003E0AFE" w:rsidRPr="0036300B" w:rsidRDefault="003E0AFE" w:rsidP="0025690A">
      <w:pPr>
        <w:pStyle w:val="BodyText"/>
      </w:pPr>
      <w:r w:rsidRPr="0036300B">
        <w:t>If you select either of these actions, then, once the first beneficiary’s invoices have been received, you can use an Outstanding Presentation event to complete the claim, selecting as your payment action ‘Invoices Received’.</w:t>
      </w:r>
    </w:p>
    <w:p w14:paraId="3218671E" w14:textId="77777777" w:rsidR="003E0AFE" w:rsidRPr="0036300B" w:rsidRDefault="00B0507C" w:rsidP="003B0676">
      <w:pPr>
        <w:pStyle w:val="Note1"/>
      </w:pPr>
      <w:r w:rsidRPr="0036300B">
        <w:t>The system</w:t>
      </w:r>
      <w:r w:rsidR="003E0AFE" w:rsidRPr="0036300B">
        <w:t xml:space="preserve"> is delivered with a standard set of ‘Presenter’s actions’ and ‘Payment actions’ which will typically cover the required processing for claims and documentary presentations. However, depending on your bank’s internal processes and requirements, it may be necessary to create additional Presenter’s and Payment actions that are more appropriate to your workflow for transfer letters of credit.</w:t>
      </w:r>
    </w:p>
    <w:p w14:paraId="6D38B3ED" w14:textId="77777777" w:rsidR="003E0AFE" w:rsidRPr="0036300B" w:rsidRDefault="003E0AFE" w:rsidP="0025690A">
      <w:pPr>
        <w:pStyle w:val="BodyText"/>
      </w:pPr>
      <w:r w:rsidRPr="0036300B">
        <w:t xml:space="preserve">Where this is required, your bank can use System Tailoring to define its own Parameter set based </w:t>
      </w:r>
      <w:r w:rsidRPr="0036300B">
        <w:rPr>
          <w:color w:val="333333"/>
          <w:shd w:val="clear" w:color="auto" w:fill="FFFFFF"/>
        </w:rPr>
        <w:t xml:space="preserve">Presenter's actions and Payment actions </w:t>
      </w:r>
      <w:r w:rsidRPr="0036300B">
        <w:t xml:space="preserve">for Import letters of </w:t>
      </w:r>
      <w:r w:rsidR="00966779" w:rsidRPr="0036300B">
        <w:t>credit</w:t>
      </w:r>
      <w:r w:rsidR="00966779" w:rsidRPr="0036300B">
        <w:rPr>
          <w:color w:val="333333"/>
          <w:shd w:val="clear" w:color="auto" w:fill="FFFFFF"/>
        </w:rPr>
        <w:t xml:space="preserve"> and</w:t>
      </w:r>
      <w:r w:rsidRPr="0036300B">
        <w:rPr>
          <w:color w:val="333333"/>
          <w:shd w:val="clear" w:color="auto" w:fill="FFFFFF"/>
        </w:rPr>
        <w:t xml:space="preserve"> additionally, create Transfer presenter's actions and Response </w:t>
      </w:r>
      <w:r w:rsidR="00966779" w:rsidRPr="0036300B">
        <w:rPr>
          <w:color w:val="333333"/>
          <w:shd w:val="clear" w:color="auto" w:fill="FFFFFF"/>
        </w:rPr>
        <w:t>actions</w:t>
      </w:r>
      <w:r w:rsidR="00966779" w:rsidRPr="0036300B">
        <w:t xml:space="preserve"> as</w:t>
      </w:r>
      <w:r w:rsidRPr="0036300B">
        <w:t xml:space="preserve"> required. </w:t>
      </w:r>
      <w:r w:rsidR="00966779" w:rsidRPr="0036300B">
        <w:t>A</w:t>
      </w:r>
      <w:r w:rsidR="00966779" w:rsidRPr="0036300B">
        <w:rPr>
          <w:color w:val="333333"/>
          <w:shd w:val="clear" w:color="auto" w:fill="FFFFFF"/>
        </w:rPr>
        <w:t xml:space="preserve"> code</w:t>
      </w:r>
      <w:r w:rsidRPr="0036300B">
        <w:rPr>
          <w:color w:val="333333"/>
          <w:shd w:val="clear" w:color="auto" w:fill="FFFFFF"/>
        </w:rPr>
        <w:t xml:space="preserve"> and d</w:t>
      </w:r>
      <w:r w:rsidRPr="0036300B">
        <w:t xml:space="preserve">escription can be entered for each of these actions together with the associated underlying payment ‘behaviour’ type, such as </w:t>
      </w:r>
      <w:r w:rsidRPr="0036300B">
        <w:rPr>
          <w:i/>
        </w:rPr>
        <w:t>General request, Pay, Reject, or Pay at maturity</w:t>
      </w:r>
      <w:r w:rsidRPr="0036300B">
        <w:t xml:space="preserve"> which then determines the subsequent processing of the payment when the action is selected.</w:t>
      </w:r>
    </w:p>
    <w:p w14:paraId="335B769F" w14:textId="6952A438" w:rsidR="003E0AFE" w:rsidRPr="0036300B" w:rsidRDefault="003E0AFE" w:rsidP="0025690A">
      <w:pPr>
        <w:pStyle w:val="BodyText"/>
      </w:pPr>
      <w:r w:rsidRPr="0036300B">
        <w:t xml:space="preserve">See the </w:t>
      </w:r>
      <w:r w:rsidRPr="0036300B">
        <w:rPr>
          <w:rStyle w:val="Italic"/>
        </w:rPr>
        <w:t xml:space="preserve">System Tailoring Guide – </w:t>
      </w:r>
      <w:r w:rsidR="00CE605E">
        <w:rPr>
          <w:rStyle w:val="Italic"/>
        </w:rPr>
        <w:t>Trade Innovation</w:t>
      </w:r>
      <w:r w:rsidRPr="0036300B">
        <w:t xml:space="preserve"> for instructions on defining additional payment actions.</w:t>
      </w:r>
    </w:p>
    <w:p w14:paraId="56E27E6A" w14:textId="77777777" w:rsidR="003E0AFE" w:rsidRPr="0036300B" w:rsidRDefault="003E0AFE" w:rsidP="00565AA9">
      <w:pPr>
        <w:pStyle w:val="Heading2"/>
      </w:pPr>
      <w:bookmarkStart w:id="166" w:name="_Toc389051280"/>
      <w:bookmarkStart w:id="167" w:name="_Toc401268756"/>
      <w:bookmarkStart w:id="168" w:name="_Toc411442618"/>
      <w:bookmarkStart w:id="169" w:name="_Toc166844568"/>
      <w:r w:rsidRPr="0036300B">
        <w:t>Paying an Import Transfer Letter of Credit</w:t>
      </w:r>
      <w:bookmarkEnd w:id="166"/>
      <w:bookmarkEnd w:id="167"/>
      <w:bookmarkEnd w:id="168"/>
      <w:bookmarkEnd w:id="169"/>
    </w:p>
    <w:p w14:paraId="4A187B61" w14:textId="31CAED58" w:rsidR="003E0AFE" w:rsidRPr="0036300B" w:rsidRDefault="003E0AFE" w:rsidP="0025690A">
      <w:pPr>
        <w:pStyle w:val="BodyText"/>
      </w:pPr>
      <w:r w:rsidRPr="0036300B">
        <w:t>To pay a transfer letter of credit independent of the parent letter of credit, in the Master Summary window for the parent letter of credit select ‘Claim Received’ from the Create New Event drop-down list</w:t>
      </w:r>
      <w:r w:rsidR="00B0507C" w:rsidRPr="0036300B">
        <w:t xml:space="preserve"> </w:t>
      </w:r>
      <w:r w:rsidRPr="0036300B">
        <w:t xml:space="preserve">then </w:t>
      </w:r>
      <w:r w:rsidR="00D92F69">
        <w:t>click</w:t>
      </w:r>
      <w:r w:rsidRPr="0036300B">
        <w:t xml:space="preserve"> </w:t>
      </w:r>
      <w:r w:rsidRPr="0036300B">
        <w:rPr>
          <w:b/>
        </w:rPr>
        <w:t>Create</w:t>
      </w:r>
      <w:r w:rsidRPr="0036300B">
        <w:t xml:space="preserve">. </w:t>
      </w:r>
      <w:r w:rsidR="00B0507C" w:rsidRPr="0036300B">
        <w:t>The system</w:t>
      </w:r>
      <w:r w:rsidRPr="0036300B">
        <w:t xml:space="preserve"> creates a Claim Received event at either a Log step or Input step</w:t>
      </w:r>
      <w:bookmarkStart w:id="170" w:name="H_22636"/>
      <w:bookmarkEnd w:id="170"/>
      <w:r w:rsidRPr="0036300B">
        <w:t xml:space="preserve"> (see page</w:t>
      </w:r>
      <w:r w:rsidR="000D30FE">
        <w:t xml:space="preserve"> </w:t>
      </w:r>
      <w:r w:rsidR="000D30FE">
        <w:fldChar w:fldCharType="begin"/>
      </w:r>
      <w:r w:rsidR="000D30FE">
        <w:instrText xml:space="preserve"> PAGEREF _Ref432186110 \h </w:instrText>
      </w:r>
      <w:r w:rsidR="000D30FE">
        <w:fldChar w:fldCharType="separate"/>
      </w:r>
      <w:r w:rsidR="002B2261">
        <w:rPr>
          <w:noProof/>
        </w:rPr>
        <w:t>20</w:t>
      </w:r>
      <w:r w:rsidR="000D30FE">
        <w:fldChar w:fldCharType="end"/>
      </w:r>
      <w:r w:rsidRPr="0036300B">
        <w:t>), depending on how the Workflow orchestration controlling the event is configured. See the</w:t>
      </w:r>
      <w:r w:rsidRPr="0036300B">
        <w:rPr>
          <w:i/>
        </w:rPr>
        <w:t xml:space="preserve"> Workflow Tailoring User Guide – </w:t>
      </w:r>
      <w:r w:rsidR="00CE605E">
        <w:rPr>
          <w:i/>
        </w:rPr>
        <w:t>Trade Innovation</w:t>
      </w:r>
      <w:r w:rsidRPr="0036300B">
        <w:t xml:space="preserve"> for details.</w:t>
      </w:r>
    </w:p>
    <w:p w14:paraId="28420E08" w14:textId="77777777" w:rsidR="003E0AFE" w:rsidRPr="0036300B" w:rsidRDefault="003E0AFE" w:rsidP="0016735B">
      <w:pPr>
        <w:pStyle w:val="Heading3"/>
      </w:pPr>
      <w:bookmarkStart w:id="171" w:name="O_22633"/>
      <w:bookmarkStart w:id="172" w:name="_Toc317760915"/>
      <w:bookmarkStart w:id="173" w:name="_Toc373156396"/>
      <w:bookmarkStart w:id="174" w:name="_Toc401268757"/>
      <w:bookmarkStart w:id="175" w:name="_Ref404541621"/>
      <w:bookmarkStart w:id="176" w:name="_Toc411442619"/>
      <w:bookmarkStart w:id="177" w:name="_Ref432186110"/>
      <w:bookmarkStart w:id="178" w:name="_Ref432186154"/>
      <w:bookmarkStart w:id="179" w:name="_Ref432186179"/>
      <w:bookmarkStart w:id="180" w:name="_Ref432186199"/>
      <w:bookmarkStart w:id="181" w:name="_Ref432186222"/>
      <w:bookmarkStart w:id="182" w:name="_Ref432186250"/>
      <w:bookmarkStart w:id="183" w:name="_Toc166844569"/>
      <w:bookmarkEnd w:id="171"/>
      <w:r w:rsidRPr="0036300B">
        <w:t>Where There is More Than One Transfer Letter of Credit</w:t>
      </w:r>
      <w:bookmarkEnd w:id="172"/>
      <w:bookmarkEnd w:id="173"/>
      <w:bookmarkEnd w:id="174"/>
      <w:bookmarkEnd w:id="175"/>
      <w:bookmarkEnd w:id="176"/>
      <w:bookmarkEnd w:id="177"/>
      <w:bookmarkEnd w:id="178"/>
      <w:bookmarkEnd w:id="179"/>
      <w:bookmarkEnd w:id="180"/>
      <w:bookmarkEnd w:id="181"/>
      <w:bookmarkEnd w:id="182"/>
      <w:bookmarkEnd w:id="183"/>
    </w:p>
    <w:p w14:paraId="092121ED" w14:textId="77777777" w:rsidR="003E0AFE" w:rsidRPr="0036300B" w:rsidRDefault="003E0AFE" w:rsidP="0025690A">
      <w:pPr>
        <w:pStyle w:val="BodyText"/>
      </w:pPr>
      <w:r w:rsidRPr="0036300B">
        <w:t>If there is only one transfer letter of credit for this master then the details of it are automatically retrieved and displayed; if there are more than one, you must select the one you wish to pay by clicking on the Select Transfer button.</w:t>
      </w:r>
    </w:p>
    <w:p w14:paraId="571F2C7B" w14:textId="063D3A5A" w:rsidR="003E0AFE" w:rsidRPr="0036300B" w:rsidRDefault="00D749B6" w:rsidP="0025690A">
      <w:pPr>
        <w:pStyle w:val="BodyText"/>
      </w:pPr>
      <w:r>
        <w:rPr>
          <w:noProof/>
        </w:rPr>
        <w:drawing>
          <wp:inline distT="0" distB="0" distL="0" distR="0" wp14:anchorId="64040DEA" wp14:editId="09D556C1">
            <wp:extent cx="5731510" cy="1041400"/>
            <wp:effectExtent l="0" t="0" r="254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41400"/>
                    </a:xfrm>
                    <a:prstGeom prst="rect">
                      <a:avLst/>
                    </a:prstGeom>
                  </pic:spPr>
                </pic:pic>
              </a:graphicData>
            </a:graphic>
          </wp:inline>
        </w:drawing>
      </w:r>
    </w:p>
    <w:p w14:paraId="61FA4B0A" w14:textId="510024FB" w:rsidR="003E0AFE" w:rsidRPr="0036300B" w:rsidRDefault="003E0AFE" w:rsidP="0025690A">
      <w:pPr>
        <w:pStyle w:val="BodyText"/>
      </w:pPr>
      <w:r w:rsidRPr="0036300B">
        <w:t xml:space="preserve">This displays a window that lists all the transfer letters of credit set up for this letter of credit. Highlight the appropriate one, then </w:t>
      </w:r>
      <w:r w:rsidR="00D92F69">
        <w:t>click</w:t>
      </w:r>
      <w:r w:rsidRPr="0036300B">
        <w:t xml:space="preserve"> </w:t>
      </w:r>
      <w:r w:rsidRPr="0036300B">
        <w:rPr>
          <w:b/>
        </w:rPr>
        <w:t>OK</w:t>
      </w:r>
      <w:r w:rsidRPr="0036300B">
        <w:t>. You can subsequently use the Select Transfer button in a Log or Input window to select a different transfer letter of credit.</w:t>
      </w:r>
    </w:p>
    <w:p w14:paraId="3FD34493" w14:textId="009FE4E1" w:rsidR="00DA02A2" w:rsidRDefault="00DA02A2" w:rsidP="0070425A">
      <w:pPr>
        <w:pStyle w:val="Heading4"/>
      </w:pPr>
      <w:bookmarkStart w:id="184" w:name="_Toc317760916"/>
      <w:bookmarkStart w:id="185" w:name="_Toc373156397"/>
      <w:bookmarkStart w:id="186" w:name="_Toc401268758"/>
      <w:bookmarkStart w:id="187" w:name="_Toc411442620"/>
      <w:r w:rsidRPr="0036300B">
        <w:t>Logging the Payment</w:t>
      </w:r>
      <w:bookmarkEnd w:id="184"/>
      <w:bookmarkEnd w:id="185"/>
      <w:bookmarkEnd w:id="186"/>
      <w:bookmarkEnd w:id="187"/>
    </w:p>
    <w:p w14:paraId="30BA4E60" w14:textId="1B2173A1" w:rsidR="008D6676" w:rsidRPr="0036300B" w:rsidRDefault="008D6676" w:rsidP="0025690A">
      <w:pPr>
        <w:pStyle w:val="BodyText"/>
      </w:pPr>
      <w:r>
        <w:rPr>
          <w:noProof/>
        </w:rPr>
        <w:drawing>
          <wp:inline distT="0" distB="0" distL="0" distR="0" wp14:anchorId="6D5DB496" wp14:editId="763A9F37">
            <wp:extent cx="5731510" cy="21024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02485"/>
                    </a:xfrm>
                    <a:prstGeom prst="rect">
                      <a:avLst/>
                    </a:prstGeom>
                  </pic:spPr>
                </pic:pic>
              </a:graphicData>
            </a:graphic>
          </wp:inline>
        </w:drawing>
      </w:r>
    </w:p>
    <w:p w14:paraId="78AF6EFF" w14:textId="77777777" w:rsidR="00DA02A2" w:rsidRPr="0036300B" w:rsidRDefault="00DA02A2" w:rsidP="0025690A">
      <w:pPr>
        <w:pStyle w:val="BodyText"/>
      </w:pPr>
      <w:r w:rsidRPr="0036300B">
        <w:t>Identify the presenting party, enter details of the amount to be paid, and enter details of any documents presented.</w:t>
      </w:r>
    </w:p>
    <w:p w14:paraId="7D4227AA" w14:textId="77777777" w:rsidR="00DA02A2" w:rsidRPr="0036300B" w:rsidRDefault="00B0507C" w:rsidP="003B0676">
      <w:pPr>
        <w:pStyle w:val="Note1"/>
      </w:pPr>
      <w:r w:rsidRPr="0036300B">
        <w:lastRenderedPageBreak/>
        <w:t>The system</w:t>
      </w:r>
      <w:r w:rsidR="00DA02A2" w:rsidRPr="0036300B">
        <w:t xml:space="preserve"> uses the advising bank as presenter of the transfer letter of credit by default, rather than the second beneficiary. </w:t>
      </w:r>
    </w:p>
    <w:p w14:paraId="7858B20A" w14:textId="444F5E76" w:rsidR="00DA02A2" w:rsidRPr="0036300B" w:rsidRDefault="00DA02A2" w:rsidP="0070425A">
      <w:pPr>
        <w:pStyle w:val="Heading3"/>
      </w:pPr>
      <w:bookmarkStart w:id="188" w:name="O_22635"/>
      <w:bookmarkStart w:id="189" w:name="_Toc317760917"/>
      <w:bookmarkStart w:id="190" w:name="_Toc373156398"/>
      <w:bookmarkStart w:id="191" w:name="_Toc401268759"/>
      <w:bookmarkStart w:id="192" w:name="_Toc411442621"/>
      <w:bookmarkEnd w:id="188"/>
      <w:r w:rsidRPr="0036300B">
        <w:t>Entering Full Details of the Payment</w:t>
      </w:r>
      <w:bookmarkEnd w:id="189"/>
      <w:bookmarkEnd w:id="190"/>
      <w:bookmarkEnd w:id="191"/>
      <w:bookmarkEnd w:id="192"/>
    </w:p>
    <w:p w14:paraId="7DB32988" w14:textId="77777777" w:rsidR="00DA02A2" w:rsidRPr="0036300B" w:rsidRDefault="00DA02A2" w:rsidP="0025690A">
      <w:pPr>
        <w:pStyle w:val="BodyText"/>
      </w:pPr>
      <w:r w:rsidRPr="0036300B">
        <w:t>Use the Claim Type fields to select whether you wish to pay:</w:t>
      </w:r>
    </w:p>
    <w:p w14:paraId="5D4D4901" w14:textId="77777777" w:rsidR="00DA02A2" w:rsidRPr="0036300B" w:rsidRDefault="00DA02A2" w:rsidP="0025690A">
      <w:pPr>
        <w:pStyle w:val="BulletLevel1"/>
      </w:pPr>
      <w:r w:rsidRPr="0036300B">
        <w:t>The parent letter of credit only – select ‘Standard’</w:t>
      </w:r>
    </w:p>
    <w:p w14:paraId="78F69C47" w14:textId="77777777" w:rsidR="00DA02A2" w:rsidRPr="0036300B" w:rsidRDefault="00DA02A2" w:rsidP="0025690A">
      <w:pPr>
        <w:pStyle w:val="BulletLevel1"/>
      </w:pPr>
      <w:r w:rsidRPr="0036300B">
        <w:t>The transfer letter of credit only - select 'Transfer Only'</w:t>
      </w:r>
    </w:p>
    <w:p w14:paraId="27D645BB" w14:textId="77777777" w:rsidR="00DA02A2" w:rsidRPr="0036300B" w:rsidRDefault="00DA02A2" w:rsidP="0025690A">
      <w:pPr>
        <w:pStyle w:val="BulletLevel1"/>
      </w:pPr>
      <w:r w:rsidRPr="0036300B">
        <w:t xml:space="preserve">The parent letter of credit and the transfer letter of credit - select 'Invoice </w:t>
      </w:r>
      <w:proofErr w:type="spellStart"/>
      <w:r w:rsidRPr="0036300B">
        <w:t>Subst</w:t>
      </w:r>
      <w:proofErr w:type="spellEnd"/>
      <w:r w:rsidRPr="0036300B">
        <w:t>'</w:t>
      </w:r>
    </w:p>
    <w:p w14:paraId="623DED2D" w14:textId="77777777" w:rsidR="00DA02A2" w:rsidRPr="0036300B" w:rsidRDefault="00DA02A2" w:rsidP="0025690A">
      <w:pPr>
        <w:pStyle w:val="BodyText"/>
      </w:pPr>
      <w:r w:rsidRPr="0036300B">
        <w:t>If there is only one transfer letter of credit for this master then the details of it are automatically retrieved and displayed in the Transfer Claim Details pane; otherwise you must select the one you wish to pay using the Select Transfer button</w:t>
      </w:r>
      <w:bookmarkStart w:id="193" w:name="H_22634"/>
      <w:bookmarkEnd w:id="193"/>
      <w:r w:rsidRPr="0036300B">
        <w:t xml:space="preserve"> (see page</w:t>
      </w:r>
      <w:r w:rsidR="000D30FE">
        <w:t xml:space="preserve"> </w:t>
      </w:r>
      <w:r w:rsidR="000D30FE">
        <w:fldChar w:fldCharType="begin"/>
      </w:r>
      <w:r w:rsidR="000D30FE">
        <w:instrText xml:space="preserve"> PAGEREF _Ref432186250 \h </w:instrText>
      </w:r>
      <w:r w:rsidR="000D30FE">
        <w:fldChar w:fldCharType="separate"/>
      </w:r>
      <w:r w:rsidR="002B2261">
        <w:rPr>
          <w:noProof/>
        </w:rPr>
        <w:t>20</w:t>
      </w:r>
      <w:r w:rsidR="000D30FE">
        <w:fldChar w:fldCharType="end"/>
      </w:r>
      <w:r w:rsidRPr="0036300B">
        <w:t>) that appears.</w:t>
      </w:r>
    </w:p>
    <w:p w14:paraId="7CC0B3CE" w14:textId="77777777" w:rsidR="00DA02A2" w:rsidRPr="0036300B" w:rsidRDefault="00DA02A2" w:rsidP="0025690A">
      <w:pPr>
        <w:pStyle w:val="BodyText"/>
      </w:pPr>
      <w:r w:rsidRPr="0036300B">
        <w:t>Identify the presenting party, enter details of the amount to be paid, and enter details of any documents presented.</w:t>
      </w:r>
    </w:p>
    <w:p w14:paraId="07BEEB96" w14:textId="77777777" w:rsidR="00DA02A2" w:rsidRPr="0036300B" w:rsidRDefault="00B0507C" w:rsidP="003B0676">
      <w:pPr>
        <w:pStyle w:val="Note1"/>
      </w:pPr>
      <w:r w:rsidRPr="0036300B">
        <w:t>The system</w:t>
      </w:r>
      <w:r w:rsidR="00DA02A2" w:rsidRPr="0036300B">
        <w:t xml:space="preserve"> uses the advising bank as presenter of the transfer letter of credit by default, rather than the second beneficiary.</w:t>
      </w:r>
    </w:p>
    <w:p w14:paraId="0E600882" w14:textId="62BC869C" w:rsidR="00DA02A2" w:rsidRDefault="00DA02A2" w:rsidP="0025690A">
      <w:pPr>
        <w:pStyle w:val="BodyText"/>
      </w:pPr>
      <w:r w:rsidRPr="0036300B">
        <w:t>Where you are paying the transfer letter of credit only, enter details for the payment into the Transfer Claim Details pane as for a normal Claim Received event.</w:t>
      </w:r>
    </w:p>
    <w:p w14:paraId="2F48E8B2" w14:textId="0072345B" w:rsidR="008C5DB6" w:rsidRPr="0036300B" w:rsidRDefault="008D4F47" w:rsidP="0025690A">
      <w:pPr>
        <w:pStyle w:val="BodyText"/>
      </w:pPr>
      <w:r>
        <w:rPr>
          <w:noProof/>
        </w:rPr>
        <w:drawing>
          <wp:inline distT="0" distB="0" distL="0" distR="0" wp14:anchorId="1CE5C34E" wp14:editId="677E9F32">
            <wp:extent cx="5731510" cy="3009265"/>
            <wp:effectExtent l="0" t="0" r="254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09265"/>
                    </a:xfrm>
                    <a:prstGeom prst="rect">
                      <a:avLst/>
                    </a:prstGeom>
                  </pic:spPr>
                </pic:pic>
              </a:graphicData>
            </a:graphic>
          </wp:inline>
        </w:drawing>
      </w:r>
      <w:r w:rsidR="004C182C" w:rsidRPr="004C182C">
        <w:rPr>
          <w:noProof/>
        </w:rPr>
        <w:t xml:space="preserve"> </w:t>
      </w:r>
      <w:r w:rsidR="004C182C">
        <w:rPr>
          <w:noProof/>
        </w:rPr>
        <w:drawing>
          <wp:inline distT="0" distB="0" distL="0" distR="0" wp14:anchorId="784C779A" wp14:editId="46F99A4B">
            <wp:extent cx="5731510" cy="1920875"/>
            <wp:effectExtent l="0" t="0" r="254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20875"/>
                    </a:xfrm>
                    <a:prstGeom prst="rect">
                      <a:avLst/>
                    </a:prstGeom>
                  </pic:spPr>
                </pic:pic>
              </a:graphicData>
            </a:graphic>
          </wp:inline>
        </w:drawing>
      </w:r>
    </w:p>
    <w:p w14:paraId="130272B6" w14:textId="17DBB2E9" w:rsidR="00DA02A2" w:rsidRDefault="00DA02A2" w:rsidP="0025690A">
      <w:pPr>
        <w:pStyle w:val="BodyText"/>
      </w:pPr>
      <w:r w:rsidRPr="0036300B">
        <w:t xml:space="preserve">If you select 'Invoice </w:t>
      </w:r>
      <w:proofErr w:type="spellStart"/>
      <w:r w:rsidRPr="0036300B">
        <w:t>Subst</w:t>
      </w:r>
      <w:proofErr w:type="spellEnd"/>
      <w:r w:rsidRPr="0036300B">
        <w:t>' two panes are displayed for the input of payment details - the Transfer Claim Details pane which allows you to enter details of the payment for the transfer letter of credit; and the Main Claim Details pane which allows you to enter details of the payment for the parent letter of credit.</w:t>
      </w:r>
    </w:p>
    <w:p w14:paraId="0D6C9D73" w14:textId="736F6352" w:rsidR="002F6675" w:rsidRPr="0036300B" w:rsidRDefault="002F6675" w:rsidP="0025690A">
      <w:pPr>
        <w:pStyle w:val="BodyText"/>
      </w:pPr>
      <w:r>
        <w:rPr>
          <w:noProof/>
        </w:rPr>
        <w:lastRenderedPageBreak/>
        <w:drawing>
          <wp:inline distT="0" distB="0" distL="0" distR="0" wp14:anchorId="3EE754A6" wp14:editId="6B960C0C">
            <wp:extent cx="5731510" cy="303466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34665"/>
                    </a:xfrm>
                    <a:prstGeom prst="rect">
                      <a:avLst/>
                    </a:prstGeom>
                  </pic:spPr>
                </pic:pic>
              </a:graphicData>
            </a:graphic>
          </wp:inline>
        </w:drawing>
      </w:r>
      <w:r w:rsidR="006A1D72" w:rsidRPr="006A1D72">
        <w:rPr>
          <w:noProof/>
        </w:rPr>
        <w:t xml:space="preserve"> </w:t>
      </w:r>
      <w:r w:rsidR="006A1D72">
        <w:rPr>
          <w:noProof/>
        </w:rPr>
        <w:drawing>
          <wp:inline distT="0" distB="0" distL="0" distR="0" wp14:anchorId="1E0FE261" wp14:editId="233462D9">
            <wp:extent cx="5731510" cy="210312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03120"/>
                    </a:xfrm>
                    <a:prstGeom prst="rect">
                      <a:avLst/>
                    </a:prstGeom>
                  </pic:spPr>
                </pic:pic>
              </a:graphicData>
            </a:graphic>
          </wp:inline>
        </w:drawing>
      </w:r>
    </w:p>
    <w:p w14:paraId="5FF76D8F" w14:textId="77777777" w:rsidR="00DA02A2" w:rsidRPr="0036300B" w:rsidRDefault="00DA02A2" w:rsidP="0025690A">
      <w:pPr>
        <w:pStyle w:val="BodyText"/>
      </w:pPr>
      <w:r w:rsidRPr="0036300B">
        <w:t>For the transfer letter of credit use the Other Beneficiary Bank field to identify the party the presenter of the transfer letter of credit wants you to pay (if other than the presenter); and the Account field to identify the number of the account to be credited in favour of the bank identified in the Other Beneficiary Bank field.</w:t>
      </w:r>
    </w:p>
    <w:p w14:paraId="6495FAAD" w14:textId="77777777" w:rsidR="00DA02A2" w:rsidRPr="0036300B" w:rsidRDefault="00DA02A2" w:rsidP="0025690A">
      <w:pPr>
        <w:pStyle w:val="BodyText"/>
      </w:pPr>
      <w:r w:rsidRPr="0036300B">
        <w:t>When processing a claim involving invoice substitution two additional payment actions are available:</w:t>
      </w:r>
    </w:p>
    <w:p w14:paraId="68BE9889" w14:textId="77777777" w:rsidR="00DA02A2" w:rsidRPr="0036300B" w:rsidRDefault="00DA02A2" w:rsidP="0025690A">
      <w:pPr>
        <w:pStyle w:val="BulletLevel1"/>
      </w:pPr>
      <w:r w:rsidRPr="0036300B">
        <w:t>‘Await Replacement Invoices’, which allows you to enter details of the transfer claim during an initial Claim Received event, and details of the first beneficiary’s claim during a subsequent Outstanding Claim event</w:t>
      </w:r>
    </w:p>
    <w:p w14:paraId="72EEA9DD" w14:textId="77777777" w:rsidR="00DA02A2" w:rsidRPr="0036300B" w:rsidRDefault="00DA02A2" w:rsidP="0025690A">
      <w:pPr>
        <w:pStyle w:val="BulletLevel1"/>
      </w:pPr>
      <w:r w:rsidRPr="0036300B">
        <w:t>‘Pay from Suspense’, which allows you to enter details of the transfer claim and make payment to the transfer presented from a suspense account during the initial Claim Received event. You can then enter details of the first beneficiary’s claim during a subsequent Outstanding Claim event, when the transfer portion of the funds received from the issuer are used to clear the suspense account</w:t>
      </w:r>
    </w:p>
    <w:p w14:paraId="48F78B48" w14:textId="77777777" w:rsidR="00DA02A2" w:rsidRPr="0036300B" w:rsidRDefault="00DA02A2" w:rsidP="0025690A">
      <w:pPr>
        <w:pStyle w:val="BodyText"/>
      </w:pPr>
      <w:r w:rsidRPr="0036300B">
        <w:t>If you select either of these actions, then, once the first beneficiary’s invoices have been received, you can use an Outstanding Claim event to complete the claim, selecting as your payment action ‘Invoices Received’.</w:t>
      </w:r>
    </w:p>
    <w:p w14:paraId="5BA716B5" w14:textId="77777777" w:rsidR="00DA02A2" w:rsidRPr="0036300B" w:rsidRDefault="00B0507C" w:rsidP="003B0676">
      <w:pPr>
        <w:pStyle w:val="Note1"/>
      </w:pPr>
      <w:r w:rsidRPr="0036300B">
        <w:t>The system</w:t>
      </w:r>
      <w:r w:rsidR="00DA02A2" w:rsidRPr="0036300B">
        <w:t xml:space="preserve"> is delivered with a standard set of ‘Presenter’s actions’ and ‘Payment actions’ which will typically cover the required processing for claims and documentary presentations. However, depending on your bank’s internal processes and requirements, it may be necessary to create additional Presenter’s and Payment actions that are more appropriate to your workflow for transfer letters of credit.</w:t>
      </w:r>
    </w:p>
    <w:p w14:paraId="341EF785" w14:textId="77777777" w:rsidR="00DA02A2" w:rsidRPr="0036300B" w:rsidRDefault="00DA02A2" w:rsidP="0025690A">
      <w:pPr>
        <w:pStyle w:val="BodyText"/>
      </w:pPr>
      <w:r w:rsidRPr="0036300B">
        <w:t xml:space="preserve">Where this is required, your bank can use System Tailoring to define its own Parameter set based </w:t>
      </w:r>
      <w:r w:rsidRPr="0036300B">
        <w:rPr>
          <w:color w:val="333333"/>
          <w:shd w:val="clear" w:color="auto" w:fill="FFFFFF"/>
        </w:rPr>
        <w:t xml:space="preserve">Presenter's actions and Payment actions </w:t>
      </w:r>
      <w:r w:rsidRPr="0036300B">
        <w:t xml:space="preserve">for Import letters of </w:t>
      </w:r>
      <w:r w:rsidR="00966779" w:rsidRPr="0036300B">
        <w:t>credit</w:t>
      </w:r>
      <w:r w:rsidR="00966779" w:rsidRPr="0036300B">
        <w:rPr>
          <w:color w:val="333333"/>
          <w:shd w:val="clear" w:color="auto" w:fill="FFFFFF"/>
        </w:rPr>
        <w:t xml:space="preserve"> and</w:t>
      </w:r>
      <w:r w:rsidRPr="0036300B">
        <w:rPr>
          <w:color w:val="333333"/>
          <w:shd w:val="clear" w:color="auto" w:fill="FFFFFF"/>
        </w:rPr>
        <w:t xml:space="preserve"> additionally, create Transfer presenter's actions and Response </w:t>
      </w:r>
      <w:r w:rsidR="00966779" w:rsidRPr="0036300B">
        <w:rPr>
          <w:color w:val="333333"/>
          <w:shd w:val="clear" w:color="auto" w:fill="FFFFFF"/>
        </w:rPr>
        <w:t>actions</w:t>
      </w:r>
      <w:r w:rsidR="00966779" w:rsidRPr="0036300B">
        <w:t xml:space="preserve"> as</w:t>
      </w:r>
      <w:r w:rsidRPr="0036300B">
        <w:t xml:space="preserve"> required. </w:t>
      </w:r>
      <w:r w:rsidR="00966779" w:rsidRPr="0036300B">
        <w:t>A</w:t>
      </w:r>
      <w:r w:rsidR="00966779" w:rsidRPr="0036300B">
        <w:rPr>
          <w:color w:val="333333"/>
          <w:shd w:val="clear" w:color="auto" w:fill="FFFFFF"/>
        </w:rPr>
        <w:t xml:space="preserve"> code</w:t>
      </w:r>
      <w:r w:rsidRPr="0036300B">
        <w:rPr>
          <w:color w:val="333333"/>
          <w:shd w:val="clear" w:color="auto" w:fill="FFFFFF"/>
        </w:rPr>
        <w:t xml:space="preserve"> and d</w:t>
      </w:r>
      <w:r w:rsidRPr="0036300B">
        <w:t xml:space="preserve">escription can be entered for each of these actions together with the associated underlying payment ‘behaviour’ type, such as </w:t>
      </w:r>
      <w:r w:rsidRPr="0036300B">
        <w:rPr>
          <w:i/>
        </w:rPr>
        <w:t>General request, Pay, Reject, or Pay at maturity</w:t>
      </w:r>
      <w:r w:rsidRPr="0036300B">
        <w:t xml:space="preserve"> which then determines the subsequent processing of the payment when the action is selected.</w:t>
      </w:r>
    </w:p>
    <w:p w14:paraId="230A7406" w14:textId="4CCE0154" w:rsidR="00DA02A2" w:rsidRPr="0036300B" w:rsidRDefault="00DA02A2" w:rsidP="0025690A">
      <w:pPr>
        <w:pStyle w:val="BodyText"/>
      </w:pPr>
      <w:r w:rsidRPr="0036300B">
        <w:t xml:space="preserve">See the System Tailoring Guide – </w:t>
      </w:r>
      <w:r w:rsidR="00CE605E">
        <w:t>Trade Innovation</w:t>
      </w:r>
      <w:r w:rsidRPr="0036300B">
        <w:t xml:space="preserve"> for instructions on defining additional payment actions.</w:t>
      </w:r>
    </w:p>
    <w:p w14:paraId="6311C153" w14:textId="77777777" w:rsidR="00DA02A2" w:rsidRPr="0036300B" w:rsidRDefault="00DA02A2" w:rsidP="0025690A">
      <w:pPr>
        <w:pStyle w:val="BodyText"/>
      </w:pPr>
      <w:r w:rsidRPr="0036300B">
        <w:lastRenderedPageBreak/>
        <w:t>If your system is configured to support purchase orders, the Purchase Orders button is displayed in the Main Claim Details pane, and accesses a window used to enter purchase order details.</w:t>
      </w:r>
    </w:p>
    <w:p w14:paraId="3B32815E" w14:textId="77777777" w:rsidR="00DA02A2" w:rsidRPr="0036300B" w:rsidRDefault="00DA02A2" w:rsidP="00B44416">
      <w:pPr>
        <w:pStyle w:val="Heading1"/>
      </w:pPr>
      <w:bookmarkStart w:id="194" w:name="_Toc317760918"/>
      <w:bookmarkStart w:id="195" w:name="_Toc373156399"/>
      <w:bookmarkStart w:id="196" w:name="_Toc389051281"/>
      <w:bookmarkStart w:id="197" w:name="_Toc401268760"/>
      <w:bookmarkStart w:id="198" w:name="_Toc411442622"/>
      <w:bookmarkStart w:id="199" w:name="_Ref57095335"/>
      <w:bookmarkStart w:id="200" w:name="_Toc166844570"/>
      <w:r w:rsidRPr="0036300B">
        <w:lastRenderedPageBreak/>
        <w:t>Making Changes to a Transfer Letter of Credit</w:t>
      </w:r>
      <w:bookmarkEnd w:id="194"/>
      <w:bookmarkEnd w:id="195"/>
      <w:bookmarkEnd w:id="196"/>
      <w:bookmarkEnd w:id="197"/>
      <w:bookmarkEnd w:id="198"/>
      <w:bookmarkEnd w:id="199"/>
      <w:bookmarkEnd w:id="200"/>
    </w:p>
    <w:p w14:paraId="1B99C26D" w14:textId="77777777" w:rsidR="00DA02A2" w:rsidRPr="0036300B" w:rsidRDefault="00DA02A2" w:rsidP="0025690A">
      <w:pPr>
        <w:pStyle w:val="BodyText"/>
      </w:pPr>
      <w:r w:rsidRPr="0036300B">
        <w:t>For transfer letters of credit amendments can be done independent of the amendments for the first beneficiary, using a Transfer LC - Amend event. This allows your bank to wait for the second beneficiary's approval or rejection of the amendment.</w:t>
      </w:r>
    </w:p>
    <w:p w14:paraId="74C489D0" w14:textId="77777777" w:rsidR="00DA02A2" w:rsidRPr="0036300B" w:rsidRDefault="00DA02A2" w:rsidP="0025690A">
      <w:pPr>
        <w:pStyle w:val="BodyText"/>
      </w:pPr>
      <w:r w:rsidRPr="0036300B">
        <w:t xml:space="preserve">If, when amending a transfer letter of credit you check the Seek Beneficiary Approval flag, then the amendment does not take effect until the beneficiary's approval has been obtained and recorded in </w:t>
      </w:r>
      <w:r w:rsidR="00B0507C" w:rsidRPr="0036300B">
        <w:t>the system</w:t>
      </w:r>
      <w:r w:rsidRPr="0036300B">
        <w:t>.</w:t>
      </w:r>
    </w:p>
    <w:p w14:paraId="32E7F5F0" w14:textId="77777777" w:rsidR="00DA02A2" w:rsidRPr="0036300B" w:rsidRDefault="00DA02A2" w:rsidP="0025690A">
      <w:pPr>
        <w:pStyle w:val="BodyText"/>
      </w:pPr>
      <w:r w:rsidRPr="0036300B">
        <w:t xml:space="preserve">The functionality of the Transfer LC - Amend event allows you to make all the changes that are likely to be required in the normal course of business at the request of the applicant, and which may require beneficiary approval. </w:t>
      </w:r>
      <w:r w:rsidR="00B0507C" w:rsidRPr="0036300B">
        <w:t>The system</w:t>
      </w:r>
      <w:r w:rsidRPr="0036300B">
        <w:t xml:space="preserve"> includes an Adjust event, which contains additional functionality to allow you to make changes to all the information recorded for a transaction, </w:t>
      </w:r>
      <w:proofErr w:type="gramStart"/>
      <w:r w:rsidRPr="0036300B">
        <w:t>with the exception of</w:t>
      </w:r>
      <w:proofErr w:type="gramEnd"/>
      <w:r w:rsidRPr="0036300B">
        <w:t xml:space="preserve"> your bank's reference number for the transaction, and the status of a transaction's master record. </w:t>
      </w:r>
    </w:p>
    <w:p w14:paraId="07D2B7F5" w14:textId="77777777" w:rsidR="00DA02A2" w:rsidRPr="0036300B" w:rsidRDefault="00DA02A2" w:rsidP="0025690A">
      <w:pPr>
        <w:pStyle w:val="BodyText"/>
      </w:pPr>
      <w:r w:rsidRPr="0036300B">
        <w:t>The Transfer LC - Adjust event is designed to allow you to make changes where you need to alter details but do not need to notify other parties.</w:t>
      </w:r>
    </w:p>
    <w:p w14:paraId="39E7D539" w14:textId="77777777" w:rsidR="00DA02A2" w:rsidRPr="0036300B" w:rsidRDefault="00DA02A2" w:rsidP="0025690A">
      <w:pPr>
        <w:pStyle w:val="BodyText"/>
      </w:pPr>
      <w:r w:rsidRPr="0036300B">
        <w:t>This functionally is intended to allow you to correct mistakes, and should be used cautiously. If you make any changes using this functionality, you should ensure that the proper reconciliations are carried out.</w:t>
      </w:r>
    </w:p>
    <w:p w14:paraId="2568C72D" w14:textId="77777777" w:rsidR="00DA02A2" w:rsidRPr="0036300B" w:rsidRDefault="00DA02A2" w:rsidP="00565AA9">
      <w:pPr>
        <w:pStyle w:val="Heading2"/>
      </w:pPr>
      <w:bookmarkStart w:id="201" w:name="_Toc401268761"/>
      <w:bookmarkStart w:id="202" w:name="_Toc411442623"/>
      <w:bookmarkStart w:id="203" w:name="_Toc166844571"/>
      <w:r w:rsidRPr="0036300B">
        <w:t>Amending a Transfer Letter of Credit</w:t>
      </w:r>
      <w:bookmarkEnd w:id="201"/>
      <w:bookmarkEnd w:id="202"/>
      <w:bookmarkEnd w:id="203"/>
    </w:p>
    <w:p w14:paraId="0A84960C" w14:textId="0D978D20" w:rsidR="00DA02A2" w:rsidRDefault="00DA02A2" w:rsidP="0025690A">
      <w:pPr>
        <w:pStyle w:val="BodyText"/>
      </w:pPr>
      <w:r w:rsidRPr="0036300B">
        <w:t xml:space="preserve">The transfer letter of credit is amended from within the parent letter of credit. In the Master Summary window for the parent letter of credit select 'Transfer LC - Amend' from the Create New Event drop-down list and </w:t>
      </w:r>
      <w:r w:rsidR="00D92F69">
        <w:t>click</w:t>
      </w:r>
      <w:r w:rsidRPr="0036300B">
        <w:t xml:space="preserve"> </w:t>
      </w:r>
      <w:r w:rsidRPr="0036300B">
        <w:rPr>
          <w:b/>
        </w:rPr>
        <w:t>Create</w:t>
      </w:r>
      <w:r w:rsidRPr="0036300B">
        <w:t xml:space="preserve">. </w:t>
      </w:r>
      <w:r w:rsidR="00B0507C" w:rsidRPr="0036300B">
        <w:t>The system</w:t>
      </w:r>
      <w:r w:rsidRPr="0036300B">
        <w:t xml:space="preserve"> opens the event at either a Log step or Input step. Depending on how your system is configured, panes and fields available in log steps can be tailored for each data capture step. See the </w:t>
      </w:r>
      <w:r w:rsidRPr="0036300B">
        <w:rPr>
          <w:i/>
        </w:rPr>
        <w:t xml:space="preserve">SDK - </w:t>
      </w:r>
      <w:r w:rsidR="00782151" w:rsidRPr="0036300B">
        <w:rPr>
          <w:i/>
        </w:rPr>
        <w:t>Screen Tailoring</w:t>
      </w:r>
      <w:r w:rsidRPr="0036300B">
        <w:rPr>
          <w:i/>
        </w:rPr>
        <w:t xml:space="preserve"> Guide – </w:t>
      </w:r>
      <w:r w:rsidR="00CE605E">
        <w:rPr>
          <w:i/>
        </w:rPr>
        <w:t>Trade Innovation</w:t>
      </w:r>
      <w:r w:rsidR="00B0507C" w:rsidRPr="0036300B">
        <w:rPr>
          <w:i/>
        </w:rPr>
        <w:t xml:space="preserve"> </w:t>
      </w:r>
      <w:r w:rsidRPr="0036300B">
        <w:t>for details.</w:t>
      </w:r>
    </w:p>
    <w:p w14:paraId="4EF062C4" w14:textId="5E0D16A2" w:rsidR="002B6F0B" w:rsidRPr="0036300B" w:rsidRDefault="002B6F0B" w:rsidP="0025690A">
      <w:pPr>
        <w:pStyle w:val="BodyText"/>
      </w:pPr>
      <w:r>
        <w:rPr>
          <w:noProof/>
        </w:rPr>
        <w:drawing>
          <wp:inline distT="0" distB="0" distL="0" distR="0" wp14:anchorId="0F3395D6" wp14:editId="68600EF8">
            <wp:extent cx="5731510" cy="3009265"/>
            <wp:effectExtent l="0" t="0" r="254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09265"/>
                    </a:xfrm>
                    <a:prstGeom prst="rect">
                      <a:avLst/>
                    </a:prstGeom>
                  </pic:spPr>
                </pic:pic>
              </a:graphicData>
            </a:graphic>
          </wp:inline>
        </w:drawing>
      </w:r>
      <w:r w:rsidR="00934F93" w:rsidRPr="00934F93">
        <w:rPr>
          <w:noProof/>
        </w:rPr>
        <w:t xml:space="preserve"> </w:t>
      </w:r>
      <w:r w:rsidR="00934F93">
        <w:rPr>
          <w:noProof/>
        </w:rPr>
        <w:drawing>
          <wp:inline distT="0" distB="0" distL="0" distR="0" wp14:anchorId="694E32D6" wp14:editId="263FB5DE">
            <wp:extent cx="5731510" cy="217868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78685"/>
                    </a:xfrm>
                    <a:prstGeom prst="rect">
                      <a:avLst/>
                    </a:prstGeom>
                  </pic:spPr>
                </pic:pic>
              </a:graphicData>
            </a:graphic>
          </wp:inline>
        </w:drawing>
      </w:r>
    </w:p>
    <w:p w14:paraId="1B7D052E" w14:textId="77777777" w:rsidR="00DA02A2" w:rsidRPr="0036300B" w:rsidRDefault="00DA02A2" w:rsidP="0025690A">
      <w:pPr>
        <w:pStyle w:val="BodyText"/>
      </w:pPr>
      <w:r w:rsidRPr="0036300B">
        <w:lastRenderedPageBreak/>
        <w:t>The same window is used by the Adjust event, but with additional panes.</w:t>
      </w:r>
    </w:p>
    <w:p w14:paraId="263C7FBE" w14:textId="77777777" w:rsidR="00DA02A2" w:rsidRPr="0036300B" w:rsidRDefault="00DA02A2" w:rsidP="0025690A">
      <w:pPr>
        <w:pStyle w:val="BodyText"/>
      </w:pPr>
      <w:r w:rsidRPr="0036300B">
        <w:t>The Select button allows you to select the transfer letter of credit to be amended (see page</w:t>
      </w:r>
      <w:r w:rsidR="000D30FE">
        <w:t xml:space="preserve"> </w:t>
      </w:r>
      <w:r w:rsidR="000D30FE">
        <w:fldChar w:fldCharType="begin"/>
      </w:r>
      <w:r w:rsidR="000D30FE">
        <w:instrText xml:space="preserve"> PAGEREF _Ref432186296 \h </w:instrText>
      </w:r>
      <w:r w:rsidR="000D30FE">
        <w:fldChar w:fldCharType="separate"/>
      </w:r>
      <w:r w:rsidR="002B2261">
        <w:rPr>
          <w:noProof/>
        </w:rPr>
        <w:t>15</w:t>
      </w:r>
      <w:r w:rsidR="000D30FE">
        <w:fldChar w:fldCharType="end"/>
      </w:r>
      <w:r w:rsidRPr="0036300B">
        <w:t>). The Changes button allows you to display any changes made during the event.</w:t>
      </w:r>
    </w:p>
    <w:p w14:paraId="79FD612E" w14:textId="77777777" w:rsidR="00DA02A2" w:rsidRPr="0036300B" w:rsidRDefault="00DA02A2" w:rsidP="0025690A">
      <w:pPr>
        <w:pStyle w:val="BodyText"/>
      </w:pPr>
      <w:r w:rsidRPr="0036300B">
        <w:t>If the parent letter of credit has only one transfer letter of credit a</w:t>
      </w:r>
      <w:r w:rsidR="00B0507C" w:rsidRPr="0036300B">
        <w:t xml:space="preserve">ssociated with it, the system </w:t>
      </w:r>
      <w:r w:rsidRPr="0036300B">
        <w:t>displays information for it as the Amend event is opened. If the parent has more than one transfer letter of credit, the Select button permits you to identify the one you wish to amend.</w:t>
      </w:r>
    </w:p>
    <w:p w14:paraId="088614A8" w14:textId="77777777" w:rsidR="00DA02A2" w:rsidRPr="0036300B" w:rsidRDefault="00DA02A2" w:rsidP="0025690A">
      <w:pPr>
        <w:pStyle w:val="BodyText"/>
      </w:pPr>
      <w:r w:rsidRPr="0036300B">
        <w:t xml:space="preserve">Depending on how your system is configured, the Amendment Narrative field may be positioned on its own in an Amendment Narrative pane. (This is controlled by the </w:t>
      </w:r>
      <w:proofErr w:type="spellStart"/>
      <w:r w:rsidRPr="0036300B">
        <w:t>AmendAdjustEventScreenlayout</w:t>
      </w:r>
      <w:proofErr w:type="spellEnd"/>
      <w:r w:rsidRPr="0036300B">
        <w:t xml:space="preserve"> system option.)</w:t>
      </w:r>
    </w:p>
    <w:p w14:paraId="1AD316B9" w14:textId="77777777" w:rsidR="00DA02A2" w:rsidRPr="0036300B" w:rsidRDefault="00DA02A2" w:rsidP="0025690A">
      <w:pPr>
        <w:pStyle w:val="BodyText"/>
      </w:pPr>
      <w:r w:rsidRPr="0036300B">
        <w:t xml:space="preserve">The window displays a sub-set of the information already input for the transaction, which you can overtype. Your bank can configure the event so that you cannot amend the content of the Goods Description, Documents Required and Additional Conditions fields. (This is controlled by the </w:t>
      </w:r>
      <w:proofErr w:type="spellStart"/>
      <w:r w:rsidRPr="0036300B">
        <w:t>ProtectFieldsGoodsCondDocsOnAmend</w:t>
      </w:r>
      <w:proofErr w:type="spellEnd"/>
      <w:r w:rsidRPr="0036300B">
        <w:t xml:space="preserve"> system option.)</w:t>
      </w:r>
    </w:p>
    <w:p w14:paraId="4BF21510" w14:textId="77777777" w:rsidR="00DA02A2" w:rsidRPr="0036300B" w:rsidRDefault="00DA02A2" w:rsidP="00DA02A2">
      <w:pPr>
        <w:pStyle w:val="NoSpaceAfter"/>
      </w:pPr>
      <w:r w:rsidRPr="0036300B">
        <w:t>The following additional fields are present:</w:t>
      </w:r>
    </w:p>
    <w:tbl>
      <w:tblPr>
        <w:tblStyle w:val="TableGrid"/>
        <w:tblW w:w="9090" w:type="dxa"/>
        <w:tblLayout w:type="fixed"/>
        <w:tblLook w:val="0020" w:firstRow="1" w:lastRow="0" w:firstColumn="0" w:lastColumn="0" w:noHBand="0" w:noVBand="0"/>
      </w:tblPr>
      <w:tblGrid>
        <w:gridCol w:w="1762"/>
        <w:gridCol w:w="7328"/>
      </w:tblGrid>
      <w:tr w:rsidR="00DA02A2" w:rsidRPr="0036300B" w14:paraId="0A802293"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1762" w:type="dxa"/>
          </w:tcPr>
          <w:p w14:paraId="211EDCD5" w14:textId="77777777" w:rsidR="00DA02A2" w:rsidRPr="0036300B" w:rsidRDefault="00DA02A2" w:rsidP="00D8347E">
            <w:pPr>
              <w:pStyle w:val="TableHead"/>
            </w:pPr>
            <w:r w:rsidRPr="0036300B">
              <w:t>Field</w:t>
            </w:r>
          </w:p>
        </w:tc>
        <w:tc>
          <w:tcPr>
            <w:tcW w:w="7328" w:type="dxa"/>
          </w:tcPr>
          <w:p w14:paraId="380A9EF0" w14:textId="77777777" w:rsidR="00DA02A2" w:rsidRPr="0036300B" w:rsidRDefault="00DA02A2" w:rsidP="00D8347E">
            <w:pPr>
              <w:pStyle w:val="TableHead"/>
            </w:pPr>
            <w:r w:rsidRPr="0036300B">
              <w:t>What to Enter</w:t>
            </w:r>
          </w:p>
        </w:tc>
      </w:tr>
      <w:tr w:rsidR="00DA02A2" w:rsidRPr="0036300B" w14:paraId="600F3F61" w14:textId="77777777" w:rsidTr="00D8347E">
        <w:trPr>
          <w:cnfStyle w:val="000000100000" w:firstRow="0" w:lastRow="0" w:firstColumn="0" w:lastColumn="0" w:oddVBand="0" w:evenVBand="0" w:oddHBand="1" w:evenHBand="0" w:firstRowFirstColumn="0" w:firstRowLastColumn="0" w:lastRowFirstColumn="0" w:lastRowLastColumn="0"/>
        </w:trPr>
        <w:tc>
          <w:tcPr>
            <w:tcW w:w="1762" w:type="dxa"/>
          </w:tcPr>
          <w:p w14:paraId="70BB1C85" w14:textId="77777777" w:rsidR="00DA02A2" w:rsidRPr="0036300B" w:rsidRDefault="00DA02A2" w:rsidP="00D8347E">
            <w:pPr>
              <w:pStyle w:val="TableText"/>
            </w:pPr>
            <w:r w:rsidRPr="0036300B">
              <w:t>Amend Date</w:t>
            </w:r>
          </w:p>
        </w:tc>
        <w:tc>
          <w:tcPr>
            <w:tcW w:w="7328" w:type="dxa"/>
          </w:tcPr>
          <w:p w14:paraId="55420038" w14:textId="77777777" w:rsidR="00DA02A2" w:rsidRPr="0036300B" w:rsidRDefault="00DA02A2" w:rsidP="00D8347E">
            <w:pPr>
              <w:pStyle w:val="TableText"/>
            </w:pPr>
            <w:r w:rsidRPr="0036300B">
              <w:t>The date of the amendment.</w:t>
            </w:r>
          </w:p>
        </w:tc>
      </w:tr>
      <w:tr w:rsidR="00DA02A2" w:rsidRPr="0036300B" w14:paraId="48902DC3" w14:textId="77777777" w:rsidTr="00D8347E">
        <w:trPr>
          <w:cnfStyle w:val="000000010000" w:firstRow="0" w:lastRow="0" w:firstColumn="0" w:lastColumn="0" w:oddVBand="0" w:evenVBand="0" w:oddHBand="0" w:evenHBand="1" w:firstRowFirstColumn="0" w:firstRowLastColumn="0" w:lastRowFirstColumn="0" w:lastRowLastColumn="0"/>
          <w:trHeight w:val="443"/>
        </w:trPr>
        <w:tc>
          <w:tcPr>
            <w:tcW w:w="1762" w:type="dxa"/>
          </w:tcPr>
          <w:p w14:paraId="43FF60AD" w14:textId="77777777" w:rsidR="00DA02A2" w:rsidRPr="0036300B" w:rsidRDefault="00DA02A2" w:rsidP="00D8347E">
            <w:pPr>
              <w:pStyle w:val="TableText"/>
            </w:pPr>
            <w:r w:rsidRPr="0036300B">
              <w:t>Apply Reversal Postings</w:t>
            </w:r>
          </w:p>
        </w:tc>
        <w:tc>
          <w:tcPr>
            <w:tcW w:w="7328" w:type="dxa"/>
          </w:tcPr>
          <w:p w14:paraId="372CB107" w14:textId="77777777" w:rsidR="00DA02A2" w:rsidRPr="0036300B" w:rsidRDefault="00DA02A2" w:rsidP="00D8347E">
            <w:pPr>
              <w:pStyle w:val="TableText"/>
            </w:pPr>
            <w:r w:rsidRPr="0036300B">
              <w:t xml:space="preserve">Shown only if the </w:t>
            </w:r>
            <w:proofErr w:type="spellStart"/>
            <w:r w:rsidRPr="0036300B">
              <w:t>DoNotApplyReversalPostings</w:t>
            </w:r>
            <w:proofErr w:type="spellEnd"/>
            <w:r w:rsidRPr="0036300B">
              <w:t xml:space="preserve"> system option in the system administration application is set to No. Leave it checked if your bank has set up reversal postings for the letter of credit Amend event and wishes to apply them when the event is released.</w:t>
            </w:r>
          </w:p>
        </w:tc>
      </w:tr>
      <w:tr w:rsidR="00DA02A2" w:rsidRPr="0036300B" w14:paraId="3EDB9708" w14:textId="77777777" w:rsidTr="00D8347E">
        <w:trPr>
          <w:cnfStyle w:val="000000100000" w:firstRow="0" w:lastRow="0" w:firstColumn="0" w:lastColumn="0" w:oddVBand="0" w:evenVBand="0" w:oddHBand="1" w:evenHBand="0" w:firstRowFirstColumn="0" w:firstRowLastColumn="0" w:lastRowFirstColumn="0" w:lastRowLastColumn="0"/>
        </w:trPr>
        <w:tc>
          <w:tcPr>
            <w:tcW w:w="1762" w:type="dxa"/>
          </w:tcPr>
          <w:p w14:paraId="5E3871F9" w14:textId="77777777" w:rsidR="00DA02A2" w:rsidRPr="0036300B" w:rsidRDefault="00DA02A2" w:rsidP="00D8347E">
            <w:pPr>
              <w:pStyle w:val="TableText"/>
            </w:pPr>
            <w:r w:rsidRPr="0036300B">
              <w:t>Seek Beneficiary Approval</w:t>
            </w:r>
          </w:p>
        </w:tc>
        <w:tc>
          <w:tcPr>
            <w:tcW w:w="7328" w:type="dxa"/>
          </w:tcPr>
          <w:p w14:paraId="36793905" w14:textId="77777777" w:rsidR="00660B4A" w:rsidRDefault="00DA02A2">
            <w:pPr>
              <w:pStyle w:val="TableText"/>
            </w:pPr>
            <w:r w:rsidRPr="0036300B">
              <w:t>Check this box if beneficiary approval is required for the amendment.</w:t>
            </w:r>
            <w:r w:rsidR="00660B4A">
              <w:t xml:space="preserve"> </w:t>
            </w:r>
          </w:p>
          <w:p w14:paraId="638D4D4E" w14:textId="77777777" w:rsidR="00DA02A2" w:rsidRPr="0036300B" w:rsidRDefault="00660B4A">
            <w:pPr>
              <w:pStyle w:val="TableText"/>
            </w:pPr>
            <w:r>
              <w:t>This field is checked by default. However, when Branch general system option ‘</w:t>
            </w:r>
            <w:proofErr w:type="spellStart"/>
            <w:r>
              <w:t>DoNotSeekBeneficiaryApproval</w:t>
            </w:r>
            <w:proofErr w:type="spellEnd"/>
            <w:r>
              <w:t xml:space="preserve">’ is set to ‘Yes’, the default value of this field is unchecked. The system option only changes the default state of the field but the field can still be updated within the transaction. </w:t>
            </w:r>
          </w:p>
        </w:tc>
      </w:tr>
      <w:tr w:rsidR="00DA02A2" w:rsidRPr="0036300B" w14:paraId="3307F937" w14:textId="77777777" w:rsidTr="00D8347E">
        <w:trPr>
          <w:cnfStyle w:val="000000010000" w:firstRow="0" w:lastRow="0" w:firstColumn="0" w:lastColumn="0" w:oddVBand="0" w:evenVBand="0" w:oddHBand="0" w:evenHBand="1" w:firstRowFirstColumn="0" w:firstRowLastColumn="0" w:lastRowFirstColumn="0" w:lastRowLastColumn="0"/>
        </w:trPr>
        <w:tc>
          <w:tcPr>
            <w:tcW w:w="1762" w:type="dxa"/>
          </w:tcPr>
          <w:p w14:paraId="093DE4C0" w14:textId="77777777" w:rsidR="00DA02A2" w:rsidRPr="0036300B" w:rsidRDefault="00DA02A2" w:rsidP="00D8347E">
            <w:pPr>
              <w:pStyle w:val="TableText"/>
            </w:pPr>
            <w:r w:rsidRPr="0036300B">
              <w:t>Amendment Narrative</w:t>
            </w:r>
          </w:p>
        </w:tc>
        <w:tc>
          <w:tcPr>
            <w:tcW w:w="7328" w:type="dxa"/>
          </w:tcPr>
          <w:p w14:paraId="267D613C" w14:textId="77777777" w:rsidR="00DA02A2" w:rsidRPr="0036300B" w:rsidRDefault="00DA02A2" w:rsidP="00D8347E">
            <w:pPr>
              <w:pStyle w:val="TableText"/>
            </w:pPr>
            <w:r w:rsidRPr="0036300B">
              <w:t>Information about the amendment.</w:t>
            </w:r>
          </w:p>
        </w:tc>
      </w:tr>
    </w:tbl>
    <w:p w14:paraId="53F07238" w14:textId="77777777" w:rsidR="00DA02A2" w:rsidRPr="0036300B" w:rsidRDefault="00DA02A2" w:rsidP="0025690A">
      <w:pPr>
        <w:pStyle w:val="BodyText"/>
      </w:pPr>
      <w:r w:rsidRPr="0036300B">
        <w:t>You can enter a new amount in one of two ways:</w:t>
      </w:r>
    </w:p>
    <w:p w14:paraId="4A5AB3DF" w14:textId="77777777" w:rsidR="00DA02A2" w:rsidRPr="0036300B" w:rsidRDefault="00DA02A2" w:rsidP="0025690A">
      <w:pPr>
        <w:pStyle w:val="BulletLevel1"/>
      </w:pPr>
      <w:r w:rsidRPr="0036300B">
        <w:t>Use the Increase/Decrease field to indicate whether the amendment involves an increase or a decrease, then enter the amount by which the letter of credit is to be increased or decreased into the Increase/Decrease Amount field</w:t>
      </w:r>
    </w:p>
    <w:p w14:paraId="14B35093" w14:textId="77777777" w:rsidR="00DA02A2" w:rsidRPr="0036300B" w:rsidRDefault="00DA02A2" w:rsidP="0025690A">
      <w:pPr>
        <w:pStyle w:val="BulletLevel1"/>
      </w:pPr>
      <w:r w:rsidRPr="0036300B">
        <w:t>Overtype the existing value in the LC Amount field</w:t>
      </w:r>
    </w:p>
    <w:p w14:paraId="3E26D3B8" w14:textId="77777777" w:rsidR="00DA02A2" w:rsidRPr="0036300B" w:rsidRDefault="00DA02A2" w:rsidP="00565AA9">
      <w:pPr>
        <w:pStyle w:val="Heading2"/>
      </w:pPr>
      <w:bookmarkStart w:id="204" w:name="O_24094"/>
      <w:bookmarkStart w:id="205" w:name="_Toc317760921"/>
      <w:bookmarkStart w:id="206" w:name="_Toc373156402"/>
      <w:bookmarkStart w:id="207" w:name="_Toc389051283"/>
      <w:bookmarkStart w:id="208" w:name="_Toc401268762"/>
      <w:bookmarkStart w:id="209" w:name="_Toc411442624"/>
      <w:bookmarkStart w:id="210" w:name="_Toc166844572"/>
      <w:bookmarkEnd w:id="204"/>
      <w:r w:rsidRPr="0036300B">
        <w:t>Recording the Beneficiary's Response</w:t>
      </w:r>
      <w:bookmarkEnd w:id="205"/>
      <w:bookmarkEnd w:id="206"/>
      <w:bookmarkEnd w:id="207"/>
      <w:bookmarkEnd w:id="208"/>
      <w:bookmarkEnd w:id="209"/>
      <w:bookmarkEnd w:id="210"/>
    </w:p>
    <w:p w14:paraId="72951C26" w14:textId="0A0DB33C" w:rsidR="00DA02A2" w:rsidRPr="0036300B" w:rsidRDefault="00DA02A2" w:rsidP="0025690A">
      <w:pPr>
        <w:pStyle w:val="BodyText"/>
      </w:pPr>
      <w:r w:rsidRPr="0036300B">
        <w:t xml:space="preserve">To enter details of the beneficiary's response for transfer letter of credit, in the Master Summary window for the parent letter of credit select 'Transfer LC - Ben Response Amend' from the Create New Event drop-down list and </w:t>
      </w:r>
      <w:r w:rsidR="00D92F69">
        <w:t>click</w:t>
      </w:r>
      <w:r w:rsidRPr="0036300B">
        <w:t xml:space="preserve"> </w:t>
      </w:r>
      <w:r w:rsidRPr="0036300B">
        <w:rPr>
          <w:b/>
        </w:rPr>
        <w:t>Create</w:t>
      </w:r>
      <w:r w:rsidRPr="0036300B">
        <w:t xml:space="preserve">. </w:t>
      </w:r>
      <w:r w:rsidR="00B0507C" w:rsidRPr="0036300B">
        <w:t>The system</w:t>
      </w:r>
      <w:r w:rsidRPr="0036300B">
        <w:t xml:space="preserve"> opens the event at either a Log step or Input step. Depending on how your system is configured, panes and fields available in log steps can be tailored for each data capture step. See the </w:t>
      </w:r>
      <w:r w:rsidRPr="0036300B">
        <w:rPr>
          <w:i/>
        </w:rPr>
        <w:t xml:space="preserve">SDK - </w:t>
      </w:r>
      <w:r w:rsidR="00782151" w:rsidRPr="0036300B">
        <w:rPr>
          <w:i/>
        </w:rPr>
        <w:t>Screen Tailoring</w:t>
      </w:r>
      <w:r w:rsidRPr="0036300B">
        <w:rPr>
          <w:i/>
        </w:rPr>
        <w:t xml:space="preserve"> Guide – </w:t>
      </w:r>
      <w:r w:rsidR="00CE605E">
        <w:rPr>
          <w:i/>
        </w:rPr>
        <w:t>Trade Innovation</w:t>
      </w:r>
      <w:r w:rsidRPr="0036300B">
        <w:rPr>
          <w:i/>
        </w:rPr>
        <w:t xml:space="preserve"> </w:t>
      </w:r>
      <w:r w:rsidRPr="0036300B">
        <w:t>for details.</w:t>
      </w:r>
    </w:p>
    <w:p w14:paraId="240EF200" w14:textId="77777777" w:rsidR="00DA02A2" w:rsidRPr="0036300B" w:rsidRDefault="00DA02A2" w:rsidP="0025690A">
      <w:pPr>
        <w:pStyle w:val="BodyText"/>
      </w:pPr>
      <w:r w:rsidRPr="0036300B">
        <w:t xml:space="preserve">If there is only one Amend event awaiting a beneficiary response, </w:t>
      </w:r>
      <w:r w:rsidR="00B0507C" w:rsidRPr="0036300B">
        <w:t>the system</w:t>
      </w:r>
      <w:r w:rsidRPr="0036300B">
        <w:t xml:space="preserve"> retrieves it and displays its reference. If the letter of credit has more than one Amend event awaiting beneficiary response, then the Select button permits you to select the one to which the beneficiary's response relates.</w:t>
      </w:r>
    </w:p>
    <w:p w14:paraId="6C669CCD" w14:textId="77777777" w:rsidR="00DA02A2" w:rsidRPr="0036300B" w:rsidRDefault="00DA02A2" w:rsidP="0025690A">
      <w:pPr>
        <w:pStyle w:val="BodyText"/>
      </w:pPr>
      <w:r w:rsidRPr="0036300B">
        <w:rPr>
          <w:noProof/>
          <w:lang w:val="en-PH" w:eastAsia="en-PH"/>
        </w:rPr>
        <w:lastRenderedPageBreak/>
        <w:drawing>
          <wp:inline distT="0" distB="0" distL="0" distR="0" wp14:anchorId="5213037B" wp14:editId="3E79587B">
            <wp:extent cx="5397500" cy="41783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srcRect/>
                    <a:stretch>
                      <a:fillRect/>
                    </a:stretch>
                  </pic:blipFill>
                  <pic:spPr bwMode="auto">
                    <a:xfrm>
                      <a:off x="0" y="0"/>
                      <a:ext cx="5397500" cy="4178300"/>
                    </a:xfrm>
                    <a:prstGeom prst="rect">
                      <a:avLst/>
                    </a:prstGeom>
                    <a:noFill/>
                    <a:ln w="9525">
                      <a:noFill/>
                      <a:miter lim="800000"/>
                      <a:headEnd/>
                      <a:tailEnd/>
                    </a:ln>
                  </pic:spPr>
                </pic:pic>
              </a:graphicData>
            </a:graphic>
          </wp:inline>
        </w:drawing>
      </w:r>
    </w:p>
    <w:p w14:paraId="379A4428" w14:textId="77777777" w:rsidR="00DA02A2" w:rsidRPr="0036300B" w:rsidRDefault="00DA02A2" w:rsidP="0025690A">
      <w:pPr>
        <w:pStyle w:val="BodyText"/>
      </w:pPr>
      <w:r w:rsidRPr="0036300B">
        <w:t xml:space="preserve">The </w:t>
      </w:r>
      <w:r w:rsidR="009D3F7C">
        <w:t>View event changes menu</w:t>
      </w:r>
      <w:r w:rsidRPr="0036300B">
        <w:t xml:space="preserve"> allows you to display any changes made during the event.</w:t>
      </w:r>
    </w:p>
    <w:p w14:paraId="34358AB9" w14:textId="77777777" w:rsidR="00DA02A2" w:rsidRPr="0036300B" w:rsidRDefault="00DA02A2" w:rsidP="0025690A">
      <w:pPr>
        <w:pStyle w:val="BodyText"/>
      </w:pPr>
      <w:r w:rsidRPr="0036300B">
        <w:t xml:space="preserve">As with the Amend event your system may be configured so that the Amendment Narrative field is positioned on its own in an Amendment Narrative pane. (This is controlled by the </w:t>
      </w:r>
      <w:proofErr w:type="spellStart"/>
      <w:r w:rsidRPr="0036300B">
        <w:t>AmendAdjustEventScreenLayout</w:t>
      </w:r>
      <w:proofErr w:type="spellEnd"/>
      <w:r w:rsidRPr="0036300B">
        <w:t xml:space="preserve"> system option.)</w:t>
      </w:r>
    </w:p>
    <w:p w14:paraId="0517AD08" w14:textId="77777777" w:rsidR="00DA02A2" w:rsidRPr="0036300B" w:rsidRDefault="00DA02A2" w:rsidP="0025690A">
      <w:pPr>
        <w:pStyle w:val="BodyText"/>
      </w:pPr>
      <w:r w:rsidRPr="0036300B">
        <w:t xml:space="preserve">Your bank can configure the event so that you cannot amend the content of the Goods Description, Documents Required and Additional Conditions fields. (This is controlled by the </w:t>
      </w:r>
      <w:proofErr w:type="spellStart"/>
      <w:r w:rsidRPr="0036300B">
        <w:t>ProtectFieldsGoodsCondDocsOnAmend</w:t>
      </w:r>
      <w:proofErr w:type="spellEnd"/>
      <w:r w:rsidRPr="0036300B">
        <w:t xml:space="preserve"> system option.)</w:t>
      </w:r>
    </w:p>
    <w:p w14:paraId="7855CCDE" w14:textId="77777777" w:rsidR="00DA02A2" w:rsidRPr="0036300B" w:rsidRDefault="00DA02A2" w:rsidP="0025690A">
      <w:pPr>
        <w:pStyle w:val="BodyText"/>
      </w:pPr>
      <w:r w:rsidRPr="0036300B">
        <w:t xml:space="preserve">In the Response Details pane select 'Approved' in the Beneficiary's </w:t>
      </w:r>
      <w:r w:rsidR="009D3F7C" w:rsidRPr="0036300B">
        <w:t>Response field</w:t>
      </w:r>
      <w:r w:rsidRPr="0036300B">
        <w:t xml:space="preserve"> if the beneficiary has approved the </w:t>
      </w:r>
      <w:r w:rsidR="009D3F7C" w:rsidRPr="0036300B">
        <w:t>amendment</w:t>
      </w:r>
      <w:r w:rsidRPr="0036300B">
        <w:t xml:space="preserve"> or 'Rejection' if the beneficiary has not agreed to it. Use the Response Narrative field to enter any additional information included with response, such as the reasons for a rejection.</w:t>
      </w:r>
    </w:p>
    <w:p w14:paraId="5D139F49" w14:textId="0B8FB9C2" w:rsidR="00DA02A2" w:rsidRPr="0036300B" w:rsidRDefault="00DA02A2" w:rsidP="00565AA9">
      <w:pPr>
        <w:pStyle w:val="Heading2"/>
      </w:pPr>
      <w:bookmarkStart w:id="211" w:name="O_22599"/>
      <w:bookmarkStart w:id="212" w:name="_Toc317760922"/>
      <w:bookmarkStart w:id="213" w:name="_Toc373156403"/>
      <w:bookmarkStart w:id="214" w:name="_Toc389051284"/>
      <w:bookmarkStart w:id="215" w:name="_Toc401268763"/>
      <w:bookmarkStart w:id="216" w:name="_Toc411442625"/>
      <w:bookmarkStart w:id="217" w:name="_Toc166844573"/>
      <w:bookmarkEnd w:id="211"/>
      <w:r w:rsidRPr="0036300B">
        <w:t>Adjusting a Transfer Letter of Credit</w:t>
      </w:r>
      <w:bookmarkEnd w:id="212"/>
      <w:bookmarkEnd w:id="213"/>
      <w:bookmarkEnd w:id="214"/>
      <w:bookmarkEnd w:id="215"/>
      <w:bookmarkEnd w:id="216"/>
      <w:bookmarkEnd w:id="217"/>
    </w:p>
    <w:p w14:paraId="54D2ACC1" w14:textId="4AA1B786" w:rsidR="00DA02A2" w:rsidRPr="0036300B" w:rsidRDefault="00DA02A2" w:rsidP="0025690A">
      <w:pPr>
        <w:pStyle w:val="BodyText"/>
      </w:pPr>
      <w:r w:rsidRPr="0036300B">
        <w:t xml:space="preserve">With the appropriate master record open, in the Master Summary window select 'Transfer LC - Adjust' from the Create New Event drop-down list and </w:t>
      </w:r>
      <w:r w:rsidR="00D92F69">
        <w:t>click</w:t>
      </w:r>
      <w:r w:rsidRPr="0036300B">
        <w:t xml:space="preserve"> </w:t>
      </w:r>
      <w:r w:rsidRPr="0036300B">
        <w:rPr>
          <w:b/>
        </w:rPr>
        <w:t>Create</w:t>
      </w:r>
      <w:r w:rsidRPr="0036300B">
        <w:t xml:space="preserve">. </w:t>
      </w:r>
      <w:r w:rsidR="00B0507C" w:rsidRPr="0036300B">
        <w:t>The system</w:t>
      </w:r>
      <w:r w:rsidRPr="0036300B">
        <w:t xml:space="preserve"> opens the event at either a Log step or Input step. Depending on how your system is configured, panes and fields available in log steps can be tailored for each data capture step. See the </w:t>
      </w:r>
      <w:r w:rsidRPr="0036300B">
        <w:rPr>
          <w:i/>
        </w:rPr>
        <w:t xml:space="preserve">SDK - </w:t>
      </w:r>
      <w:r w:rsidR="00782151" w:rsidRPr="0036300B">
        <w:rPr>
          <w:i/>
        </w:rPr>
        <w:t>Screen Tailoring</w:t>
      </w:r>
      <w:r w:rsidRPr="0036300B">
        <w:rPr>
          <w:i/>
        </w:rPr>
        <w:t xml:space="preserve"> Guide</w:t>
      </w:r>
      <w:r w:rsidR="00F52866" w:rsidRPr="0036300B">
        <w:rPr>
          <w:i/>
        </w:rPr>
        <w:t xml:space="preserve"> – </w:t>
      </w:r>
      <w:r w:rsidR="00CE605E">
        <w:rPr>
          <w:i/>
        </w:rPr>
        <w:t>Trade Innovation</w:t>
      </w:r>
      <w:r w:rsidRPr="0036300B">
        <w:rPr>
          <w:i/>
        </w:rPr>
        <w:t xml:space="preserve"> </w:t>
      </w:r>
      <w:r w:rsidRPr="0036300B">
        <w:t>for details.</w:t>
      </w:r>
    </w:p>
    <w:p w14:paraId="313A3DE8" w14:textId="77777777" w:rsidR="00F979ED" w:rsidRPr="0036300B" w:rsidRDefault="00F979ED" w:rsidP="0025690A">
      <w:pPr>
        <w:pStyle w:val="BodyText"/>
      </w:pPr>
      <w:r w:rsidRPr="0036300B">
        <w:rPr>
          <w:noProof/>
          <w:lang w:val="en-PH" w:eastAsia="en-PH"/>
        </w:rPr>
        <w:lastRenderedPageBreak/>
        <w:drawing>
          <wp:inline distT="0" distB="0" distL="0" distR="0" wp14:anchorId="50443582" wp14:editId="63C5995C">
            <wp:extent cx="5397500" cy="50800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cstate="print"/>
                    <a:srcRect/>
                    <a:stretch>
                      <a:fillRect/>
                    </a:stretch>
                  </pic:blipFill>
                  <pic:spPr bwMode="auto">
                    <a:xfrm>
                      <a:off x="0" y="0"/>
                      <a:ext cx="5397500" cy="5080000"/>
                    </a:xfrm>
                    <a:prstGeom prst="rect">
                      <a:avLst/>
                    </a:prstGeom>
                    <a:noFill/>
                    <a:ln w="9525">
                      <a:noFill/>
                      <a:miter lim="800000"/>
                      <a:headEnd/>
                      <a:tailEnd/>
                    </a:ln>
                  </pic:spPr>
                </pic:pic>
              </a:graphicData>
            </a:graphic>
          </wp:inline>
        </w:drawing>
      </w:r>
    </w:p>
    <w:p w14:paraId="2265C64C" w14:textId="77777777" w:rsidR="00F979ED" w:rsidRPr="0036300B" w:rsidRDefault="00F979ED" w:rsidP="0025690A">
      <w:pPr>
        <w:pStyle w:val="BodyText"/>
      </w:pPr>
      <w:r w:rsidRPr="0036300B">
        <w:t>The Select button allows you to select the transfer letter of credit to be amended (see page</w:t>
      </w:r>
      <w:r w:rsidR="000D30FE">
        <w:t xml:space="preserve"> </w:t>
      </w:r>
      <w:r w:rsidR="005B6561">
        <w:fldChar w:fldCharType="begin"/>
      </w:r>
      <w:r w:rsidR="005B6561">
        <w:instrText xml:space="preserve"> PAGEREF _Ref432231975 \h </w:instrText>
      </w:r>
      <w:r w:rsidR="005B6561">
        <w:fldChar w:fldCharType="separate"/>
      </w:r>
      <w:r w:rsidR="002B2261">
        <w:rPr>
          <w:noProof/>
        </w:rPr>
        <w:t>15</w:t>
      </w:r>
      <w:r w:rsidR="005B6561">
        <w:fldChar w:fldCharType="end"/>
      </w:r>
      <w:r w:rsidR="000D30FE">
        <w:t>)</w:t>
      </w:r>
      <w:r w:rsidRPr="0036300B">
        <w:t>. The Changes button allows you to display any changes made during the event.</w:t>
      </w:r>
    </w:p>
    <w:p w14:paraId="3575235B" w14:textId="77777777" w:rsidR="00F979ED" w:rsidRPr="0036300B" w:rsidRDefault="00F979ED" w:rsidP="0025690A">
      <w:pPr>
        <w:pStyle w:val="BodyText"/>
      </w:pPr>
      <w:r w:rsidRPr="0036300B">
        <w:t>The window displays a sub-set of the information already input for the transaction, which you can overtype.</w:t>
      </w:r>
    </w:p>
    <w:p w14:paraId="69DA3A6A" w14:textId="77777777" w:rsidR="00F979ED" w:rsidRPr="0036300B" w:rsidRDefault="00F979ED" w:rsidP="0025690A">
      <w:pPr>
        <w:pStyle w:val="BodyText"/>
      </w:pPr>
      <w:r w:rsidRPr="0036300B">
        <w:t xml:space="preserve">Depending on how your system is configured, the Amendment Narrative field may be positioned on its own in an Amendment Narrative pane. (This is controlled by the </w:t>
      </w:r>
      <w:proofErr w:type="spellStart"/>
      <w:r w:rsidRPr="0036300B">
        <w:t>AmendAdjustEventScreenlayout</w:t>
      </w:r>
      <w:proofErr w:type="spellEnd"/>
      <w:r w:rsidRPr="0036300B">
        <w:t xml:space="preserve"> system option.)</w:t>
      </w:r>
    </w:p>
    <w:p w14:paraId="3B0016F3" w14:textId="77777777" w:rsidR="00F979ED" w:rsidRPr="0036300B" w:rsidRDefault="00F979ED" w:rsidP="0025690A">
      <w:pPr>
        <w:pStyle w:val="BodyText"/>
      </w:pPr>
      <w:r w:rsidRPr="0036300B">
        <w:t>During an Adjust event you can view charges and add optional charges, but cannot edit existing charges. To change charges, use a Maintain Charges event.</w:t>
      </w:r>
    </w:p>
    <w:tbl>
      <w:tblPr>
        <w:tblStyle w:val="TableGrid"/>
        <w:tblW w:w="9090" w:type="dxa"/>
        <w:tblLayout w:type="fixed"/>
        <w:tblLook w:val="0020" w:firstRow="1" w:lastRow="0" w:firstColumn="0" w:lastColumn="0" w:noHBand="0" w:noVBand="0"/>
      </w:tblPr>
      <w:tblGrid>
        <w:gridCol w:w="1761"/>
        <w:gridCol w:w="7329"/>
      </w:tblGrid>
      <w:tr w:rsidR="00F979ED" w:rsidRPr="0036300B" w14:paraId="618FA5CB" w14:textId="77777777" w:rsidTr="00D8347E">
        <w:trPr>
          <w:cnfStyle w:val="100000000000" w:firstRow="1" w:lastRow="0" w:firstColumn="0" w:lastColumn="0" w:oddVBand="0" w:evenVBand="0" w:oddHBand="0" w:evenHBand="0" w:firstRowFirstColumn="0" w:firstRowLastColumn="0" w:lastRowFirstColumn="0" w:lastRowLastColumn="0"/>
          <w:trHeight w:val="432"/>
        </w:trPr>
        <w:tc>
          <w:tcPr>
            <w:tcW w:w="1761" w:type="dxa"/>
          </w:tcPr>
          <w:p w14:paraId="0D7D30BD" w14:textId="77777777" w:rsidR="00F979ED" w:rsidRPr="0036300B" w:rsidRDefault="00F979ED" w:rsidP="00D8347E">
            <w:pPr>
              <w:pStyle w:val="TableHead"/>
            </w:pPr>
            <w:r w:rsidRPr="0036300B">
              <w:t>Field</w:t>
            </w:r>
          </w:p>
        </w:tc>
        <w:tc>
          <w:tcPr>
            <w:tcW w:w="7329" w:type="dxa"/>
          </w:tcPr>
          <w:p w14:paraId="16C36894" w14:textId="77777777" w:rsidR="00F979ED" w:rsidRPr="0036300B" w:rsidRDefault="00F979ED" w:rsidP="00D8347E">
            <w:pPr>
              <w:pStyle w:val="TableHead"/>
            </w:pPr>
            <w:r w:rsidRPr="0036300B">
              <w:t>What to Enter</w:t>
            </w:r>
          </w:p>
        </w:tc>
      </w:tr>
      <w:tr w:rsidR="00F979ED" w:rsidRPr="0036300B" w14:paraId="4897907C"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5ED84725" w14:textId="77777777" w:rsidR="00F979ED" w:rsidRPr="0036300B" w:rsidRDefault="00F979ED" w:rsidP="00D8347E">
            <w:pPr>
              <w:pStyle w:val="TableText"/>
            </w:pPr>
            <w:r w:rsidRPr="0036300B">
              <w:t>Adjust</w:t>
            </w:r>
          </w:p>
        </w:tc>
        <w:tc>
          <w:tcPr>
            <w:tcW w:w="7329" w:type="dxa"/>
          </w:tcPr>
          <w:p w14:paraId="2A2E2D96" w14:textId="77777777" w:rsidR="00F979ED" w:rsidRPr="0036300B" w:rsidRDefault="00F979ED" w:rsidP="00D8347E">
            <w:pPr>
              <w:pStyle w:val="TableText"/>
            </w:pPr>
            <w:r w:rsidRPr="0036300B">
              <w:t>The date the adjustment was made.</w:t>
            </w:r>
          </w:p>
        </w:tc>
      </w:tr>
      <w:tr w:rsidR="00F979ED" w:rsidRPr="0036300B" w14:paraId="23D86833"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798EB957" w14:textId="77777777" w:rsidR="00F979ED" w:rsidRPr="0036300B" w:rsidRDefault="00F979ED" w:rsidP="00D8347E">
            <w:pPr>
              <w:pStyle w:val="TableText"/>
            </w:pPr>
            <w:r w:rsidRPr="0036300B">
              <w:t>Adjustment Narrative</w:t>
            </w:r>
          </w:p>
        </w:tc>
        <w:tc>
          <w:tcPr>
            <w:tcW w:w="7329" w:type="dxa"/>
          </w:tcPr>
          <w:p w14:paraId="736925B4" w14:textId="77777777" w:rsidR="00F979ED" w:rsidRPr="0036300B" w:rsidRDefault="00F979ED" w:rsidP="00D8347E">
            <w:pPr>
              <w:pStyle w:val="TableText"/>
            </w:pPr>
            <w:r w:rsidRPr="0036300B">
              <w:t>A narrative identifying the nature of and reason for the adjustment.</w:t>
            </w:r>
          </w:p>
        </w:tc>
      </w:tr>
      <w:tr w:rsidR="00F979ED" w:rsidRPr="0036300B" w14:paraId="1CB273F9"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40221F1B" w14:textId="77777777" w:rsidR="00F979ED" w:rsidRPr="0036300B" w:rsidRDefault="00F979ED" w:rsidP="00D8347E">
            <w:pPr>
              <w:pStyle w:val="TableText"/>
            </w:pPr>
            <w:r w:rsidRPr="0036300B">
              <w:t>Amount Available</w:t>
            </w:r>
          </w:p>
        </w:tc>
        <w:tc>
          <w:tcPr>
            <w:tcW w:w="7329" w:type="dxa"/>
          </w:tcPr>
          <w:p w14:paraId="78101995" w14:textId="77777777" w:rsidR="00F979ED" w:rsidRPr="0036300B" w:rsidRDefault="00F979ED" w:rsidP="00D8347E">
            <w:pPr>
              <w:pStyle w:val="TableText"/>
            </w:pPr>
            <w:r w:rsidRPr="0036300B">
              <w:t>The current available amount.</w:t>
            </w:r>
          </w:p>
        </w:tc>
      </w:tr>
      <w:tr w:rsidR="00F979ED" w:rsidRPr="0036300B" w14:paraId="579D98F1"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0517E144" w14:textId="77777777" w:rsidR="00F979ED" w:rsidRPr="0036300B" w:rsidRDefault="00F979ED" w:rsidP="00D8347E">
            <w:pPr>
              <w:pStyle w:val="TableText"/>
            </w:pPr>
            <w:r w:rsidRPr="0036300B">
              <w:t>Residual Liability</w:t>
            </w:r>
          </w:p>
        </w:tc>
        <w:tc>
          <w:tcPr>
            <w:tcW w:w="7329" w:type="dxa"/>
          </w:tcPr>
          <w:p w14:paraId="00299DF6" w14:textId="77777777" w:rsidR="00F979ED" w:rsidRPr="0036300B" w:rsidRDefault="00B0507C" w:rsidP="00D8347E">
            <w:pPr>
              <w:pStyle w:val="TableText"/>
            </w:pPr>
            <w:r w:rsidRPr="0036300B">
              <w:t>The system</w:t>
            </w:r>
            <w:r w:rsidR="00F979ED" w:rsidRPr="0036300B">
              <w:t xml:space="preserve"> displays the outstanding liability amount for the master record, excluding the amounts of any presentations. Use this field to overwrite those shown on the master summary if, for any reason, the master figures are incorrect.</w:t>
            </w:r>
          </w:p>
        </w:tc>
      </w:tr>
      <w:tr w:rsidR="00F979ED" w:rsidRPr="0036300B" w14:paraId="740E218D"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540146B1" w14:textId="77777777" w:rsidR="00F979ED" w:rsidRPr="0036300B" w:rsidRDefault="00F979ED" w:rsidP="00D8347E">
            <w:pPr>
              <w:pStyle w:val="TableText"/>
            </w:pPr>
            <w:r w:rsidRPr="0036300B">
              <w:t>Total Liability</w:t>
            </w:r>
          </w:p>
        </w:tc>
        <w:tc>
          <w:tcPr>
            <w:tcW w:w="7329" w:type="dxa"/>
          </w:tcPr>
          <w:p w14:paraId="5001E72A" w14:textId="77777777" w:rsidR="00F979ED" w:rsidRPr="0036300B" w:rsidRDefault="00B0507C" w:rsidP="00D8347E">
            <w:pPr>
              <w:pStyle w:val="TableText"/>
            </w:pPr>
            <w:r w:rsidRPr="0036300B">
              <w:t>The system</w:t>
            </w:r>
            <w:r w:rsidR="00F979ED" w:rsidRPr="0036300B">
              <w:t xml:space="preserve"> displays the outstanding liability amount for the master record, including that of accepted drafts not yet paid. Use this field to overwrite those shown on the master summary if, for any reason, the master figures are incorrect.</w:t>
            </w:r>
          </w:p>
        </w:tc>
      </w:tr>
      <w:tr w:rsidR="00F979ED" w:rsidRPr="0036300B" w14:paraId="0819F335"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5D2A229F" w14:textId="77777777" w:rsidR="00F979ED" w:rsidRPr="0036300B" w:rsidRDefault="00F979ED" w:rsidP="00D8347E">
            <w:pPr>
              <w:pStyle w:val="TableText"/>
            </w:pPr>
            <w:r w:rsidRPr="0036300B">
              <w:t>Book Off Date</w:t>
            </w:r>
          </w:p>
        </w:tc>
        <w:tc>
          <w:tcPr>
            <w:tcW w:w="7329" w:type="dxa"/>
          </w:tcPr>
          <w:p w14:paraId="347F061A" w14:textId="77777777" w:rsidR="00F979ED" w:rsidRPr="0036300B" w:rsidRDefault="00B0507C" w:rsidP="00D8347E">
            <w:pPr>
              <w:pStyle w:val="TableText"/>
            </w:pPr>
            <w:r w:rsidRPr="0036300B">
              <w:t>The system</w:t>
            </w:r>
            <w:r w:rsidR="00F979ED" w:rsidRPr="0036300B">
              <w:t xml:space="preserve"> displays the letter of credit's book-off date, which you can amend. </w:t>
            </w:r>
            <w:r w:rsidRPr="0036300B">
              <w:t>The system</w:t>
            </w:r>
            <w:r w:rsidR="00F979ED" w:rsidRPr="0036300B">
              <w:t xml:space="preserve"> will then book off the letter of credit when the new book-off date is reached.</w:t>
            </w:r>
          </w:p>
        </w:tc>
      </w:tr>
      <w:tr w:rsidR="00F979ED" w:rsidRPr="0036300B" w14:paraId="5D39DC72"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6693F0F9" w14:textId="77777777" w:rsidR="00F979ED" w:rsidRPr="0036300B" w:rsidRDefault="00F979ED" w:rsidP="00D8347E">
            <w:pPr>
              <w:pStyle w:val="TableText"/>
            </w:pPr>
            <w:r w:rsidRPr="0036300B">
              <w:t>Deactivation Date</w:t>
            </w:r>
          </w:p>
        </w:tc>
        <w:tc>
          <w:tcPr>
            <w:tcW w:w="7329" w:type="dxa"/>
          </w:tcPr>
          <w:p w14:paraId="54906D8D" w14:textId="77777777" w:rsidR="00F979ED" w:rsidRPr="0036300B" w:rsidRDefault="00B0507C" w:rsidP="00D8347E">
            <w:pPr>
              <w:pStyle w:val="TableText"/>
            </w:pPr>
            <w:r w:rsidRPr="0036300B">
              <w:t>The system</w:t>
            </w:r>
            <w:r w:rsidR="00F979ED" w:rsidRPr="0036300B">
              <w:t xml:space="preserve"> displays the date on which the letter of credit will become inactive (after its expiry date and any days grace period has elapsed). You can amend this date.</w:t>
            </w:r>
          </w:p>
          <w:p w14:paraId="43C7A60B" w14:textId="51F7DAEC" w:rsidR="00F979ED" w:rsidRPr="0036300B" w:rsidRDefault="00F979ED" w:rsidP="00D8347E">
            <w:pPr>
              <w:pStyle w:val="TableText"/>
            </w:pPr>
            <w:r w:rsidRPr="0036300B">
              <w:lastRenderedPageBreak/>
              <w:t xml:space="preserve">See the </w:t>
            </w:r>
            <w:r w:rsidRPr="00F46E5B">
              <w:rPr>
                <w:rStyle w:val="Italic"/>
              </w:rPr>
              <w:t xml:space="preserve">System Tailoring User Guide – </w:t>
            </w:r>
            <w:r w:rsidR="00CE605E">
              <w:rPr>
                <w:rStyle w:val="Italic"/>
              </w:rPr>
              <w:t>Trade Innovation</w:t>
            </w:r>
            <w:r w:rsidRPr="0036300B">
              <w:t xml:space="preserve"> for the days grace period, which may be different for master records expiring locally and those expiring abroad.</w:t>
            </w:r>
          </w:p>
        </w:tc>
      </w:tr>
      <w:tr w:rsidR="00F979ED" w:rsidRPr="0036300B" w14:paraId="03A08853" w14:textId="77777777" w:rsidTr="00D8347E">
        <w:trPr>
          <w:cnfStyle w:val="000000010000" w:firstRow="0" w:lastRow="0" w:firstColumn="0" w:lastColumn="0" w:oddVBand="0" w:evenVBand="0" w:oddHBand="0" w:evenHBand="1" w:firstRowFirstColumn="0" w:firstRowLastColumn="0" w:lastRowFirstColumn="0" w:lastRowLastColumn="0"/>
        </w:trPr>
        <w:tc>
          <w:tcPr>
            <w:tcW w:w="1761" w:type="dxa"/>
          </w:tcPr>
          <w:p w14:paraId="0FCAE333" w14:textId="77777777" w:rsidR="00F979ED" w:rsidRPr="0036300B" w:rsidRDefault="00F979ED" w:rsidP="00D8347E">
            <w:pPr>
              <w:pStyle w:val="TableText"/>
            </w:pPr>
            <w:r w:rsidRPr="0036300B">
              <w:lastRenderedPageBreak/>
              <w:t>Issue Date</w:t>
            </w:r>
          </w:p>
        </w:tc>
        <w:tc>
          <w:tcPr>
            <w:tcW w:w="7329" w:type="dxa"/>
          </w:tcPr>
          <w:p w14:paraId="757AD093" w14:textId="77777777" w:rsidR="00F979ED" w:rsidRPr="0036300B" w:rsidRDefault="00F979ED" w:rsidP="00D8347E">
            <w:pPr>
              <w:pStyle w:val="TableText"/>
            </w:pPr>
            <w:r w:rsidRPr="0036300B">
              <w:t>The letter of credit's issue date.</w:t>
            </w:r>
          </w:p>
        </w:tc>
      </w:tr>
      <w:tr w:rsidR="00F979ED" w:rsidRPr="0036300B" w14:paraId="64F8CA27" w14:textId="77777777" w:rsidTr="00D8347E">
        <w:trPr>
          <w:cnfStyle w:val="000000100000" w:firstRow="0" w:lastRow="0" w:firstColumn="0" w:lastColumn="0" w:oddVBand="0" w:evenVBand="0" w:oddHBand="1" w:evenHBand="0" w:firstRowFirstColumn="0" w:firstRowLastColumn="0" w:lastRowFirstColumn="0" w:lastRowLastColumn="0"/>
        </w:trPr>
        <w:tc>
          <w:tcPr>
            <w:tcW w:w="1761" w:type="dxa"/>
          </w:tcPr>
          <w:p w14:paraId="409A8170" w14:textId="77777777" w:rsidR="00F979ED" w:rsidRPr="0036300B" w:rsidRDefault="00F979ED" w:rsidP="00D8347E">
            <w:pPr>
              <w:pStyle w:val="TableText"/>
            </w:pPr>
            <w:r w:rsidRPr="0036300B">
              <w:t>Amount Utilised</w:t>
            </w:r>
          </w:p>
        </w:tc>
        <w:tc>
          <w:tcPr>
            <w:tcW w:w="7329" w:type="dxa"/>
          </w:tcPr>
          <w:p w14:paraId="026482C1" w14:textId="77777777" w:rsidR="00F979ED" w:rsidRPr="0036300B" w:rsidRDefault="00F979ED" w:rsidP="00D8347E">
            <w:pPr>
              <w:pStyle w:val="TableText"/>
            </w:pPr>
            <w:r w:rsidRPr="0036300B">
              <w:t xml:space="preserve">The amount of the letter of credit </w:t>
            </w:r>
            <w:proofErr w:type="spellStart"/>
            <w:r w:rsidRPr="0036300B">
              <w:t>utilised</w:t>
            </w:r>
            <w:proofErr w:type="spellEnd"/>
            <w:r w:rsidRPr="0036300B">
              <w:t xml:space="preserve"> so far.</w:t>
            </w:r>
          </w:p>
        </w:tc>
      </w:tr>
      <w:tr w:rsidR="00F979ED" w:rsidRPr="0036300B" w14:paraId="3E6D6265" w14:textId="77777777" w:rsidTr="00D8347E">
        <w:trPr>
          <w:cnfStyle w:val="000000010000" w:firstRow="0" w:lastRow="0" w:firstColumn="0" w:lastColumn="0" w:oddVBand="0" w:evenVBand="0" w:oddHBand="0" w:evenHBand="1" w:firstRowFirstColumn="0" w:firstRowLastColumn="0" w:lastRowFirstColumn="0" w:lastRowLastColumn="0"/>
          <w:trHeight w:val="948"/>
        </w:trPr>
        <w:tc>
          <w:tcPr>
            <w:tcW w:w="1761" w:type="dxa"/>
          </w:tcPr>
          <w:p w14:paraId="3770222C" w14:textId="77777777" w:rsidR="00F979ED" w:rsidRPr="0036300B" w:rsidRDefault="00F979ED" w:rsidP="00D8347E">
            <w:pPr>
              <w:pStyle w:val="TableText"/>
            </w:pPr>
            <w:r w:rsidRPr="0036300B">
              <w:t>Apply Reversal Postings</w:t>
            </w:r>
          </w:p>
        </w:tc>
        <w:tc>
          <w:tcPr>
            <w:tcW w:w="7329" w:type="dxa"/>
          </w:tcPr>
          <w:p w14:paraId="63DBC0F5" w14:textId="77777777" w:rsidR="00F979ED" w:rsidRPr="0036300B" w:rsidRDefault="00F979ED" w:rsidP="00D8347E">
            <w:pPr>
              <w:pStyle w:val="TableText"/>
            </w:pPr>
            <w:r w:rsidRPr="0036300B">
              <w:t>Leave checked if your bank has set up reversal postings for the import letter of credit Adjust event and wishes to apply them when the event is released.</w:t>
            </w:r>
          </w:p>
          <w:p w14:paraId="00866215" w14:textId="77777777" w:rsidR="00F979ED" w:rsidRPr="0036300B" w:rsidRDefault="00F979ED" w:rsidP="00D8347E">
            <w:pPr>
              <w:pStyle w:val="TableText"/>
            </w:pPr>
            <w:r w:rsidRPr="0036300B">
              <w:t xml:space="preserve">If the </w:t>
            </w:r>
            <w:proofErr w:type="spellStart"/>
            <w:r w:rsidRPr="0036300B">
              <w:t>DoNotApplyReversalPostings</w:t>
            </w:r>
            <w:proofErr w:type="spellEnd"/>
            <w:r w:rsidRPr="0036300B">
              <w:t xml:space="preserve"> system option in the system administration application is set to yes, then the Apply Reversal Postings check box is not available on this event.</w:t>
            </w:r>
          </w:p>
        </w:tc>
      </w:tr>
    </w:tbl>
    <w:p w14:paraId="0564A153" w14:textId="77777777" w:rsidR="00F979ED" w:rsidRPr="0036300B" w:rsidRDefault="00F979ED" w:rsidP="0025690A">
      <w:pPr>
        <w:pStyle w:val="BodyText"/>
      </w:pPr>
      <w:r w:rsidRPr="0036300B">
        <w:t>You can enter a new amount in one of two ways:</w:t>
      </w:r>
    </w:p>
    <w:p w14:paraId="008DA9EC" w14:textId="77777777" w:rsidR="00F979ED" w:rsidRPr="0036300B" w:rsidRDefault="00F979ED" w:rsidP="0025690A">
      <w:pPr>
        <w:pStyle w:val="BulletLevel1"/>
      </w:pPr>
      <w:r w:rsidRPr="0036300B">
        <w:t xml:space="preserve">You can use the Increase/Decrease field to indicate whether the amendment involves an increase or a decrease, then enter the amount by which the letter of credit is to be increased or decreased into the Increase/Decrease Amount field. </w:t>
      </w:r>
      <w:r w:rsidR="00B0507C" w:rsidRPr="0036300B">
        <w:t>The system</w:t>
      </w:r>
      <w:r w:rsidRPr="0036300B">
        <w:t xml:space="preserve"> calculates and displays the new amount.</w:t>
      </w:r>
    </w:p>
    <w:p w14:paraId="55BC821F" w14:textId="77777777" w:rsidR="00F979ED" w:rsidRPr="0036300B" w:rsidRDefault="00F979ED" w:rsidP="0025690A">
      <w:pPr>
        <w:pStyle w:val="BulletLevel1"/>
      </w:pPr>
      <w:r w:rsidRPr="0036300B">
        <w:t>Alternatively, overtype the existing value.</w:t>
      </w:r>
    </w:p>
    <w:p w14:paraId="3BD8D2BA" w14:textId="77777777" w:rsidR="00F979ED" w:rsidRPr="0036300B" w:rsidRDefault="00F979ED" w:rsidP="00B44416">
      <w:pPr>
        <w:pStyle w:val="Heading1"/>
      </w:pPr>
      <w:bookmarkStart w:id="218" w:name="_Toc317760923"/>
      <w:bookmarkStart w:id="219" w:name="_Toc373156404"/>
      <w:bookmarkStart w:id="220" w:name="_Toc389051285"/>
      <w:bookmarkStart w:id="221" w:name="_Toc401268764"/>
      <w:bookmarkStart w:id="222" w:name="_Toc411442626"/>
      <w:bookmarkStart w:id="223" w:name="_Ref57095342"/>
      <w:bookmarkStart w:id="224" w:name="_Toc166844574"/>
      <w:r w:rsidRPr="0036300B">
        <w:lastRenderedPageBreak/>
        <w:t>Cancelling a Transfer Letter of Credit</w:t>
      </w:r>
      <w:bookmarkEnd w:id="218"/>
      <w:bookmarkEnd w:id="219"/>
      <w:bookmarkEnd w:id="220"/>
      <w:bookmarkEnd w:id="221"/>
      <w:bookmarkEnd w:id="222"/>
      <w:bookmarkEnd w:id="223"/>
      <w:bookmarkEnd w:id="224"/>
    </w:p>
    <w:p w14:paraId="08190B5B" w14:textId="77777777" w:rsidR="00F979ED" w:rsidRPr="0036300B" w:rsidRDefault="00F979ED" w:rsidP="0025690A">
      <w:pPr>
        <w:pStyle w:val="BodyText"/>
      </w:pPr>
      <w:r w:rsidRPr="0036300B">
        <w:t>A transfer letter of credit can be cancelled at any time between the release of the event that created it and expiry using a Transfer LC -Cancel event.</w:t>
      </w:r>
    </w:p>
    <w:p w14:paraId="43D5571C" w14:textId="77777777" w:rsidR="00F979ED" w:rsidRPr="0036300B" w:rsidRDefault="00F979ED" w:rsidP="0025690A">
      <w:pPr>
        <w:pStyle w:val="BodyText"/>
      </w:pPr>
      <w:r w:rsidRPr="0036300B">
        <w:t xml:space="preserve">If, in this event, you check the Seek Beneficiary Approval flag, then the cancellation does not take effect until the beneficiary's approval has been obtained and recorded in </w:t>
      </w:r>
      <w:r w:rsidR="00B0507C" w:rsidRPr="0036300B">
        <w:t>the system</w:t>
      </w:r>
      <w:r w:rsidRPr="0036300B">
        <w:t>.</w:t>
      </w:r>
    </w:p>
    <w:p w14:paraId="6A7B97B9" w14:textId="77777777" w:rsidR="00F979ED" w:rsidRPr="0036300B" w:rsidRDefault="00F979ED" w:rsidP="00565AA9">
      <w:pPr>
        <w:pStyle w:val="Heading2"/>
      </w:pPr>
      <w:bookmarkStart w:id="225" w:name="O_22930"/>
      <w:bookmarkStart w:id="226" w:name="_Toc317760925"/>
      <w:bookmarkStart w:id="227" w:name="_Toc373156406"/>
      <w:bookmarkStart w:id="228" w:name="_Toc389051286"/>
      <w:bookmarkStart w:id="229" w:name="_Toc401268765"/>
      <w:bookmarkStart w:id="230" w:name="_Toc411442627"/>
      <w:bookmarkStart w:id="231" w:name="_Toc166844575"/>
      <w:bookmarkEnd w:id="225"/>
      <w:r w:rsidRPr="0036300B">
        <w:t>Cancelling a Transfer Letter of Credit</w:t>
      </w:r>
      <w:bookmarkEnd w:id="226"/>
      <w:bookmarkEnd w:id="227"/>
      <w:bookmarkEnd w:id="228"/>
      <w:bookmarkEnd w:id="229"/>
      <w:bookmarkEnd w:id="230"/>
      <w:bookmarkEnd w:id="231"/>
    </w:p>
    <w:p w14:paraId="22788A25" w14:textId="390A6865" w:rsidR="00F979ED" w:rsidRPr="0036300B" w:rsidRDefault="00F979ED" w:rsidP="0025690A">
      <w:pPr>
        <w:pStyle w:val="BodyText"/>
      </w:pPr>
      <w:r w:rsidRPr="0036300B">
        <w:t xml:space="preserve">To cancel a transfer letter of credit, in the Master Summary window for the parent letter of credit select 'Transfer LC - Cancel' from the Create New Event drop-down list and </w:t>
      </w:r>
      <w:r w:rsidR="00D92F69">
        <w:t>click</w:t>
      </w:r>
      <w:r w:rsidRPr="0036300B">
        <w:t xml:space="preserve"> </w:t>
      </w:r>
      <w:r w:rsidRPr="0036300B">
        <w:rPr>
          <w:b/>
        </w:rPr>
        <w:t>Create</w:t>
      </w:r>
      <w:r w:rsidRPr="0036300B">
        <w:t xml:space="preserve">. </w:t>
      </w:r>
      <w:r w:rsidR="00B0507C" w:rsidRPr="0036300B">
        <w:t>The system</w:t>
      </w:r>
      <w:r w:rsidRPr="0036300B">
        <w:t xml:space="preserve"> opens the event at either a Log step or Input step. Depending on how your system is configured, panes and fields available in log steps can be tailored for each data capture step. See the </w:t>
      </w:r>
      <w:r w:rsidRPr="0036300B">
        <w:rPr>
          <w:i/>
        </w:rPr>
        <w:t xml:space="preserve">SDK - </w:t>
      </w:r>
      <w:r w:rsidR="00782151" w:rsidRPr="0036300B">
        <w:rPr>
          <w:i/>
        </w:rPr>
        <w:t>Screen Tailoring</w:t>
      </w:r>
      <w:r w:rsidRPr="0036300B">
        <w:rPr>
          <w:i/>
        </w:rPr>
        <w:t xml:space="preserve"> Guide – </w:t>
      </w:r>
      <w:r w:rsidR="00CE605E">
        <w:rPr>
          <w:i/>
        </w:rPr>
        <w:t>Trade Innovation</w:t>
      </w:r>
      <w:r w:rsidRPr="0036300B">
        <w:rPr>
          <w:i/>
        </w:rPr>
        <w:t xml:space="preserve"> </w:t>
      </w:r>
      <w:r w:rsidRPr="0036300B">
        <w:t>for details.</w:t>
      </w:r>
    </w:p>
    <w:p w14:paraId="0558838A" w14:textId="77777777" w:rsidR="00F979ED" w:rsidRPr="0036300B" w:rsidRDefault="00F979ED" w:rsidP="0025690A">
      <w:pPr>
        <w:pStyle w:val="BodyText"/>
      </w:pPr>
      <w:r w:rsidRPr="0036300B">
        <w:rPr>
          <w:noProof/>
          <w:lang w:val="en-PH" w:eastAsia="en-PH"/>
        </w:rPr>
        <w:drawing>
          <wp:inline distT="0" distB="0" distL="0" distR="0" wp14:anchorId="2E995629" wp14:editId="4B8B2069">
            <wp:extent cx="5384800" cy="673100"/>
            <wp:effectExtent l="1905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cstate="print"/>
                    <a:srcRect/>
                    <a:stretch>
                      <a:fillRect/>
                    </a:stretch>
                  </pic:blipFill>
                  <pic:spPr bwMode="auto">
                    <a:xfrm>
                      <a:off x="0" y="0"/>
                      <a:ext cx="5384800" cy="673100"/>
                    </a:xfrm>
                    <a:prstGeom prst="rect">
                      <a:avLst/>
                    </a:prstGeom>
                    <a:noFill/>
                    <a:ln w="9525">
                      <a:noFill/>
                      <a:miter lim="800000"/>
                      <a:headEnd/>
                      <a:tailEnd/>
                    </a:ln>
                  </pic:spPr>
                </pic:pic>
              </a:graphicData>
            </a:graphic>
          </wp:inline>
        </w:drawing>
      </w:r>
    </w:p>
    <w:p w14:paraId="2FBAED4C" w14:textId="77777777" w:rsidR="00F979ED" w:rsidRPr="0036300B" w:rsidRDefault="00F979ED" w:rsidP="0025690A">
      <w:pPr>
        <w:pStyle w:val="BodyText"/>
      </w:pPr>
      <w:r w:rsidRPr="0036300B">
        <w:t>The Select button allows you to select the transfer letter of credit to be amended</w:t>
      </w:r>
      <w:bookmarkStart w:id="232" w:name="H_22598"/>
      <w:bookmarkEnd w:id="232"/>
      <w:r w:rsidRPr="0036300B">
        <w:t xml:space="preserve"> (see page</w:t>
      </w:r>
      <w:r w:rsidR="000D30FE">
        <w:fldChar w:fldCharType="begin"/>
      </w:r>
      <w:r w:rsidR="000D30FE">
        <w:instrText xml:space="preserve"> PAGEREF _Ref432186438 \h </w:instrText>
      </w:r>
      <w:r w:rsidR="000D30FE">
        <w:fldChar w:fldCharType="separate"/>
      </w:r>
      <w:r w:rsidR="002B2261">
        <w:rPr>
          <w:noProof/>
        </w:rPr>
        <w:t>16</w:t>
      </w:r>
      <w:r w:rsidR="000D30FE">
        <w:fldChar w:fldCharType="end"/>
      </w:r>
      <w:r w:rsidRPr="0036300B">
        <w:t xml:space="preserve">). </w:t>
      </w:r>
    </w:p>
    <w:p w14:paraId="312E3DE0" w14:textId="77777777" w:rsidR="00F979ED" w:rsidRPr="0036300B" w:rsidRDefault="00F979ED" w:rsidP="0025690A">
      <w:pPr>
        <w:pStyle w:val="BodyText"/>
      </w:pPr>
      <w:r w:rsidRPr="0036300B">
        <w:t xml:space="preserve">If the parent letter of credit has only one transfer letter of credit associated with it, </w:t>
      </w:r>
      <w:r w:rsidR="00B0507C" w:rsidRPr="0036300B">
        <w:t>the system</w:t>
      </w:r>
      <w:r w:rsidRPr="0036300B">
        <w:t xml:space="preserve"> displays information for it as the window is opened. If the parent has more than one transfer letter of credit, the Select Transfer LC button permits you to identify the one you wish to cancel.</w:t>
      </w:r>
    </w:p>
    <w:p w14:paraId="560875DE" w14:textId="77777777" w:rsidR="00F979ED" w:rsidRPr="0036300B" w:rsidRDefault="00F979ED" w:rsidP="0025690A">
      <w:pPr>
        <w:pStyle w:val="BodyText"/>
      </w:pPr>
      <w:r w:rsidRPr="0036300B">
        <w:t>If beneficiary approval is required before the cancellation can take place check the Seek Beneficiary Approval field. Use the narrative fields to enter the reasons for the cancellation and any instructions to the next advising bank or the reimbursing bank regarding the cancellation.</w:t>
      </w:r>
    </w:p>
    <w:p w14:paraId="1D9EA808" w14:textId="77777777" w:rsidR="00F979ED" w:rsidRPr="0036300B" w:rsidRDefault="00F979ED" w:rsidP="00565AA9">
      <w:pPr>
        <w:pStyle w:val="Heading2"/>
      </w:pPr>
      <w:bookmarkStart w:id="233" w:name="O_24095"/>
      <w:bookmarkStart w:id="234" w:name="_Toc317760926"/>
      <w:bookmarkStart w:id="235" w:name="_Toc373156407"/>
      <w:bookmarkStart w:id="236" w:name="_Toc389051287"/>
      <w:bookmarkStart w:id="237" w:name="_Toc401268766"/>
      <w:bookmarkStart w:id="238" w:name="_Toc411442628"/>
      <w:bookmarkStart w:id="239" w:name="_Toc166844576"/>
      <w:bookmarkEnd w:id="233"/>
      <w:r w:rsidRPr="0036300B">
        <w:t>Recording the Beneficiary's Response</w:t>
      </w:r>
      <w:bookmarkEnd w:id="234"/>
      <w:bookmarkEnd w:id="235"/>
      <w:bookmarkEnd w:id="236"/>
      <w:bookmarkEnd w:id="237"/>
      <w:bookmarkEnd w:id="238"/>
      <w:bookmarkEnd w:id="239"/>
    </w:p>
    <w:p w14:paraId="6AA10156" w14:textId="5F53C6ED" w:rsidR="00F979ED" w:rsidRPr="0036300B" w:rsidRDefault="00F979ED" w:rsidP="0025690A">
      <w:pPr>
        <w:pStyle w:val="BodyText"/>
      </w:pPr>
      <w:r w:rsidRPr="0036300B">
        <w:t xml:space="preserve">To enter details of the beneficiary's response to cancel a transfer letter of credit, in the Master Summary window for the parent letter of credit select 'Transfer LC - Ben Resp Cancel' from the Create New Event drop-down list and </w:t>
      </w:r>
      <w:r w:rsidR="00D92F69">
        <w:t>click</w:t>
      </w:r>
      <w:r w:rsidRPr="0036300B">
        <w:t xml:space="preserve"> </w:t>
      </w:r>
      <w:r w:rsidRPr="0036300B">
        <w:rPr>
          <w:b/>
        </w:rPr>
        <w:t>Create</w:t>
      </w:r>
      <w:r w:rsidRPr="0036300B">
        <w:t xml:space="preserve">. </w:t>
      </w:r>
      <w:r w:rsidR="00B0507C" w:rsidRPr="0036300B">
        <w:t>The system</w:t>
      </w:r>
      <w:r w:rsidRPr="0036300B">
        <w:t xml:space="preserve"> opens the event at either a Log step or Input step. Depending on how your system is configured, panes and fields available in log steps can be tailored for each data capture step. See the </w:t>
      </w:r>
      <w:r w:rsidRPr="0036300B">
        <w:rPr>
          <w:i/>
        </w:rPr>
        <w:t xml:space="preserve">SDK - </w:t>
      </w:r>
      <w:r w:rsidR="00782151" w:rsidRPr="0036300B">
        <w:rPr>
          <w:i/>
        </w:rPr>
        <w:t>Screen Tailoring</w:t>
      </w:r>
      <w:r w:rsidRPr="0036300B">
        <w:rPr>
          <w:i/>
        </w:rPr>
        <w:t xml:space="preserve"> Guide – </w:t>
      </w:r>
      <w:r w:rsidR="00CE605E">
        <w:rPr>
          <w:i/>
        </w:rPr>
        <w:t>Trade Innovation</w:t>
      </w:r>
      <w:r w:rsidRPr="0036300B">
        <w:rPr>
          <w:i/>
        </w:rPr>
        <w:t xml:space="preserve"> </w:t>
      </w:r>
      <w:r w:rsidRPr="0036300B">
        <w:t>for details.</w:t>
      </w:r>
    </w:p>
    <w:p w14:paraId="3DBD368E" w14:textId="77777777" w:rsidR="00F979ED" w:rsidRPr="0036300B" w:rsidRDefault="00F979ED" w:rsidP="0025690A">
      <w:pPr>
        <w:pStyle w:val="BodyText"/>
      </w:pPr>
      <w:r w:rsidRPr="0036300B">
        <w:rPr>
          <w:noProof/>
          <w:lang w:val="en-PH" w:eastAsia="en-PH"/>
        </w:rPr>
        <w:drawing>
          <wp:inline distT="0" distB="0" distL="0" distR="0" wp14:anchorId="33673ADB" wp14:editId="1A49ADD1">
            <wp:extent cx="5397500" cy="11557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srcRect/>
                    <a:stretch>
                      <a:fillRect/>
                    </a:stretch>
                  </pic:blipFill>
                  <pic:spPr bwMode="auto">
                    <a:xfrm>
                      <a:off x="0" y="0"/>
                      <a:ext cx="5397500" cy="1155700"/>
                    </a:xfrm>
                    <a:prstGeom prst="rect">
                      <a:avLst/>
                    </a:prstGeom>
                    <a:noFill/>
                    <a:ln w="9525">
                      <a:noFill/>
                      <a:miter lim="800000"/>
                      <a:headEnd/>
                      <a:tailEnd/>
                    </a:ln>
                  </pic:spPr>
                </pic:pic>
              </a:graphicData>
            </a:graphic>
          </wp:inline>
        </w:drawing>
      </w:r>
    </w:p>
    <w:p w14:paraId="1EE2B829" w14:textId="77777777" w:rsidR="00F979ED" w:rsidRPr="0036300B" w:rsidRDefault="00F979ED" w:rsidP="0025690A">
      <w:pPr>
        <w:pStyle w:val="BodyText"/>
      </w:pPr>
      <w:r w:rsidRPr="0036300B">
        <w:t xml:space="preserve">If there is only one transfer cancellation event awaiting a beneficiary response, </w:t>
      </w:r>
      <w:r w:rsidR="00B0507C" w:rsidRPr="0036300B">
        <w:t>the system</w:t>
      </w:r>
      <w:r w:rsidRPr="0036300B">
        <w:t xml:space="preserve"> retrieves it and displays its reference. If there is more than one transfer cancellation event awaiting beneficiary response, then the Select button permits you to select the one to which the beneficiary's response relates.</w:t>
      </w:r>
    </w:p>
    <w:p w14:paraId="7ABFB6D0" w14:textId="77777777" w:rsidR="00DA02A2" w:rsidRDefault="00F979ED" w:rsidP="0025690A">
      <w:pPr>
        <w:pStyle w:val="BodyText"/>
      </w:pPr>
      <w:r w:rsidRPr="0036300B">
        <w:t>Use the Beneficiary's Response field to indicate whether the beneficiary has approved or rejected the cancellation. Use the Response to Beneficiary field to enter any additional information included with the response, such</w:t>
      </w:r>
      <w:r w:rsidR="00F52866" w:rsidRPr="0036300B">
        <w:t xml:space="preserve"> as the reasons for a rejection.</w:t>
      </w:r>
      <w:bookmarkEnd w:id="11"/>
      <w:bookmarkEnd w:id="12"/>
      <w:bookmarkEnd w:id="13"/>
      <w:bookmarkEnd w:id="14"/>
      <w:bookmarkEnd w:id="15"/>
      <w:bookmarkEnd w:id="16"/>
    </w:p>
    <w:p w14:paraId="25D1FF86" w14:textId="58DF117F" w:rsidR="00A835A5" w:rsidRPr="0036300B" w:rsidRDefault="00A835A5" w:rsidP="0025690A">
      <w:pPr>
        <w:pStyle w:val="BodyText"/>
      </w:pPr>
    </w:p>
    <w:sectPr w:rsidR="00A835A5" w:rsidRPr="0036300B" w:rsidSect="00A835A5">
      <w:headerReference w:type="default" r:id="rId57"/>
      <w:footerReference w:type="default" r:id="rId58"/>
      <w:pgSz w:w="11906" w:h="16838" w:code="9"/>
      <w:pgMar w:top="1008" w:right="1008" w:bottom="1008" w:left="1008" w:header="706" w:footer="706"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19"/>
    </wne:keymap>
    <wne:keymap wne:kcmPrimary="0457" wne:kcmSecondary="0032">
      <wne:acd wne:acdName="acd42"/>
    </wne:keymap>
    <wne:keymap wne:kcmPrimary="0457" wne:kcmSecondary="0033">
      <wne:acd wne:acdName="acd42"/>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47"/>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7"/>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Manifest>
  </wne:toolbars>
  <wne:acds>
    <wne:acd wne:argValue="AgBNAGkAcwB5AHMAIABOAG8AdABlADEA" wne:acdName="acd0" wne:fciIndexBasedOn="0065"/>
    <wne:acd wne:argValue="AgBNAGkAcwB5AHMAIABOAG8AdABlADIA" wne:acdName="acd1" wne:fciIndexBasedOn="0065"/>
    <wne:acd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rgValue="AgBXAGEAcgBuAGkAbgBnADEA"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rgValue="AgBNAGkAcwB5AHMAIABDAG8AZABlAFMAbgBpAHAAcABlAHQA"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NAGkAcwB5AHMAIABBAGIAbwB1AHQAVABpAHQAbABlAA==" wne:acdName="acd5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73C15" w14:textId="77777777" w:rsidR="00C116E4" w:rsidRDefault="00C116E4" w:rsidP="00BD57E7">
      <w:pPr>
        <w:spacing w:after="0"/>
      </w:pPr>
      <w:r>
        <w:separator/>
      </w:r>
    </w:p>
    <w:p w14:paraId="7548AF25" w14:textId="77777777" w:rsidR="00C116E4" w:rsidRDefault="00C116E4"/>
  </w:endnote>
  <w:endnote w:type="continuationSeparator" w:id="0">
    <w:p w14:paraId="7E7CC79B" w14:textId="77777777" w:rsidR="00C116E4" w:rsidRDefault="00C116E4" w:rsidP="00BD57E7">
      <w:pPr>
        <w:spacing w:after="0"/>
      </w:pPr>
      <w:r>
        <w:continuationSeparator/>
      </w:r>
    </w:p>
    <w:p w14:paraId="14027674" w14:textId="77777777" w:rsidR="00C116E4" w:rsidRDefault="00C116E4"/>
  </w:endnote>
  <w:endnote w:type="continuationNotice" w:id="1">
    <w:p w14:paraId="008F9FCB" w14:textId="77777777" w:rsidR="00C116E4" w:rsidRDefault="00C116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00000003"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D5F5B" w14:textId="77777777" w:rsidR="00A835A5" w:rsidRPr="00A835A5" w:rsidRDefault="00A835A5" w:rsidP="00A83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7895B" w14:textId="77777777" w:rsidR="00C116E4" w:rsidRDefault="00C116E4" w:rsidP="00BD57E7">
      <w:pPr>
        <w:spacing w:after="0"/>
      </w:pPr>
      <w:r>
        <w:separator/>
      </w:r>
    </w:p>
    <w:p w14:paraId="0FED650B" w14:textId="77777777" w:rsidR="00C116E4" w:rsidRDefault="00C116E4"/>
  </w:footnote>
  <w:footnote w:type="continuationSeparator" w:id="0">
    <w:p w14:paraId="305E172F" w14:textId="77777777" w:rsidR="00C116E4" w:rsidRDefault="00C116E4" w:rsidP="00BD57E7">
      <w:pPr>
        <w:spacing w:after="0"/>
      </w:pPr>
      <w:r>
        <w:continuationSeparator/>
      </w:r>
    </w:p>
    <w:p w14:paraId="24AC2431" w14:textId="77777777" w:rsidR="00C116E4" w:rsidRDefault="00C116E4"/>
  </w:footnote>
  <w:footnote w:type="continuationNotice" w:id="1">
    <w:p w14:paraId="2C13720E" w14:textId="77777777" w:rsidR="00C116E4" w:rsidRDefault="00C116E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ADCE3" w14:textId="77777777" w:rsidR="00A835A5" w:rsidRPr="00A835A5" w:rsidRDefault="00A835A5" w:rsidP="00A83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408300">
    <w:abstractNumId w:val="35"/>
  </w:num>
  <w:num w:numId="2" w16cid:durableId="1836070078">
    <w:abstractNumId w:val="17"/>
  </w:num>
  <w:num w:numId="3" w16cid:durableId="1511487029">
    <w:abstractNumId w:val="12"/>
  </w:num>
  <w:num w:numId="4" w16cid:durableId="1121726322">
    <w:abstractNumId w:val="25"/>
  </w:num>
  <w:num w:numId="5" w16cid:durableId="102191402">
    <w:abstractNumId w:val="22"/>
  </w:num>
  <w:num w:numId="6" w16cid:durableId="1866208654">
    <w:abstractNumId w:val="29"/>
  </w:num>
  <w:num w:numId="7" w16cid:durableId="64645022">
    <w:abstractNumId w:val="20"/>
  </w:num>
  <w:num w:numId="8" w16cid:durableId="2095055886">
    <w:abstractNumId w:val="10"/>
  </w:num>
  <w:num w:numId="9" w16cid:durableId="925069817">
    <w:abstractNumId w:val="19"/>
  </w:num>
  <w:num w:numId="10" w16cid:durableId="1968588466">
    <w:abstractNumId w:val="16"/>
  </w:num>
  <w:num w:numId="11" w16cid:durableId="347219585">
    <w:abstractNumId w:val="31"/>
  </w:num>
  <w:num w:numId="12" w16cid:durableId="2144882063">
    <w:abstractNumId w:val="23"/>
  </w:num>
  <w:num w:numId="13" w16cid:durableId="1666321838">
    <w:abstractNumId w:val="34"/>
  </w:num>
  <w:num w:numId="14" w16cid:durableId="523325489">
    <w:abstractNumId w:val="33"/>
  </w:num>
  <w:num w:numId="15" w16cid:durableId="1161383517">
    <w:abstractNumId w:val="30"/>
  </w:num>
  <w:num w:numId="16" w16cid:durableId="1017586768">
    <w:abstractNumId w:val="24"/>
  </w:num>
  <w:num w:numId="17" w16cid:durableId="480002625">
    <w:abstractNumId w:val="2"/>
  </w:num>
  <w:num w:numId="18" w16cid:durableId="1557625895">
    <w:abstractNumId w:val="9"/>
  </w:num>
  <w:num w:numId="19" w16cid:durableId="955722424">
    <w:abstractNumId w:val="7"/>
  </w:num>
  <w:num w:numId="20" w16cid:durableId="1018777979">
    <w:abstractNumId w:val="6"/>
  </w:num>
  <w:num w:numId="21" w16cid:durableId="491221525">
    <w:abstractNumId w:val="5"/>
  </w:num>
  <w:num w:numId="22" w16cid:durableId="930115463">
    <w:abstractNumId w:val="4"/>
  </w:num>
  <w:num w:numId="23" w16cid:durableId="1726486126">
    <w:abstractNumId w:val="8"/>
  </w:num>
  <w:num w:numId="24" w16cid:durableId="169031234">
    <w:abstractNumId w:val="3"/>
  </w:num>
  <w:num w:numId="25" w16cid:durableId="964892459">
    <w:abstractNumId w:val="1"/>
  </w:num>
  <w:num w:numId="26" w16cid:durableId="301622988">
    <w:abstractNumId w:val="0"/>
  </w:num>
  <w:num w:numId="27" w16cid:durableId="1612929377">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655887396">
    <w:abstractNumId w:val="11"/>
  </w:num>
  <w:num w:numId="29" w16cid:durableId="984700103">
    <w:abstractNumId w:val="26"/>
  </w:num>
  <w:num w:numId="30" w16cid:durableId="1668513585">
    <w:abstractNumId w:val="18"/>
  </w:num>
  <w:num w:numId="31" w16cid:durableId="839740169">
    <w:abstractNumId w:val="13"/>
  </w:num>
  <w:num w:numId="32" w16cid:durableId="1208183967">
    <w:abstractNumId w:val="32"/>
  </w:num>
  <w:num w:numId="33" w16cid:durableId="663510924">
    <w:abstractNumId w:val="14"/>
  </w:num>
  <w:num w:numId="34" w16cid:durableId="489100270">
    <w:abstractNumId w:val="28"/>
  </w:num>
  <w:num w:numId="35" w16cid:durableId="1437477575">
    <w:abstractNumId w:val="21"/>
  </w:num>
  <w:num w:numId="36" w16cid:durableId="544414511">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16cid:durableId="356123767">
    <w:abstractNumId w:val="27"/>
  </w:num>
  <w:num w:numId="38" w16cid:durableId="964849636">
    <w:abstractNumId w:val="15"/>
  </w:num>
  <w:num w:numId="39" w16cid:durableId="455105975">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F46"/>
    <w:rsid w:val="00004D7A"/>
    <w:rsid w:val="00004E59"/>
    <w:rsid w:val="000067FF"/>
    <w:rsid w:val="00010039"/>
    <w:rsid w:val="00013513"/>
    <w:rsid w:val="00014339"/>
    <w:rsid w:val="000144B2"/>
    <w:rsid w:val="00025E45"/>
    <w:rsid w:val="00030126"/>
    <w:rsid w:val="0003048E"/>
    <w:rsid w:val="00031AA8"/>
    <w:rsid w:val="000364DB"/>
    <w:rsid w:val="000373F5"/>
    <w:rsid w:val="00047B33"/>
    <w:rsid w:val="00047B70"/>
    <w:rsid w:val="00050B61"/>
    <w:rsid w:val="00050EE6"/>
    <w:rsid w:val="00060808"/>
    <w:rsid w:val="000668CC"/>
    <w:rsid w:val="00067016"/>
    <w:rsid w:val="00070BA5"/>
    <w:rsid w:val="00071865"/>
    <w:rsid w:val="00073E18"/>
    <w:rsid w:val="0009120E"/>
    <w:rsid w:val="000925CF"/>
    <w:rsid w:val="00093A8F"/>
    <w:rsid w:val="00095926"/>
    <w:rsid w:val="0009626E"/>
    <w:rsid w:val="00097EC7"/>
    <w:rsid w:val="000A37EE"/>
    <w:rsid w:val="000A7C7E"/>
    <w:rsid w:val="000B036A"/>
    <w:rsid w:val="000B2776"/>
    <w:rsid w:val="000B6F90"/>
    <w:rsid w:val="000B735A"/>
    <w:rsid w:val="000C0083"/>
    <w:rsid w:val="000C031A"/>
    <w:rsid w:val="000C0D93"/>
    <w:rsid w:val="000C0E66"/>
    <w:rsid w:val="000C2892"/>
    <w:rsid w:val="000C3D26"/>
    <w:rsid w:val="000D30FE"/>
    <w:rsid w:val="000D6FAD"/>
    <w:rsid w:val="000E5B8E"/>
    <w:rsid w:val="000E6975"/>
    <w:rsid w:val="000E7C4A"/>
    <w:rsid w:val="000F1443"/>
    <w:rsid w:val="000F1B09"/>
    <w:rsid w:val="000F5308"/>
    <w:rsid w:val="000F71AA"/>
    <w:rsid w:val="001022D6"/>
    <w:rsid w:val="00103CD8"/>
    <w:rsid w:val="00104719"/>
    <w:rsid w:val="00105A53"/>
    <w:rsid w:val="001075DF"/>
    <w:rsid w:val="00113170"/>
    <w:rsid w:val="00116F58"/>
    <w:rsid w:val="00120A35"/>
    <w:rsid w:val="001216FC"/>
    <w:rsid w:val="00121C58"/>
    <w:rsid w:val="00121FAF"/>
    <w:rsid w:val="00127AED"/>
    <w:rsid w:val="00130038"/>
    <w:rsid w:val="00130EA3"/>
    <w:rsid w:val="00131B31"/>
    <w:rsid w:val="00136B35"/>
    <w:rsid w:val="00137BE6"/>
    <w:rsid w:val="001422C5"/>
    <w:rsid w:val="00144575"/>
    <w:rsid w:val="001463BB"/>
    <w:rsid w:val="001502BB"/>
    <w:rsid w:val="00151D32"/>
    <w:rsid w:val="00155E44"/>
    <w:rsid w:val="001619BC"/>
    <w:rsid w:val="0016576E"/>
    <w:rsid w:val="00166F4D"/>
    <w:rsid w:val="0016735B"/>
    <w:rsid w:val="00177178"/>
    <w:rsid w:val="00182300"/>
    <w:rsid w:val="00182A2A"/>
    <w:rsid w:val="00182AEB"/>
    <w:rsid w:val="001852B7"/>
    <w:rsid w:val="00190321"/>
    <w:rsid w:val="00190BAB"/>
    <w:rsid w:val="00192187"/>
    <w:rsid w:val="00195F3D"/>
    <w:rsid w:val="001A58B1"/>
    <w:rsid w:val="001A67DA"/>
    <w:rsid w:val="001B0B80"/>
    <w:rsid w:val="001B3A90"/>
    <w:rsid w:val="001B632A"/>
    <w:rsid w:val="001C072F"/>
    <w:rsid w:val="001C1AA8"/>
    <w:rsid w:val="001C1D1D"/>
    <w:rsid w:val="001C2F58"/>
    <w:rsid w:val="001C47FF"/>
    <w:rsid w:val="001C6A59"/>
    <w:rsid w:val="001C7A08"/>
    <w:rsid w:val="001C7C78"/>
    <w:rsid w:val="001D0949"/>
    <w:rsid w:val="001D5665"/>
    <w:rsid w:val="001D57B6"/>
    <w:rsid w:val="001D7EA5"/>
    <w:rsid w:val="001E17C1"/>
    <w:rsid w:val="001E1957"/>
    <w:rsid w:val="001E1E52"/>
    <w:rsid w:val="001E4CCA"/>
    <w:rsid w:val="001E52F3"/>
    <w:rsid w:val="001E5D86"/>
    <w:rsid w:val="001E795E"/>
    <w:rsid w:val="001F0052"/>
    <w:rsid w:val="001F1450"/>
    <w:rsid w:val="001F363F"/>
    <w:rsid w:val="001F3B55"/>
    <w:rsid w:val="001F4509"/>
    <w:rsid w:val="001F5B2B"/>
    <w:rsid w:val="00201C32"/>
    <w:rsid w:val="0021220A"/>
    <w:rsid w:val="00213B0F"/>
    <w:rsid w:val="002245AA"/>
    <w:rsid w:val="0023339A"/>
    <w:rsid w:val="00234642"/>
    <w:rsid w:val="00234C82"/>
    <w:rsid w:val="00236234"/>
    <w:rsid w:val="00236EDF"/>
    <w:rsid w:val="0023739A"/>
    <w:rsid w:val="00237C63"/>
    <w:rsid w:val="002427FD"/>
    <w:rsid w:val="002503F4"/>
    <w:rsid w:val="0025180D"/>
    <w:rsid w:val="00254B19"/>
    <w:rsid w:val="0025690A"/>
    <w:rsid w:val="002569FE"/>
    <w:rsid w:val="00256F78"/>
    <w:rsid w:val="00263B7D"/>
    <w:rsid w:val="00276C7A"/>
    <w:rsid w:val="00276CED"/>
    <w:rsid w:val="00277906"/>
    <w:rsid w:val="00280637"/>
    <w:rsid w:val="00286307"/>
    <w:rsid w:val="002910A8"/>
    <w:rsid w:val="00293792"/>
    <w:rsid w:val="00293E90"/>
    <w:rsid w:val="0029639D"/>
    <w:rsid w:val="002A7A3B"/>
    <w:rsid w:val="002B2261"/>
    <w:rsid w:val="002B243C"/>
    <w:rsid w:val="002B4ABB"/>
    <w:rsid w:val="002B6E6D"/>
    <w:rsid w:val="002B6F0B"/>
    <w:rsid w:val="002B7289"/>
    <w:rsid w:val="002B7314"/>
    <w:rsid w:val="002C1471"/>
    <w:rsid w:val="002C1A21"/>
    <w:rsid w:val="002C6742"/>
    <w:rsid w:val="002C6B60"/>
    <w:rsid w:val="002D269B"/>
    <w:rsid w:val="002D2A74"/>
    <w:rsid w:val="002E0827"/>
    <w:rsid w:val="002E2E25"/>
    <w:rsid w:val="002E5636"/>
    <w:rsid w:val="002E70B4"/>
    <w:rsid w:val="002F0AA7"/>
    <w:rsid w:val="002F3A94"/>
    <w:rsid w:val="002F657C"/>
    <w:rsid w:val="002F6675"/>
    <w:rsid w:val="002F7FBF"/>
    <w:rsid w:val="00311234"/>
    <w:rsid w:val="003121F2"/>
    <w:rsid w:val="00314D82"/>
    <w:rsid w:val="00317AA9"/>
    <w:rsid w:val="00321BA6"/>
    <w:rsid w:val="0032487A"/>
    <w:rsid w:val="00333CFE"/>
    <w:rsid w:val="0033412C"/>
    <w:rsid w:val="003414BD"/>
    <w:rsid w:val="003417AD"/>
    <w:rsid w:val="0034357D"/>
    <w:rsid w:val="00345E11"/>
    <w:rsid w:val="00355407"/>
    <w:rsid w:val="0036300B"/>
    <w:rsid w:val="00364674"/>
    <w:rsid w:val="003669A4"/>
    <w:rsid w:val="00367041"/>
    <w:rsid w:val="0037096B"/>
    <w:rsid w:val="00373B67"/>
    <w:rsid w:val="00374878"/>
    <w:rsid w:val="00384528"/>
    <w:rsid w:val="00385E34"/>
    <w:rsid w:val="00390130"/>
    <w:rsid w:val="0039360F"/>
    <w:rsid w:val="003950C8"/>
    <w:rsid w:val="003A450F"/>
    <w:rsid w:val="003A70C4"/>
    <w:rsid w:val="003B03F5"/>
    <w:rsid w:val="003B0676"/>
    <w:rsid w:val="003B6F50"/>
    <w:rsid w:val="003C1864"/>
    <w:rsid w:val="003C43B7"/>
    <w:rsid w:val="003C4F84"/>
    <w:rsid w:val="003C5C9D"/>
    <w:rsid w:val="003D581A"/>
    <w:rsid w:val="003E00FA"/>
    <w:rsid w:val="003E0AFE"/>
    <w:rsid w:val="003E46FA"/>
    <w:rsid w:val="003F120B"/>
    <w:rsid w:val="003F1EC7"/>
    <w:rsid w:val="003F2BA1"/>
    <w:rsid w:val="003F3F49"/>
    <w:rsid w:val="003F443C"/>
    <w:rsid w:val="0040216D"/>
    <w:rsid w:val="00405A2F"/>
    <w:rsid w:val="00407594"/>
    <w:rsid w:val="004116AC"/>
    <w:rsid w:val="004128C0"/>
    <w:rsid w:val="0041588A"/>
    <w:rsid w:val="00415A19"/>
    <w:rsid w:val="0041705D"/>
    <w:rsid w:val="00422435"/>
    <w:rsid w:val="00422E30"/>
    <w:rsid w:val="00423395"/>
    <w:rsid w:val="00427B24"/>
    <w:rsid w:val="004315D0"/>
    <w:rsid w:val="00431727"/>
    <w:rsid w:val="00434BC8"/>
    <w:rsid w:val="00436194"/>
    <w:rsid w:val="00436DAC"/>
    <w:rsid w:val="00440D70"/>
    <w:rsid w:val="00457875"/>
    <w:rsid w:val="004646AB"/>
    <w:rsid w:val="00464AE7"/>
    <w:rsid w:val="00464BAD"/>
    <w:rsid w:val="00464BC8"/>
    <w:rsid w:val="004651C1"/>
    <w:rsid w:val="00466A54"/>
    <w:rsid w:val="00467282"/>
    <w:rsid w:val="0047049A"/>
    <w:rsid w:val="00474525"/>
    <w:rsid w:val="004767B9"/>
    <w:rsid w:val="004767DE"/>
    <w:rsid w:val="00480FCE"/>
    <w:rsid w:val="0048485F"/>
    <w:rsid w:val="00484988"/>
    <w:rsid w:val="004860C6"/>
    <w:rsid w:val="00486902"/>
    <w:rsid w:val="00487F79"/>
    <w:rsid w:val="00490853"/>
    <w:rsid w:val="00491FF6"/>
    <w:rsid w:val="00492144"/>
    <w:rsid w:val="0049260C"/>
    <w:rsid w:val="00494988"/>
    <w:rsid w:val="004955CB"/>
    <w:rsid w:val="0049568F"/>
    <w:rsid w:val="004A05D1"/>
    <w:rsid w:val="004A0789"/>
    <w:rsid w:val="004A22E5"/>
    <w:rsid w:val="004A2AF7"/>
    <w:rsid w:val="004B6AE6"/>
    <w:rsid w:val="004B72DD"/>
    <w:rsid w:val="004C182C"/>
    <w:rsid w:val="004C1A7E"/>
    <w:rsid w:val="004C521E"/>
    <w:rsid w:val="004C5C75"/>
    <w:rsid w:val="004D7056"/>
    <w:rsid w:val="004D74F9"/>
    <w:rsid w:val="004E55AF"/>
    <w:rsid w:val="004E71D3"/>
    <w:rsid w:val="004F5FF3"/>
    <w:rsid w:val="004F6875"/>
    <w:rsid w:val="005020EC"/>
    <w:rsid w:val="00506C3E"/>
    <w:rsid w:val="00517F12"/>
    <w:rsid w:val="00523364"/>
    <w:rsid w:val="0052378E"/>
    <w:rsid w:val="00527751"/>
    <w:rsid w:val="00530483"/>
    <w:rsid w:val="00533F0B"/>
    <w:rsid w:val="00540A04"/>
    <w:rsid w:val="00543E8D"/>
    <w:rsid w:val="0054482B"/>
    <w:rsid w:val="00545E25"/>
    <w:rsid w:val="005507B3"/>
    <w:rsid w:val="005551C7"/>
    <w:rsid w:val="00557526"/>
    <w:rsid w:val="00564B2E"/>
    <w:rsid w:val="00565AA9"/>
    <w:rsid w:val="005677F6"/>
    <w:rsid w:val="00570D51"/>
    <w:rsid w:val="00582BF5"/>
    <w:rsid w:val="00586461"/>
    <w:rsid w:val="00587488"/>
    <w:rsid w:val="00594C8F"/>
    <w:rsid w:val="005A0BD9"/>
    <w:rsid w:val="005A5586"/>
    <w:rsid w:val="005A60C8"/>
    <w:rsid w:val="005B0927"/>
    <w:rsid w:val="005B2420"/>
    <w:rsid w:val="005B6561"/>
    <w:rsid w:val="005B6F99"/>
    <w:rsid w:val="005C65DD"/>
    <w:rsid w:val="005D0293"/>
    <w:rsid w:val="005D6B0A"/>
    <w:rsid w:val="005E2D8A"/>
    <w:rsid w:val="005E4614"/>
    <w:rsid w:val="005F0B6D"/>
    <w:rsid w:val="005F20E8"/>
    <w:rsid w:val="006014C7"/>
    <w:rsid w:val="00601B15"/>
    <w:rsid w:val="00603ACD"/>
    <w:rsid w:val="006059A1"/>
    <w:rsid w:val="00611736"/>
    <w:rsid w:val="00612635"/>
    <w:rsid w:val="00616F6A"/>
    <w:rsid w:val="00617B8E"/>
    <w:rsid w:val="00617F1D"/>
    <w:rsid w:val="006243EA"/>
    <w:rsid w:val="00634B72"/>
    <w:rsid w:val="0063686F"/>
    <w:rsid w:val="006370C5"/>
    <w:rsid w:val="00650A54"/>
    <w:rsid w:val="00650E9B"/>
    <w:rsid w:val="00653B1C"/>
    <w:rsid w:val="00660B4A"/>
    <w:rsid w:val="00667CEB"/>
    <w:rsid w:val="006705A1"/>
    <w:rsid w:val="00673649"/>
    <w:rsid w:val="00673E0E"/>
    <w:rsid w:val="00675B01"/>
    <w:rsid w:val="00675E7B"/>
    <w:rsid w:val="00681AE1"/>
    <w:rsid w:val="0068288A"/>
    <w:rsid w:val="00692741"/>
    <w:rsid w:val="0069395A"/>
    <w:rsid w:val="006A1D72"/>
    <w:rsid w:val="006A29DE"/>
    <w:rsid w:val="006A6726"/>
    <w:rsid w:val="006B0743"/>
    <w:rsid w:val="006C007F"/>
    <w:rsid w:val="006C0243"/>
    <w:rsid w:val="006C397F"/>
    <w:rsid w:val="006C46D3"/>
    <w:rsid w:val="006C5F58"/>
    <w:rsid w:val="006D065D"/>
    <w:rsid w:val="006D2DCD"/>
    <w:rsid w:val="006E2DD6"/>
    <w:rsid w:val="006E565D"/>
    <w:rsid w:val="006E5958"/>
    <w:rsid w:val="006F454F"/>
    <w:rsid w:val="006F504E"/>
    <w:rsid w:val="006F64D0"/>
    <w:rsid w:val="006F6F12"/>
    <w:rsid w:val="006F739D"/>
    <w:rsid w:val="00700D62"/>
    <w:rsid w:val="0070425A"/>
    <w:rsid w:val="0070429B"/>
    <w:rsid w:val="007047FC"/>
    <w:rsid w:val="00712861"/>
    <w:rsid w:val="0071318D"/>
    <w:rsid w:val="0072780E"/>
    <w:rsid w:val="0073214C"/>
    <w:rsid w:val="00732C34"/>
    <w:rsid w:val="0073620A"/>
    <w:rsid w:val="007409C7"/>
    <w:rsid w:val="00743448"/>
    <w:rsid w:val="0074404A"/>
    <w:rsid w:val="00746300"/>
    <w:rsid w:val="007531D6"/>
    <w:rsid w:val="00753398"/>
    <w:rsid w:val="007575F6"/>
    <w:rsid w:val="0076291F"/>
    <w:rsid w:val="00764F36"/>
    <w:rsid w:val="00767FE4"/>
    <w:rsid w:val="00774081"/>
    <w:rsid w:val="00782151"/>
    <w:rsid w:val="007845F0"/>
    <w:rsid w:val="00791893"/>
    <w:rsid w:val="00794BC8"/>
    <w:rsid w:val="0079661F"/>
    <w:rsid w:val="007A09D8"/>
    <w:rsid w:val="007A2B6B"/>
    <w:rsid w:val="007A41CE"/>
    <w:rsid w:val="007B0912"/>
    <w:rsid w:val="007B0FA4"/>
    <w:rsid w:val="007B39D5"/>
    <w:rsid w:val="007B3ADE"/>
    <w:rsid w:val="007B4308"/>
    <w:rsid w:val="007B6451"/>
    <w:rsid w:val="007B7DE3"/>
    <w:rsid w:val="007C139A"/>
    <w:rsid w:val="007C5784"/>
    <w:rsid w:val="007C5D23"/>
    <w:rsid w:val="007D22D7"/>
    <w:rsid w:val="007D36BF"/>
    <w:rsid w:val="007D4F05"/>
    <w:rsid w:val="007E095D"/>
    <w:rsid w:val="007E1C1E"/>
    <w:rsid w:val="007E2FB8"/>
    <w:rsid w:val="007F1E09"/>
    <w:rsid w:val="007F29C7"/>
    <w:rsid w:val="007F5638"/>
    <w:rsid w:val="007F7F85"/>
    <w:rsid w:val="00802B00"/>
    <w:rsid w:val="00805034"/>
    <w:rsid w:val="0080568C"/>
    <w:rsid w:val="00806F64"/>
    <w:rsid w:val="008163D5"/>
    <w:rsid w:val="00824971"/>
    <w:rsid w:val="00824F02"/>
    <w:rsid w:val="00825959"/>
    <w:rsid w:val="00826775"/>
    <w:rsid w:val="00834C35"/>
    <w:rsid w:val="008362C7"/>
    <w:rsid w:val="00837704"/>
    <w:rsid w:val="008419AE"/>
    <w:rsid w:val="008420F6"/>
    <w:rsid w:val="008448B4"/>
    <w:rsid w:val="008618B4"/>
    <w:rsid w:val="00862573"/>
    <w:rsid w:val="00863356"/>
    <w:rsid w:val="0086723A"/>
    <w:rsid w:val="0087092F"/>
    <w:rsid w:val="00872C92"/>
    <w:rsid w:val="00873ADF"/>
    <w:rsid w:val="00874A36"/>
    <w:rsid w:val="008754E1"/>
    <w:rsid w:val="00875956"/>
    <w:rsid w:val="00880847"/>
    <w:rsid w:val="00880CD9"/>
    <w:rsid w:val="00880D0B"/>
    <w:rsid w:val="008812C4"/>
    <w:rsid w:val="00882163"/>
    <w:rsid w:val="0089214B"/>
    <w:rsid w:val="00895563"/>
    <w:rsid w:val="008A1CA0"/>
    <w:rsid w:val="008A4B98"/>
    <w:rsid w:val="008B1B0F"/>
    <w:rsid w:val="008B1FC0"/>
    <w:rsid w:val="008B289A"/>
    <w:rsid w:val="008B3E2F"/>
    <w:rsid w:val="008B5F5A"/>
    <w:rsid w:val="008C1181"/>
    <w:rsid w:val="008C1FA0"/>
    <w:rsid w:val="008C5DB6"/>
    <w:rsid w:val="008D1302"/>
    <w:rsid w:val="008D2E8D"/>
    <w:rsid w:val="008D3608"/>
    <w:rsid w:val="008D4F47"/>
    <w:rsid w:val="008D6676"/>
    <w:rsid w:val="008D7A74"/>
    <w:rsid w:val="008E4A08"/>
    <w:rsid w:val="008E4E60"/>
    <w:rsid w:val="008F1757"/>
    <w:rsid w:val="008F1BAE"/>
    <w:rsid w:val="008F1C63"/>
    <w:rsid w:val="008F2B84"/>
    <w:rsid w:val="008F2DDA"/>
    <w:rsid w:val="008F70CE"/>
    <w:rsid w:val="008F75BD"/>
    <w:rsid w:val="008F7BC7"/>
    <w:rsid w:val="00901C50"/>
    <w:rsid w:val="00903102"/>
    <w:rsid w:val="00905840"/>
    <w:rsid w:val="0090617A"/>
    <w:rsid w:val="00907517"/>
    <w:rsid w:val="009155BC"/>
    <w:rsid w:val="00920706"/>
    <w:rsid w:val="00921502"/>
    <w:rsid w:val="009235B3"/>
    <w:rsid w:val="00924401"/>
    <w:rsid w:val="009313E3"/>
    <w:rsid w:val="00932AB6"/>
    <w:rsid w:val="009334A6"/>
    <w:rsid w:val="00934F93"/>
    <w:rsid w:val="00935A48"/>
    <w:rsid w:val="0094035B"/>
    <w:rsid w:val="00945030"/>
    <w:rsid w:val="00950D1A"/>
    <w:rsid w:val="0095275D"/>
    <w:rsid w:val="00952B4D"/>
    <w:rsid w:val="009557FE"/>
    <w:rsid w:val="00961882"/>
    <w:rsid w:val="009625C7"/>
    <w:rsid w:val="0096369A"/>
    <w:rsid w:val="00965405"/>
    <w:rsid w:val="00966779"/>
    <w:rsid w:val="00971BB0"/>
    <w:rsid w:val="00973450"/>
    <w:rsid w:val="00974072"/>
    <w:rsid w:val="009873B9"/>
    <w:rsid w:val="009912F6"/>
    <w:rsid w:val="009A7817"/>
    <w:rsid w:val="009B2B57"/>
    <w:rsid w:val="009B3333"/>
    <w:rsid w:val="009B5FD3"/>
    <w:rsid w:val="009B7315"/>
    <w:rsid w:val="009C0617"/>
    <w:rsid w:val="009C171D"/>
    <w:rsid w:val="009C27A3"/>
    <w:rsid w:val="009C6172"/>
    <w:rsid w:val="009D0480"/>
    <w:rsid w:val="009D0CE8"/>
    <w:rsid w:val="009D3F7C"/>
    <w:rsid w:val="009D5743"/>
    <w:rsid w:val="009D5845"/>
    <w:rsid w:val="009D60DC"/>
    <w:rsid w:val="009D6911"/>
    <w:rsid w:val="009D766A"/>
    <w:rsid w:val="009E016E"/>
    <w:rsid w:val="009F082E"/>
    <w:rsid w:val="009F1024"/>
    <w:rsid w:val="00A01855"/>
    <w:rsid w:val="00A0202C"/>
    <w:rsid w:val="00A043AA"/>
    <w:rsid w:val="00A06C19"/>
    <w:rsid w:val="00A11DFB"/>
    <w:rsid w:val="00A12697"/>
    <w:rsid w:val="00A132E9"/>
    <w:rsid w:val="00A2438B"/>
    <w:rsid w:val="00A27F5E"/>
    <w:rsid w:val="00A33E52"/>
    <w:rsid w:val="00A413D9"/>
    <w:rsid w:val="00A45C41"/>
    <w:rsid w:val="00A45D9C"/>
    <w:rsid w:val="00A470CA"/>
    <w:rsid w:val="00A519B5"/>
    <w:rsid w:val="00A60F60"/>
    <w:rsid w:val="00A63E35"/>
    <w:rsid w:val="00A677AB"/>
    <w:rsid w:val="00A72192"/>
    <w:rsid w:val="00A72BFF"/>
    <w:rsid w:val="00A814EE"/>
    <w:rsid w:val="00A81C8E"/>
    <w:rsid w:val="00A835A5"/>
    <w:rsid w:val="00A85585"/>
    <w:rsid w:val="00A87246"/>
    <w:rsid w:val="00A91160"/>
    <w:rsid w:val="00A9182A"/>
    <w:rsid w:val="00A935F0"/>
    <w:rsid w:val="00A97AF3"/>
    <w:rsid w:val="00AA46A9"/>
    <w:rsid w:val="00AA488C"/>
    <w:rsid w:val="00AB05EB"/>
    <w:rsid w:val="00AB2CF3"/>
    <w:rsid w:val="00AB40B4"/>
    <w:rsid w:val="00AB61B1"/>
    <w:rsid w:val="00AB72A7"/>
    <w:rsid w:val="00AC4D20"/>
    <w:rsid w:val="00AC6007"/>
    <w:rsid w:val="00AC64B8"/>
    <w:rsid w:val="00AD11AD"/>
    <w:rsid w:val="00AD3D9E"/>
    <w:rsid w:val="00AE1636"/>
    <w:rsid w:val="00AE3286"/>
    <w:rsid w:val="00AE4203"/>
    <w:rsid w:val="00AE43ED"/>
    <w:rsid w:val="00AE7782"/>
    <w:rsid w:val="00AF1938"/>
    <w:rsid w:val="00AF1E38"/>
    <w:rsid w:val="00AF2D22"/>
    <w:rsid w:val="00AF4D58"/>
    <w:rsid w:val="00AF7ABF"/>
    <w:rsid w:val="00B00417"/>
    <w:rsid w:val="00B0096A"/>
    <w:rsid w:val="00B012FB"/>
    <w:rsid w:val="00B0507C"/>
    <w:rsid w:val="00B173FC"/>
    <w:rsid w:val="00B20425"/>
    <w:rsid w:val="00B25A26"/>
    <w:rsid w:val="00B30544"/>
    <w:rsid w:val="00B30C84"/>
    <w:rsid w:val="00B4177E"/>
    <w:rsid w:val="00B4320B"/>
    <w:rsid w:val="00B44416"/>
    <w:rsid w:val="00B46CD5"/>
    <w:rsid w:val="00B47740"/>
    <w:rsid w:val="00B47BDD"/>
    <w:rsid w:val="00B5146E"/>
    <w:rsid w:val="00B5433C"/>
    <w:rsid w:val="00B55087"/>
    <w:rsid w:val="00B55677"/>
    <w:rsid w:val="00B55DA9"/>
    <w:rsid w:val="00B56D22"/>
    <w:rsid w:val="00B6255C"/>
    <w:rsid w:val="00B67C3D"/>
    <w:rsid w:val="00B7251F"/>
    <w:rsid w:val="00B74599"/>
    <w:rsid w:val="00B76BE4"/>
    <w:rsid w:val="00B77B00"/>
    <w:rsid w:val="00B83088"/>
    <w:rsid w:val="00B83A34"/>
    <w:rsid w:val="00B85B65"/>
    <w:rsid w:val="00B86660"/>
    <w:rsid w:val="00B86A8E"/>
    <w:rsid w:val="00B8707C"/>
    <w:rsid w:val="00B87318"/>
    <w:rsid w:val="00B9007D"/>
    <w:rsid w:val="00B92A7F"/>
    <w:rsid w:val="00B97689"/>
    <w:rsid w:val="00B97B52"/>
    <w:rsid w:val="00BA186B"/>
    <w:rsid w:val="00BA642F"/>
    <w:rsid w:val="00BB4849"/>
    <w:rsid w:val="00BC3947"/>
    <w:rsid w:val="00BC7B50"/>
    <w:rsid w:val="00BD2985"/>
    <w:rsid w:val="00BD39A0"/>
    <w:rsid w:val="00BD4FE8"/>
    <w:rsid w:val="00BD57E7"/>
    <w:rsid w:val="00BD71FD"/>
    <w:rsid w:val="00BD7895"/>
    <w:rsid w:val="00BE1A0B"/>
    <w:rsid w:val="00BE4673"/>
    <w:rsid w:val="00BE60C2"/>
    <w:rsid w:val="00BE6559"/>
    <w:rsid w:val="00BE67AA"/>
    <w:rsid w:val="00BF076A"/>
    <w:rsid w:val="00BF538D"/>
    <w:rsid w:val="00C01E9A"/>
    <w:rsid w:val="00C116E4"/>
    <w:rsid w:val="00C11908"/>
    <w:rsid w:val="00C11FCF"/>
    <w:rsid w:val="00C13ACC"/>
    <w:rsid w:val="00C13FCB"/>
    <w:rsid w:val="00C1481B"/>
    <w:rsid w:val="00C1761D"/>
    <w:rsid w:val="00C17CCD"/>
    <w:rsid w:val="00C21016"/>
    <w:rsid w:val="00C22196"/>
    <w:rsid w:val="00C233BA"/>
    <w:rsid w:val="00C26A37"/>
    <w:rsid w:val="00C27FAE"/>
    <w:rsid w:val="00C308AC"/>
    <w:rsid w:val="00C31358"/>
    <w:rsid w:val="00C330FC"/>
    <w:rsid w:val="00C41343"/>
    <w:rsid w:val="00C46DA5"/>
    <w:rsid w:val="00C501CD"/>
    <w:rsid w:val="00C53AF2"/>
    <w:rsid w:val="00C53C31"/>
    <w:rsid w:val="00C54686"/>
    <w:rsid w:val="00C571A1"/>
    <w:rsid w:val="00C57752"/>
    <w:rsid w:val="00C57979"/>
    <w:rsid w:val="00C60744"/>
    <w:rsid w:val="00C62501"/>
    <w:rsid w:val="00C63A72"/>
    <w:rsid w:val="00C65CD1"/>
    <w:rsid w:val="00C70E2C"/>
    <w:rsid w:val="00C72343"/>
    <w:rsid w:val="00C75DF5"/>
    <w:rsid w:val="00C776F9"/>
    <w:rsid w:val="00C77D9E"/>
    <w:rsid w:val="00C8083C"/>
    <w:rsid w:val="00C90F48"/>
    <w:rsid w:val="00CA198C"/>
    <w:rsid w:val="00CA3602"/>
    <w:rsid w:val="00CA6BDC"/>
    <w:rsid w:val="00CB04BA"/>
    <w:rsid w:val="00CB18A4"/>
    <w:rsid w:val="00CB19D5"/>
    <w:rsid w:val="00CC0C30"/>
    <w:rsid w:val="00CC1A08"/>
    <w:rsid w:val="00CC5D61"/>
    <w:rsid w:val="00CC76BD"/>
    <w:rsid w:val="00CD0630"/>
    <w:rsid w:val="00CD5FE8"/>
    <w:rsid w:val="00CD7DAB"/>
    <w:rsid w:val="00CE05F8"/>
    <w:rsid w:val="00CE1DE6"/>
    <w:rsid w:val="00CE2C40"/>
    <w:rsid w:val="00CE30AC"/>
    <w:rsid w:val="00CE45E7"/>
    <w:rsid w:val="00CE605E"/>
    <w:rsid w:val="00CE677A"/>
    <w:rsid w:val="00CE6EB0"/>
    <w:rsid w:val="00CF324D"/>
    <w:rsid w:val="00D00F5A"/>
    <w:rsid w:val="00D030D6"/>
    <w:rsid w:val="00D04785"/>
    <w:rsid w:val="00D10687"/>
    <w:rsid w:val="00D109F7"/>
    <w:rsid w:val="00D120C7"/>
    <w:rsid w:val="00D20D2B"/>
    <w:rsid w:val="00D2108B"/>
    <w:rsid w:val="00D21B3E"/>
    <w:rsid w:val="00D22576"/>
    <w:rsid w:val="00D250CC"/>
    <w:rsid w:val="00D46133"/>
    <w:rsid w:val="00D50F38"/>
    <w:rsid w:val="00D5226C"/>
    <w:rsid w:val="00D53DDD"/>
    <w:rsid w:val="00D5554F"/>
    <w:rsid w:val="00D55C25"/>
    <w:rsid w:val="00D57F27"/>
    <w:rsid w:val="00D6466F"/>
    <w:rsid w:val="00D65AB2"/>
    <w:rsid w:val="00D67102"/>
    <w:rsid w:val="00D749B6"/>
    <w:rsid w:val="00D8027F"/>
    <w:rsid w:val="00D8347E"/>
    <w:rsid w:val="00D8424E"/>
    <w:rsid w:val="00D84AA4"/>
    <w:rsid w:val="00D86412"/>
    <w:rsid w:val="00D92F69"/>
    <w:rsid w:val="00D939F3"/>
    <w:rsid w:val="00D93F57"/>
    <w:rsid w:val="00D96118"/>
    <w:rsid w:val="00D96432"/>
    <w:rsid w:val="00D96799"/>
    <w:rsid w:val="00DA02A2"/>
    <w:rsid w:val="00DA0FD6"/>
    <w:rsid w:val="00DA2ABC"/>
    <w:rsid w:val="00DA2FA6"/>
    <w:rsid w:val="00DA3D45"/>
    <w:rsid w:val="00DA4B40"/>
    <w:rsid w:val="00DB71C1"/>
    <w:rsid w:val="00DB74A8"/>
    <w:rsid w:val="00DC4256"/>
    <w:rsid w:val="00DC4322"/>
    <w:rsid w:val="00DC4729"/>
    <w:rsid w:val="00DC52F7"/>
    <w:rsid w:val="00DC7314"/>
    <w:rsid w:val="00DC73F8"/>
    <w:rsid w:val="00DD52F3"/>
    <w:rsid w:val="00DD5862"/>
    <w:rsid w:val="00DD6047"/>
    <w:rsid w:val="00DD7BCF"/>
    <w:rsid w:val="00DE0A05"/>
    <w:rsid w:val="00DE1AE8"/>
    <w:rsid w:val="00DE2F2B"/>
    <w:rsid w:val="00DE3C47"/>
    <w:rsid w:val="00DF003B"/>
    <w:rsid w:val="00DF150C"/>
    <w:rsid w:val="00DF373D"/>
    <w:rsid w:val="00E001E3"/>
    <w:rsid w:val="00E020F9"/>
    <w:rsid w:val="00E0567A"/>
    <w:rsid w:val="00E0624B"/>
    <w:rsid w:val="00E12325"/>
    <w:rsid w:val="00E14E8B"/>
    <w:rsid w:val="00E15E06"/>
    <w:rsid w:val="00E27FCD"/>
    <w:rsid w:val="00E340C2"/>
    <w:rsid w:val="00E42B0F"/>
    <w:rsid w:val="00E453A0"/>
    <w:rsid w:val="00E501D0"/>
    <w:rsid w:val="00E5066E"/>
    <w:rsid w:val="00E51EDA"/>
    <w:rsid w:val="00E549CC"/>
    <w:rsid w:val="00E575CC"/>
    <w:rsid w:val="00E579AC"/>
    <w:rsid w:val="00E63E7C"/>
    <w:rsid w:val="00E65F46"/>
    <w:rsid w:val="00E73C87"/>
    <w:rsid w:val="00E7476C"/>
    <w:rsid w:val="00E761C4"/>
    <w:rsid w:val="00E77047"/>
    <w:rsid w:val="00E775D9"/>
    <w:rsid w:val="00E86AAF"/>
    <w:rsid w:val="00E87BC5"/>
    <w:rsid w:val="00E93727"/>
    <w:rsid w:val="00E968F5"/>
    <w:rsid w:val="00E96E7F"/>
    <w:rsid w:val="00E97900"/>
    <w:rsid w:val="00EA11C0"/>
    <w:rsid w:val="00EB01E2"/>
    <w:rsid w:val="00EB2156"/>
    <w:rsid w:val="00EB2476"/>
    <w:rsid w:val="00EB2FAE"/>
    <w:rsid w:val="00EB5A34"/>
    <w:rsid w:val="00EC516F"/>
    <w:rsid w:val="00ED1D0A"/>
    <w:rsid w:val="00ED5266"/>
    <w:rsid w:val="00EE0092"/>
    <w:rsid w:val="00EE37C5"/>
    <w:rsid w:val="00EE5748"/>
    <w:rsid w:val="00EE65A1"/>
    <w:rsid w:val="00EE6619"/>
    <w:rsid w:val="00EF3F0C"/>
    <w:rsid w:val="00F022E7"/>
    <w:rsid w:val="00F02573"/>
    <w:rsid w:val="00F027B3"/>
    <w:rsid w:val="00F07DDE"/>
    <w:rsid w:val="00F12A18"/>
    <w:rsid w:val="00F13A90"/>
    <w:rsid w:val="00F14483"/>
    <w:rsid w:val="00F1518D"/>
    <w:rsid w:val="00F17A2E"/>
    <w:rsid w:val="00F21872"/>
    <w:rsid w:val="00F233C6"/>
    <w:rsid w:val="00F321A0"/>
    <w:rsid w:val="00F32522"/>
    <w:rsid w:val="00F34902"/>
    <w:rsid w:val="00F44D3A"/>
    <w:rsid w:val="00F46918"/>
    <w:rsid w:val="00F46E5B"/>
    <w:rsid w:val="00F50A7C"/>
    <w:rsid w:val="00F52866"/>
    <w:rsid w:val="00F54CCD"/>
    <w:rsid w:val="00F5563A"/>
    <w:rsid w:val="00F5791D"/>
    <w:rsid w:val="00F57FF9"/>
    <w:rsid w:val="00F63D5F"/>
    <w:rsid w:val="00F66174"/>
    <w:rsid w:val="00F72BB9"/>
    <w:rsid w:val="00F77D5F"/>
    <w:rsid w:val="00F80CA6"/>
    <w:rsid w:val="00F8302A"/>
    <w:rsid w:val="00F843D3"/>
    <w:rsid w:val="00F850D2"/>
    <w:rsid w:val="00F9188A"/>
    <w:rsid w:val="00F979ED"/>
    <w:rsid w:val="00F97FB5"/>
    <w:rsid w:val="00FA24C3"/>
    <w:rsid w:val="00FA3CC0"/>
    <w:rsid w:val="00FA41DE"/>
    <w:rsid w:val="00FA64FF"/>
    <w:rsid w:val="00FB0FE7"/>
    <w:rsid w:val="00FB688F"/>
    <w:rsid w:val="00FC368A"/>
    <w:rsid w:val="00FC4177"/>
    <w:rsid w:val="00FD3492"/>
    <w:rsid w:val="00FD51B1"/>
    <w:rsid w:val="00FD59A0"/>
    <w:rsid w:val="00FD61CC"/>
    <w:rsid w:val="00FD6F52"/>
    <w:rsid w:val="00FE054B"/>
    <w:rsid w:val="00FE220F"/>
    <w:rsid w:val="00FE5B4F"/>
    <w:rsid w:val="00FE5B76"/>
    <w:rsid w:val="00FE7AB0"/>
    <w:rsid w:val="00FF6348"/>
    <w:rsid w:val="00FF6487"/>
    <w:rsid w:val="00FF6FC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E7067"/>
  <w15:docId w15:val="{361F8EA7-A32A-4B8E-8061-FA6540AEB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C7A"/>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276C7A"/>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276C7A"/>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276C7A"/>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276C7A"/>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276C7A"/>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276C7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76C7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76C7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6C7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qFormat/>
    <w:rsid w:val="00276C7A"/>
  </w:style>
  <w:style w:type="character" w:customStyle="1" w:styleId="Heading1Char">
    <w:name w:val="Heading 1 Char"/>
    <w:basedOn w:val="DefaultParagraphFont"/>
    <w:link w:val="Heading1"/>
    <w:uiPriority w:val="9"/>
    <w:rsid w:val="00276C7A"/>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276C7A"/>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276C7A"/>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276C7A"/>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276C7A"/>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276C7A"/>
    <w:rPr>
      <w:rFonts w:asciiTheme="majorHAnsi" w:eastAsiaTheme="majorEastAsia" w:hAnsiTheme="majorHAnsi" w:cstheme="majorBidi"/>
      <w:color w:val="243F60" w:themeColor="accent1" w:themeShade="7F"/>
      <w:sz w:val="20"/>
      <w:lang w:val="en-US"/>
    </w:rPr>
  </w:style>
  <w:style w:type="character" w:customStyle="1" w:styleId="Heading7Char">
    <w:name w:val="Heading 7 Char"/>
    <w:basedOn w:val="DefaultParagraphFont"/>
    <w:link w:val="Heading7"/>
    <w:uiPriority w:val="9"/>
    <w:semiHidden/>
    <w:rsid w:val="00276C7A"/>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276C7A"/>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76C7A"/>
    <w:rPr>
      <w:rFonts w:asciiTheme="majorHAnsi" w:eastAsiaTheme="majorEastAsia" w:hAnsiTheme="majorHAnsi" w:cstheme="majorBidi"/>
      <w:i/>
      <w:iCs/>
      <w:color w:val="272727" w:themeColor="text1" w:themeTint="D8"/>
      <w:sz w:val="21"/>
      <w:szCs w:val="21"/>
      <w:lang w:val="en-US"/>
    </w:rPr>
  </w:style>
  <w:style w:type="paragraph" w:styleId="Footer">
    <w:name w:val="footer"/>
    <w:aliases w:val="Misys Footer"/>
    <w:basedOn w:val="Normal"/>
    <w:link w:val="FooterChar"/>
    <w:uiPriority w:val="99"/>
    <w:unhideWhenUsed/>
    <w:qFormat/>
    <w:rsid w:val="00276C7A"/>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276C7A"/>
    <w:rPr>
      <w:rFonts w:ascii="Arial" w:hAnsi="Arial"/>
      <w:color w:val="414141"/>
      <w:sz w:val="16"/>
      <w:lang w:val="en-US"/>
    </w:rPr>
  </w:style>
  <w:style w:type="paragraph" w:styleId="BalloonText">
    <w:name w:val="Balloon Text"/>
    <w:basedOn w:val="Normal"/>
    <w:link w:val="BalloonTextChar"/>
    <w:uiPriority w:val="99"/>
    <w:semiHidden/>
    <w:unhideWhenUsed/>
    <w:rsid w:val="00276C7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C7A"/>
    <w:rPr>
      <w:rFonts w:ascii="Tahoma" w:hAnsi="Tahoma" w:cs="Tahoma"/>
      <w:color w:val="414141"/>
      <w:sz w:val="16"/>
      <w:szCs w:val="16"/>
      <w:lang w:val="en-US"/>
    </w:rPr>
  </w:style>
  <w:style w:type="character" w:styleId="Hyperlink">
    <w:name w:val="Hyperlink"/>
    <w:basedOn w:val="DefaultParagraphFont"/>
    <w:uiPriority w:val="99"/>
    <w:unhideWhenUsed/>
    <w:rsid w:val="00276C7A"/>
    <w:rPr>
      <w:color w:val="C137A2"/>
      <w:u w:val="none"/>
    </w:rPr>
  </w:style>
  <w:style w:type="paragraph" w:styleId="TOCHeading">
    <w:name w:val="TOC Heading"/>
    <w:basedOn w:val="Heading1"/>
    <w:next w:val="Normal"/>
    <w:uiPriority w:val="39"/>
    <w:semiHidden/>
    <w:unhideWhenUsed/>
    <w:qFormat/>
    <w:rsid w:val="00276C7A"/>
    <w:pPr>
      <w:pageBreakBefore w:val="0"/>
      <w:spacing w:before="240" w:after="0"/>
      <w:outlineLvl w:val="9"/>
    </w:pPr>
    <w:rPr>
      <w:rFonts w:asciiTheme="majorHAnsi" w:hAnsiTheme="majorHAnsi"/>
      <w:bCs w:val="0"/>
      <w:color w:val="365F91" w:themeColor="accent1" w:themeShade="BF"/>
      <w:szCs w:val="32"/>
    </w:rPr>
  </w:style>
  <w:style w:type="paragraph" w:styleId="Header">
    <w:name w:val="header"/>
    <w:basedOn w:val="Normal"/>
    <w:link w:val="HeaderChar"/>
    <w:uiPriority w:val="99"/>
    <w:unhideWhenUsed/>
    <w:rsid w:val="00276C7A"/>
    <w:pPr>
      <w:pBdr>
        <w:bottom w:val="single" w:sz="4" w:space="6" w:color="A6A6A6" w:themeColor="background1" w:themeShade="A6"/>
      </w:pBdr>
      <w:tabs>
        <w:tab w:val="center" w:pos="4513"/>
        <w:tab w:val="right" w:pos="9026"/>
      </w:tabs>
      <w:spacing w:after="40"/>
    </w:pPr>
    <w:rPr>
      <w:caps/>
      <w:sz w:val="16"/>
    </w:rPr>
  </w:style>
  <w:style w:type="character" w:customStyle="1" w:styleId="HeaderChar">
    <w:name w:val="Header Char"/>
    <w:basedOn w:val="DefaultParagraphFont"/>
    <w:link w:val="Header"/>
    <w:uiPriority w:val="99"/>
    <w:rsid w:val="00276C7A"/>
    <w:rPr>
      <w:rFonts w:ascii="Arial" w:hAnsi="Arial"/>
      <w:caps/>
      <w:color w:val="414141"/>
      <w:sz w:val="16"/>
      <w:lang w:val="en-US"/>
    </w:rPr>
  </w:style>
  <w:style w:type="table" w:styleId="TableGrid">
    <w:name w:val="Table Grid"/>
    <w:aliases w:val="TableGridHeader"/>
    <w:basedOn w:val="TableNormal"/>
    <w:uiPriority w:val="59"/>
    <w:rsid w:val="00D250CC"/>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rPr>
        <w:tblHeader/>
      </w:tr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276C7A"/>
    <w:pPr>
      <w:spacing w:before="60" w:after="80"/>
    </w:pPr>
    <w:rPr>
      <w:sz w:val="18"/>
    </w:rPr>
  </w:style>
  <w:style w:type="table" w:customStyle="1" w:styleId="PlainTable31">
    <w:name w:val="Plain Table 31"/>
    <w:basedOn w:val="TableNormal"/>
    <w:uiPriority w:val="43"/>
    <w:rsid w:val="00D834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uiPriority w:val="39"/>
    <w:unhideWhenUsed/>
    <w:rsid w:val="00276C7A"/>
    <w:pPr>
      <w:tabs>
        <w:tab w:val="right" w:leader="dot" w:pos="9016"/>
      </w:tabs>
      <w:spacing w:after="100"/>
    </w:pPr>
    <w:rPr>
      <w:noProof/>
    </w:rPr>
  </w:style>
  <w:style w:type="paragraph" w:styleId="TOC1">
    <w:name w:val="toc 1"/>
    <w:basedOn w:val="Normal"/>
    <w:next w:val="Normal"/>
    <w:uiPriority w:val="39"/>
    <w:unhideWhenUsed/>
    <w:rsid w:val="00276C7A"/>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276C7A"/>
    <w:pPr>
      <w:tabs>
        <w:tab w:val="right" w:leader="dot" w:pos="9016"/>
      </w:tabs>
      <w:ind w:left="360"/>
    </w:pPr>
    <w:rPr>
      <w:noProof/>
      <w:sz w:val="18"/>
    </w:rPr>
  </w:style>
  <w:style w:type="table" w:customStyle="1" w:styleId="TableGridNoHeader">
    <w:name w:val="TableGridNoHeader"/>
    <w:basedOn w:val="TableNormal"/>
    <w:uiPriority w:val="99"/>
    <w:rsid w:val="00276C7A"/>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276C7A"/>
    <w:rPr>
      <w:color w:val="800080" w:themeColor="followedHyperlink"/>
      <w:u w:val="single"/>
    </w:rPr>
  </w:style>
  <w:style w:type="paragraph" w:customStyle="1" w:styleId="RunningHeaderTitle">
    <w:name w:val="RunningHeaderTitle"/>
    <w:basedOn w:val="Normal"/>
    <w:qFormat/>
    <w:rsid w:val="0025690A"/>
    <w:pPr>
      <w:pBdr>
        <w:bottom w:val="single" w:sz="8" w:space="3" w:color="BFBFBF"/>
      </w:pBdr>
      <w:spacing w:before="60" w:after="60"/>
      <w:contextualSpacing/>
    </w:pPr>
    <w:rPr>
      <w:i/>
      <w:sz w:val="16"/>
    </w:rPr>
  </w:style>
  <w:style w:type="paragraph" w:customStyle="1" w:styleId="Warning1">
    <w:name w:val="Warning1"/>
    <w:basedOn w:val="Normal"/>
    <w:qFormat/>
    <w:rsid w:val="00C63A72"/>
    <w:pPr>
      <w:pBdr>
        <w:top w:val="single" w:sz="8" w:space="6" w:color="2AB5B2"/>
        <w:bottom w:val="single" w:sz="8" w:space="6" w:color="2AB5B2"/>
      </w:pBdr>
      <w:ind w:left="1080" w:hanging="1080"/>
    </w:pPr>
  </w:style>
  <w:style w:type="paragraph" w:customStyle="1" w:styleId="Warning2">
    <w:name w:val="Warning2"/>
    <w:basedOn w:val="Normal"/>
    <w:qFormat/>
    <w:rsid w:val="00C63A72"/>
    <w:pPr>
      <w:pBdr>
        <w:top w:val="single" w:sz="8" w:space="5" w:color="F69257"/>
        <w:bottom w:val="single" w:sz="8" w:space="6" w:color="2AB5B2"/>
      </w:pBdr>
      <w:spacing w:before="120"/>
      <w:ind w:left="1800" w:hanging="1080"/>
    </w:pPr>
  </w:style>
  <w:style w:type="character" w:styleId="PlaceholderText">
    <w:name w:val="Placeholder Text"/>
    <w:basedOn w:val="DefaultParagraphFont"/>
    <w:uiPriority w:val="99"/>
    <w:semiHidden/>
    <w:rsid w:val="00276C7A"/>
    <w:rPr>
      <w:color w:val="808080"/>
    </w:rPr>
  </w:style>
  <w:style w:type="paragraph" w:styleId="ListBullet">
    <w:name w:val="List Bullet"/>
    <w:basedOn w:val="Normal"/>
    <w:uiPriority w:val="99"/>
    <w:semiHidden/>
    <w:unhideWhenUsed/>
    <w:rsid w:val="00276C7A"/>
    <w:pPr>
      <w:numPr>
        <w:numId w:val="18"/>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character" w:customStyle="1" w:styleId="Italic">
    <w:name w:val="Italic"/>
    <w:basedOn w:val="DefaultParagraphFont"/>
    <w:uiPriority w:val="1"/>
    <w:qFormat/>
    <w:rsid w:val="00276C7A"/>
    <w:rPr>
      <w:rFonts w:ascii="Arial" w:hAnsi="Arial"/>
      <w:i/>
      <w:sz w:val="20"/>
    </w:rPr>
  </w:style>
  <w:style w:type="paragraph" w:styleId="BodyText0">
    <w:name w:val="Body Text"/>
    <w:basedOn w:val="Normal"/>
    <w:link w:val="BodyTextChar"/>
    <w:uiPriority w:val="99"/>
    <w:unhideWhenUsed/>
    <w:rsid w:val="00276C7A"/>
  </w:style>
  <w:style w:type="character" w:customStyle="1" w:styleId="BodyTextChar">
    <w:name w:val="Body Text Char"/>
    <w:basedOn w:val="DefaultParagraphFont"/>
    <w:link w:val="BodyText0"/>
    <w:uiPriority w:val="99"/>
    <w:rsid w:val="00276C7A"/>
    <w:rPr>
      <w:rFonts w:ascii="Arial" w:hAnsi="Arial"/>
      <w:color w:val="414141"/>
      <w:sz w:val="20"/>
      <w:lang w:val="en-US"/>
    </w:rPr>
  </w:style>
  <w:style w:type="character" w:styleId="PageNumber">
    <w:name w:val="page number"/>
    <w:semiHidden/>
    <w:rsid w:val="00F979ED"/>
    <w:rPr>
      <w:rFonts w:ascii="Verdana" w:hAnsi="Verdana"/>
    </w:rPr>
  </w:style>
  <w:style w:type="paragraph" w:customStyle="1" w:styleId="Copyright">
    <w:name w:val="Copyright"/>
    <w:basedOn w:val="Heading2"/>
    <w:rsid w:val="008F75BD"/>
    <w:pPr>
      <w:spacing w:before="200" w:after="100"/>
    </w:pPr>
    <w:rPr>
      <w:bCs w:val="0"/>
      <w:noProof/>
    </w:rPr>
  </w:style>
  <w:style w:type="paragraph" w:customStyle="1" w:styleId="PrefaceHeader">
    <w:name w:val="PrefaceHeader"/>
    <w:basedOn w:val="Heading2"/>
    <w:uiPriority w:val="99"/>
    <w:qFormat/>
    <w:rsid w:val="00AB61B1"/>
    <w:rPr>
      <w:rFonts w:eastAsia="Times New Roman"/>
    </w:rPr>
  </w:style>
  <w:style w:type="character" w:styleId="CommentReference">
    <w:name w:val="annotation reference"/>
    <w:basedOn w:val="DefaultParagraphFont"/>
    <w:uiPriority w:val="99"/>
    <w:semiHidden/>
    <w:unhideWhenUsed/>
    <w:rsid w:val="008B3E2F"/>
    <w:rPr>
      <w:sz w:val="16"/>
      <w:szCs w:val="16"/>
    </w:rPr>
  </w:style>
  <w:style w:type="paragraph" w:styleId="CommentText">
    <w:name w:val="annotation text"/>
    <w:basedOn w:val="Normal"/>
    <w:link w:val="CommentTextChar"/>
    <w:uiPriority w:val="99"/>
    <w:semiHidden/>
    <w:unhideWhenUsed/>
    <w:rsid w:val="00276C7A"/>
    <w:rPr>
      <w:szCs w:val="20"/>
    </w:rPr>
  </w:style>
  <w:style w:type="character" w:customStyle="1" w:styleId="CommentTextChar">
    <w:name w:val="Comment Text Char"/>
    <w:basedOn w:val="DefaultParagraphFont"/>
    <w:link w:val="CommentText"/>
    <w:uiPriority w:val="99"/>
    <w:semiHidden/>
    <w:rsid w:val="00276C7A"/>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276C7A"/>
    <w:rPr>
      <w:b/>
      <w:bCs/>
    </w:rPr>
  </w:style>
  <w:style w:type="character" w:customStyle="1" w:styleId="CommentSubjectChar">
    <w:name w:val="Comment Subject Char"/>
    <w:basedOn w:val="CommentTextChar"/>
    <w:link w:val="CommentSubject"/>
    <w:uiPriority w:val="99"/>
    <w:semiHidden/>
    <w:rsid w:val="00276C7A"/>
    <w:rPr>
      <w:rFonts w:ascii="Arial" w:hAnsi="Arial"/>
      <w:b/>
      <w:bCs/>
      <w:color w:val="414141"/>
      <w:sz w:val="20"/>
      <w:szCs w:val="20"/>
      <w:lang w:val="en-US"/>
    </w:rPr>
  </w:style>
  <w:style w:type="paragraph" w:styleId="Revision">
    <w:name w:val="Revision"/>
    <w:hidden/>
    <w:uiPriority w:val="99"/>
    <w:semiHidden/>
    <w:rsid w:val="008B3E2F"/>
    <w:pPr>
      <w:spacing w:after="0" w:line="240" w:lineRule="auto"/>
    </w:pPr>
    <w:rPr>
      <w:rFonts w:ascii="Arial" w:hAnsi="Arial"/>
      <w:color w:val="414141"/>
      <w:sz w:val="20"/>
      <w:lang w:val="en-GB"/>
    </w:rPr>
  </w:style>
  <w:style w:type="character" w:customStyle="1" w:styleId="text-default">
    <w:name w:val="text-default"/>
    <w:basedOn w:val="DefaultParagraphFont"/>
    <w:rsid w:val="003E46FA"/>
  </w:style>
  <w:style w:type="paragraph" w:customStyle="1" w:styleId="CPDocTitle">
    <w:name w:val="CPDocTitle"/>
    <w:basedOn w:val="BodyText"/>
    <w:qFormat/>
    <w:rsid w:val="00276C7A"/>
    <w:pPr>
      <w:ind w:left="1440" w:right="1440"/>
    </w:pPr>
    <w:rPr>
      <w:sz w:val="18"/>
    </w:rPr>
  </w:style>
  <w:style w:type="paragraph" w:customStyle="1" w:styleId="CPDocSubTitle">
    <w:name w:val="CPDocSubTitle"/>
    <w:basedOn w:val="Normal"/>
    <w:qFormat/>
    <w:rsid w:val="00276C7A"/>
    <w:pPr>
      <w:spacing w:before="480" w:after="360"/>
      <w:ind w:left="1440" w:right="1440"/>
    </w:pPr>
    <w:rPr>
      <w:b/>
      <w:sz w:val="52"/>
    </w:rPr>
  </w:style>
  <w:style w:type="paragraph" w:customStyle="1" w:styleId="DocumentCode">
    <w:name w:val="DocumentCode"/>
    <w:basedOn w:val="VersionReleaseNumber"/>
    <w:qFormat/>
    <w:rsid w:val="00276C7A"/>
    <w:pPr>
      <w:ind w:left="1440"/>
    </w:pPr>
    <w:rPr>
      <w:sz w:val="18"/>
    </w:rPr>
  </w:style>
  <w:style w:type="paragraph" w:customStyle="1" w:styleId="VersionReleaseNumber">
    <w:name w:val="VersionReleaseNumber"/>
    <w:basedOn w:val="BodyText"/>
    <w:qFormat/>
    <w:rsid w:val="00276C7A"/>
    <w:pPr>
      <w:spacing w:before="360"/>
    </w:pPr>
    <w:rPr>
      <w:sz w:val="24"/>
    </w:rPr>
  </w:style>
  <w:style w:type="paragraph" w:customStyle="1" w:styleId="ProductName">
    <w:name w:val="Product Name"/>
    <w:qFormat/>
    <w:rsid w:val="00276C7A"/>
    <w:pPr>
      <w:tabs>
        <w:tab w:val="right" w:pos="6480"/>
      </w:tabs>
      <w:spacing w:after="120" w:line="240" w:lineRule="auto"/>
      <w:ind w:left="446" w:right="3989"/>
    </w:pPr>
    <w:rPr>
      <w:rFonts w:ascii="Arial" w:hAnsi="Arial"/>
      <w:color w:val="414141"/>
      <w:sz w:val="24"/>
      <w:szCs w:val="32"/>
      <w:lang w:val="en-US"/>
    </w:rPr>
  </w:style>
  <w:style w:type="paragraph" w:customStyle="1" w:styleId="CopyRightHeader">
    <w:name w:val="CopyRightHeader"/>
    <w:basedOn w:val="Normal"/>
    <w:qFormat/>
    <w:rsid w:val="00276C7A"/>
    <w:pPr>
      <w:spacing w:before="240" w:after="360"/>
    </w:pPr>
    <w:rPr>
      <w:sz w:val="28"/>
    </w:rPr>
  </w:style>
  <w:style w:type="paragraph" w:customStyle="1" w:styleId="CopyRightText">
    <w:name w:val="CopyRightText"/>
    <w:basedOn w:val="Normal"/>
    <w:qFormat/>
    <w:rsid w:val="00276C7A"/>
    <w:pPr>
      <w:spacing w:before="120"/>
    </w:pPr>
    <w:rPr>
      <w:sz w:val="18"/>
    </w:rPr>
  </w:style>
  <w:style w:type="paragraph" w:styleId="TOC4">
    <w:name w:val="toc 4"/>
    <w:basedOn w:val="Normal"/>
    <w:next w:val="Normal"/>
    <w:uiPriority w:val="39"/>
    <w:unhideWhenUsed/>
    <w:rsid w:val="00276C7A"/>
    <w:pPr>
      <w:tabs>
        <w:tab w:val="right" w:leader="dot" w:pos="9016"/>
      </w:tabs>
      <w:ind w:left="720"/>
    </w:pPr>
    <w:rPr>
      <w:noProof/>
      <w:sz w:val="16"/>
    </w:rPr>
  </w:style>
  <w:style w:type="paragraph" w:customStyle="1" w:styleId="TOCHeader">
    <w:name w:val="TOCHeader"/>
    <w:basedOn w:val="Normal"/>
    <w:qFormat/>
    <w:rsid w:val="00276C7A"/>
    <w:pPr>
      <w:spacing w:before="240" w:after="600"/>
    </w:pPr>
    <w:rPr>
      <w:caps/>
      <w:color w:val="C137A2"/>
      <w:sz w:val="36"/>
    </w:rPr>
  </w:style>
  <w:style w:type="paragraph" w:customStyle="1" w:styleId="BodyTextIndent1">
    <w:name w:val="BodyTextIndent1"/>
    <w:basedOn w:val="BodyText"/>
    <w:qFormat/>
    <w:rsid w:val="00276C7A"/>
    <w:pPr>
      <w:ind w:left="360"/>
    </w:pPr>
  </w:style>
  <w:style w:type="paragraph" w:customStyle="1" w:styleId="BodyTextIndent2">
    <w:name w:val="BodyTextIndent2"/>
    <w:basedOn w:val="BodyTextIndent1"/>
    <w:qFormat/>
    <w:rsid w:val="00276C7A"/>
    <w:pPr>
      <w:ind w:left="720"/>
    </w:pPr>
  </w:style>
  <w:style w:type="paragraph" w:customStyle="1" w:styleId="BodyTextIndent3">
    <w:name w:val="BodyTextIndent3"/>
    <w:basedOn w:val="BodyTextIndent1"/>
    <w:qFormat/>
    <w:rsid w:val="00276C7A"/>
    <w:pPr>
      <w:ind w:left="1080"/>
    </w:pPr>
  </w:style>
  <w:style w:type="paragraph" w:customStyle="1" w:styleId="BulletLevel1">
    <w:name w:val="BulletLevel1"/>
    <w:basedOn w:val="BodyText"/>
    <w:qFormat/>
    <w:rsid w:val="00276C7A"/>
    <w:pPr>
      <w:numPr>
        <w:numId w:val="1"/>
      </w:numPr>
      <w:tabs>
        <w:tab w:val="left" w:pos="360"/>
      </w:tabs>
      <w:spacing w:before="60" w:after="80"/>
      <w:ind w:left="360"/>
    </w:pPr>
  </w:style>
  <w:style w:type="paragraph" w:customStyle="1" w:styleId="BulletLevel2">
    <w:name w:val="BulletLevel2"/>
    <w:basedOn w:val="BulletLevel1"/>
    <w:qFormat/>
    <w:rsid w:val="00276C7A"/>
    <w:pPr>
      <w:numPr>
        <w:numId w:val="2"/>
      </w:numPr>
      <w:tabs>
        <w:tab w:val="clear" w:pos="360"/>
        <w:tab w:val="left" w:pos="720"/>
      </w:tabs>
      <w:ind w:left="720"/>
    </w:pPr>
  </w:style>
  <w:style w:type="paragraph" w:customStyle="1" w:styleId="BulletLevel3">
    <w:name w:val="BulletLevel3"/>
    <w:basedOn w:val="BulletLevel1"/>
    <w:qFormat/>
    <w:rsid w:val="00276C7A"/>
    <w:pPr>
      <w:numPr>
        <w:numId w:val="3"/>
      </w:numPr>
      <w:tabs>
        <w:tab w:val="clear" w:pos="360"/>
        <w:tab w:val="left" w:pos="1080"/>
      </w:tabs>
      <w:ind w:left="1080"/>
    </w:pPr>
  </w:style>
  <w:style w:type="paragraph" w:customStyle="1" w:styleId="NumBulletLevel1">
    <w:name w:val="NumBulletLevel1"/>
    <w:basedOn w:val="BodyText"/>
    <w:qFormat/>
    <w:rsid w:val="00276C7A"/>
    <w:pPr>
      <w:numPr>
        <w:numId w:val="4"/>
      </w:numPr>
      <w:tabs>
        <w:tab w:val="left" w:pos="360"/>
      </w:tabs>
      <w:spacing w:before="60" w:after="80"/>
      <w:ind w:left="360"/>
    </w:pPr>
  </w:style>
  <w:style w:type="paragraph" w:customStyle="1" w:styleId="NumBulletLevel2">
    <w:name w:val="NumBulletLevel2"/>
    <w:basedOn w:val="NumBulletLevel1"/>
    <w:qFormat/>
    <w:rsid w:val="00276C7A"/>
    <w:pPr>
      <w:numPr>
        <w:numId w:val="5"/>
      </w:numPr>
      <w:tabs>
        <w:tab w:val="clear" w:pos="360"/>
        <w:tab w:val="left" w:pos="720"/>
      </w:tabs>
      <w:ind w:left="720"/>
    </w:pPr>
  </w:style>
  <w:style w:type="paragraph" w:customStyle="1" w:styleId="NumBulletLevel3">
    <w:name w:val="NumBulletLevel3"/>
    <w:basedOn w:val="NumBulletLevel1"/>
    <w:qFormat/>
    <w:rsid w:val="00276C7A"/>
    <w:pPr>
      <w:numPr>
        <w:numId w:val="6"/>
      </w:numPr>
      <w:tabs>
        <w:tab w:val="clear" w:pos="360"/>
        <w:tab w:val="left" w:pos="1080"/>
      </w:tabs>
      <w:ind w:left="1080"/>
    </w:pPr>
  </w:style>
  <w:style w:type="paragraph" w:customStyle="1" w:styleId="ChapterTitle">
    <w:name w:val="ChapterTitle"/>
    <w:basedOn w:val="Heading1"/>
    <w:next w:val="BodyText"/>
    <w:qFormat/>
    <w:rsid w:val="00103CD8"/>
    <w:pPr>
      <w:spacing w:before="1440" w:after="1200"/>
    </w:pPr>
    <w:rPr>
      <w:bCs w:val="0"/>
      <w:spacing w:val="32"/>
      <w:sz w:val="36"/>
    </w:rPr>
  </w:style>
  <w:style w:type="paragraph" w:customStyle="1" w:styleId="XML1">
    <w:name w:val="XML1"/>
    <w:basedOn w:val="BodyText"/>
    <w:qFormat/>
    <w:rsid w:val="00276C7A"/>
    <w:pPr>
      <w:spacing w:before="60" w:after="60"/>
    </w:pPr>
    <w:rPr>
      <w:rFonts w:ascii="Courier New" w:hAnsi="Courier New"/>
      <w:color w:val="0000CC"/>
      <w:sz w:val="18"/>
    </w:rPr>
  </w:style>
  <w:style w:type="paragraph" w:customStyle="1" w:styleId="CodeSnippet">
    <w:name w:val="CodeSnippet"/>
    <w:basedOn w:val="Normal"/>
    <w:qFormat/>
    <w:rsid w:val="00276C7A"/>
    <w:pPr>
      <w:spacing w:before="60" w:after="60"/>
    </w:pPr>
    <w:rPr>
      <w:rFonts w:ascii="Courier New" w:hAnsi="Courier New"/>
      <w:sz w:val="18"/>
    </w:rPr>
  </w:style>
  <w:style w:type="character" w:customStyle="1" w:styleId="CodeInLine">
    <w:name w:val="CodeInLine"/>
    <w:basedOn w:val="DefaultParagraphFont"/>
    <w:uiPriority w:val="1"/>
    <w:qFormat/>
    <w:rsid w:val="00276C7A"/>
    <w:rPr>
      <w:rFonts w:ascii="Courier New" w:hAnsi="Courier New"/>
      <w:sz w:val="18"/>
    </w:rPr>
  </w:style>
  <w:style w:type="character" w:customStyle="1" w:styleId="FileNameInLine">
    <w:name w:val="FileNameInLine"/>
    <w:basedOn w:val="DefaultParagraphFont"/>
    <w:uiPriority w:val="1"/>
    <w:qFormat/>
    <w:rsid w:val="00276C7A"/>
    <w:rPr>
      <w:rFonts w:ascii="Courier New" w:hAnsi="Courier New"/>
      <w:color w:val="943634" w:themeColor="accent2" w:themeShade="BF"/>
      <w:sz w:val="18"/>
    </w:rPr>
  </w:style>
  <w:style w:type="character" w:customStyle="1" w:styleId="XMLValue">
    <w:name w:val="XMLValue"/>
    <w:basedOn w:val="DefaultParagraphFont"/>
    <w:uiPriority w:val="1"/>
    <w:qFormat/>
    <w:rsid w:val="00276C7A"/>
    <w:rPr>
      <w:rFonts w:ascii="Courier New" w:hAnsi="Courier New"/>
      <w:color w:val="008000"/>
      <w:sz w:val="18"/>
    </w:rPr>
  </w:style>
  <w:style w:type="character" w:customStyle="1" w:styleId="TableTextBold">
    <w:name w:val="TableTextBold"/>
    <w:basedOn w:val="DefaultParagraphFont"/>
    <w:uiPriority w:val="1"/>
    <w:qFormat/>
    <w:rsid w:val="00276C7A"/>
    <w:rPr>
      <w:rFonts w:ascii="Arial" w:hAnsi="Arial"/>
      <w:b/>
      <w:sz w:val="18"/>
    </w:rPr>
  </w:style>
  <w:style w:type="paragraph" w:customStyle="1" w:styleId="TableHead">
    <w:name w:val="TableHead"/>
    <w:basedOn w:val="BodyText"/>
    <w:qFormat/>
    <w:rsid w:val="00276C7A"/>
    <w:pPr>
      <w:spacing w:before="60" w:after="80"/>
    </w:pPr>
    <w:rPr>
      <w:color w:val="FFFFFF" w:themeColor="background1"/>
      <w:sz w:val="18"/>
    </w:rPr>
  </w:style>
  <w:style w:type="paragraph" w:customStyle="1" w:styleId="TableTextIndent1">
    <w:name w:val="TableTextIndent1"/>
    <w:basedOn w:val="BodyText"/>
    <w:qFormat/>
    <w:rsid w:val="00276C7A"/>
    <w:pPr>
      <w:spacing w:before="60" w:after="80"/>
      <w:ind w:left="360"/>
    </w:pPr>
    <w:rPr>
      <w:sz w:val="18"/>
    </w:rPr>
  </w:style>
  <w:style w:type="paragraph" w:customStyle="1" w:styleId="TableTextIndent2">
    <w:name w:val="TableTextIndent2"/>
    <w:basedOn w:val="TableText"/>
    <w:rsid w:val="00276C7A"/>
    <w:pPr>
      <w:ind w:left="720"/>
    </w:pPr>
  </w:style>
  <w:style w:type="paragraph" w:customStyle="1" w:styleId="TableBullet1">
    <w:name w:val="TableBullet1"/>
    <w:basedOn w:val="TableText"/>
    <w:qFormat/>
    <w:rsid w:val="00276C7A"/>
    <w:pPr>
      <w:numPr>
        <w:numId w:val="7"/>
      </w:numPr>
      <w:tabs>
        <w:tab w:val="left" w:pos="360"/>
      </w:tabs>
      <w:ind w:left="360"/>
    </w:pPr>
  </w:style>
  <w:style w:type="paragraph" w:customStyle="1" w:styleId="TableBullet2">
    <w:name w:val="TableBullet2"/>
    <w:basedOn w:val="TableBullet1"/>
    <w:qFormat/>
    <w:rsid w:val="00276C7A"/>
    <w:pPr>
      <w:numPr>
        <w:numId w:val="8"/>
      </w:numPr>
      <w:tabs>
        <w:tab w:val="clear" w:pos="360"/>
        <w:tab w:val="left" w:pos="720"/>
      </w:tabs>
    </w:pPr>
  </w:style>
  <w:style w:type="paragraph" w:customStyle="1" w:styleId="TableNumBullet1">
    <w:name w:val="TableNumBullet1"/>
    <w:basedOn w:val="TableBullet1"/>
    <w:qFormat/>
    <w:rsid w:val="00276C7A"/>
    <w:pPr>
      <w:numPr>
        <w:numId w:val="9"/>
      </w:numPr>
      <w:ind w:left="360"/>
    </w:pPr>
  </w:style>
  <w:style w:type="paragraph" w:customStyle="1" w:styleId="TableNumBullet2">
    <w:name w:val="TableNumBullet2"/>
    <w:basedOn w:val="TableNumBullet1"/>
    <w:rsid w:val="00276C7A"/>
    <w:pPr>
      <w:numPr>
        <w:numId w:val="10"/>
      </w:numPr>
      <w:tabs>
        <w:tab w:val="clear" w:pos="360"/>
        <w:tab w:val="left" w:pos="720"/>
      </w:tabs>
    </w:pPr>
  </w:style>
  <w:style w:type="paragraph" w:customStyle="1" w:styleId="TableCaption">
    <w:name w:val="TableCaption"/>
    <w:basedOn w:val="BodyText"/>
    <w:qFormat/>
    <w:rsid w:val="00276C7A"/>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276C7A"/>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276C7A"/>
    <w:rPr>
      <w:rFonts w:ascii="Courier New" w:hAnsi="Courier New"/>
      <w:i/>
      <w:sz w:val="18"/>
    </w:rPr>
  </w:style>
  <w:style w:type="character" w:customStyle="1" w:styleId="Bold">
    <w:name w:val="Bold"/>
    <w:basedOn w:val="DefaultParagraphFont"/>
    <w:uiPriority w:val="1"/>
    <w:qFormat/>
    <w:rsid w:val="00276C7A"/>
    <w:rPr>
      <w:rFonts w:ascii="Arial" w:hAnsi="Arial"/>
      <w:b/>
      <w:color w:val="414141"/>
      <w:sz w:val="20"/>
    </w:rPr>
  </w:style>
  <w:style w:type="paragraph" w:customStyle="1" w:styleId="CodeSnippetLevel1">
    <w:name w:val="CodeSnippetLevel1"/>
    <w:basedOn w:val="CodeSnippet"/>
    <w:qFormat/>
    <w:rsid w:val="00276C7A"/>
    <w:pPr>
      <w:ind w:left="360"/>
    </w:pPr>
  </w:style>
  <w:style w:type="paragraph" w:customStyle="1" w:styleId="CodeSnippetLevel2">
    <w:name w:val="CodeSnippetLevel2"/>
    <w:basedOn w:val="CodeSnippetLevel1"/>
    <w:qFormat/>
    <w:rsid w:val="00276C7A"/>
    <w:pPr>
      <w:ind w:left="720"/>
    </w:pPr>
  </w:style>
  <w:style w:type="paragraph" w:customStyle="1" w:styleId="XML2">
    <w:name w:val="XML2"/>
    <w:basedOn w:val="XML1"/>
    <w:qFormat/>
    <w:rsid w:val="00276C7A"/>
    <w:pPr>
      <w:ind w:left="360"/>
    </w:pPr>
  </w:style>
  <w:style w:type="paragraph" w:customStyle="1" w:styleId="XML3">
    <w:name w:val="XML3"/>
    <w:basedOn w:val="XML2"/>
    <w:qFormat/>
    <w:rsid w:val="00276C7A"/>
    <w:pPr>
      <w:ind w:left="720"/>
    </w:pPr>
  </w:style>
  <w:style w:type="paragraph" w:customStyle="1" w:styleId="BodyTextFirstIndent1">
    <w:name w:val="BodyTextFirstIndent1"/>
    <w:basedOn w:val="BodyText"/>
    <w:next w:val="BodyText"/>
    <w:qFormat/>
    <w:rsid w:val="00276C7A"/>
    <w:pPr>
      <w:spacing w:before="240"/>
      <w:ind w:left="360"/>
    </w:pPr>
  </w:style>
  <w:style w:type="paragraph" w:customStyle="1" w:styleId="ItalicCenter">
    <w:name w:val="ItalicCenter"/>
    <w:basedOn w:val="BodyText"/>
    <w:qFormat/>
    <w:rsid w:val="00276C7A"/>
    <w:pPr>
      <w:jc w:val="center"/>
    </w:pPr>
    <w:rPr>
      <w:i/>
    </w:rPr>
  </w:style>
  <w:style w:type="character" w:customStyle="1" w:styleId="TableXML">
    <w:name w:val="TableXML"/>
    <w:basedOn w:val="DefaultParagraphFont"/>
    <w:uiPriority w:val="1"/>
    <w:qFormat/>
    <w:rsid w:val="00276C7A"/>
    <w:rPr>
      <w:rFonts w:ascii="Courier New" w:hAnsi="Courier New"/>
      <w:color w:val="0033CC"/>
      <w:sz w:val="16"/>
    </w:rPr>
  </w:style>
  <w:style w:type="character" w:customStyle="1" w:styleId="TableTextItalic">
    <w:name w:val="TableTextItalic"/>
    <w:basedOn w:val="DefaultParagraphFont"/>
    <w:uiPriority w:val="1"/>
    <w:qFormat/>
    <w:rsid w:val="00276C7A"/>
    <w:rPr>
      <w:i/>
    </w:rPr>
  </w:style>
  <w:style w:type="character" w:customStyle="1" w:styleId="TableFileName">
    <w:name w:val="TableFileName"/>
    <w:basedOn w:val="DefaultParagraphFont"/>
    <w:uiPriority w:val="1"/>
    <w:qFormat/>
    <w:rsid w:val="00276C7A"/>
    <w:rPr>
      <w:rFonts w:ascii="Courier New" w:hAnsi="Courier New"/>
      <w:color w:val="943634" w:themeColor="accent2" w:themeShade="BF"/>
      <w:sz w:val="16"/>
    </w:rPr>
  </w:style>
  <w:style w:type="character" w:customStyle="1" w:styleId="TableCode">
    <w:name w:val="TableCode"/>
    <w:basedOn w:val="DefaultParagraphFont"/>
    <w:uiPriority w:val="1"/>
    <w:qFormat/>
    <w:rsid w:val="00276C7A"/>
    <w:rPr>
      <w:rFonts w:ascii="Courier New" w:hAnsi="Courier New"/>
      <w:sz w:val="16"/>
    </w:rPr>
  </w:style>
  <w:style w:type="character" w:customStyle="1" w:styleId="TableFolderPath">
    <w:name w:val="TableFolderPath"/>
    <w:basedOn w:val="DefaultParagraphFont"/>
    <w:uiPriority w:val="1"/>
    <w:qFormat/>
    <w:rsid w:val="00276C7A"/>
    <w:rPr>
      <w:rFonts w:ascii="Courier New" w:hAnsi="Courier New"/>
      <w:i/>
      <w:sz w:val="16"/>
    </w:rPr>
  </w:style>
  <w:style w:type="paragraph" w:customStyle="1" w:styleId="BodyTextFirstIndent2">
    <w:name w:val="BodyTextFirstIndent2"/>
    <w:basedOn w:val="BodyTextFirstIndent1"/>
    <w:next w:val="BodyText"/>
    <w:qFormat/>
    <w:rsid w:val="00276C7A"/>
    <w:pPr>
      <w:ind w:left="720"/>
    </w:pPr>
  </w:style>
  <w:style w:type="paragraph" w:customStyle="1" w:styleId="BodyTextFirstIndent3">
    <w:name w:val="BodyTextFirstIndent3"/>
    <w:basedOn w:val="BodyTextFirstIndent1"/>
    <w:next w:val="BodyText"/>
    <w:qFormat/>
    <w:rsid w:val="00276C7A"/>
    <w:pPr>
      <w:ind w:left="1080"/>
    </w:pPr>
  </w:style>
  <w:style w:type="paragraph" w:customStyle="1" w:styleId="Heading2TopOfPage">
    <w:name w:val="Heading 2_TopOfPage"/>
    <w:basedOn w:val="Heading2"/>
    <w:qFormat/>
    <w:rsid w:val="00276C7A"/>
    <w:pPr>
      <w:pageBreakBefore/>
    </w:pPr>
  </w:style>
  <w:style w:type="paragraph" w:customStyle="1" w:styleId="Heading3TopOfPage">
    <w:name w:val="Heading 3_TopOfPage"/>
    <w:basedOn w:val="Heading3"/>
    <w:qFormat/>
    <w:rsid w:val="00276C7A"/>
    <w:pPr>
      <w:pageBreakBefore/>
    </w:pPr>
  </w:style>
  <w:style w:type="paragraph" w:customStyle="1" w:styleId="Note1">
    <w:name w:val="Note1"/>
    <w:basedOn w:val="BodyText"/>
    <w:qFormat/>
    <w:rsid w:val="00276C7A"/>
    <w:pPr>
      <w:numPr>
        <w:numId w:val="27"/>
      </w:numPr>
      <w:pBdr>
        <w:top w:val="single" w:sz="8" w:space="6" w:color="CB42AB"/>
        <w:bottom w:val="single" w:sz="8" w:space="6" w:color="CB42AB"/>
      </w:pBdr>
    </w:pPr>
  </w:style>
  <w:style w:type="paragraph" w:customStyle="1" w:styleId="Note2">
    <w:name w:val="Note2"/>
    <w:basedOn w:val="Note1"/>
    <w:qFormat/>
    <w:rsid w:val="00276C7A"/>
    <w:pPr>
      <w:spacing w:before="120"/>
      <w:ind w:left="1080"/>
    </w:pPr>
  </w:style>
  <w:style w:type="paragraph" w:customStyle="1" w:styleId="Note3">
    <w:name w:val="Note3"/>
    <w:basedOn w:val="Note2"/>
    <w:qFormat/>
    <w:rsid w:val="00276C7A"/>
    <w:pPr>
      <w:ind w:left="1440"/>
    </w:pPr>
  </w:style>
  <w:style w:type="paragraph" w:customStyle="1" w:styleId="TableNote">
    <w:name w:val="TableNote"/>
    <w:basedOn w:val="TableText"/>
    <w:next w:val="TableText"/>
    <w:qFormat/>
    <w:rsid w:val="00276C7A"/>
    <w:pPr>
      <w:numPr>
        <w:numId w:val="13"/>
      </w:numPr>
      <w:spacing w:before="120" w:after="120"/>
    </w:pPr>
  </w:style>
  <w:style w:type="character" w:customStyle="1" w:styleId="HeaderItalic">
    <w:name w:val="HeaderItalic"/>
    <w:basedOn w:val="DefaultParagraphFont"/>
    <w:uiPriority w:val="1"/>
    <w:qFormat/>
    <w:rsid w:val="00276C7A"/>
    <w:rPr>
      <w:i/>
    </w:rPr>
  </w:style>
  <w:style w:type="paragraph" w:customStyle="1" w:styleId="TableTextIndent3">
    <w:name w:val="TableTextIndent3"/>
    <w:basedOn w:val="TableTextIndent2"/>
    <w:qFormat/>
    <w:rsid w:val="00276C7A"/>
    <w:pPr>
      <w:ind w:left="1080"/>
    </w:pPr>
  </w:style>
  <w:style w:type="paragraph" w:customStyle="1" w:styleId="TableBullet3">
    <w:name w:val="TableBullet3"/>
    <w:basedOn w:val="TableBullet2"/>
    <w:qFormat/>
    <w:rsid w:val="00276C7A"/>
    <w:pPr>
      <w:numPr>
        <w:numId w:val="14"/>
      </w:numPr>
      <w:ind w:left="1080"/>
    </w:pPr>
  </w:style>
  <w:style w:type="paragraph" w:customStyle="1" w:styleId="TableNumBullet3">
    <w:name w:val="TableNumBullet3"/>
    <w:basedOn w:val="TableNumBullet2"/>
    <w:qFormat/>
    <w:rsid w:val="00276C7A"/>
    <w:pPr>
      <w:numPr>
        <w:numId w:val="15"/>
      </w:numPr>
      <w:tabs>
        <w:tab w:val="clear" w:pos="720"/>
        <w:tab w:val="left" w:pos="1080"/>
      </w:tabs>
      <w:ind w:left="1080"/>
    </w:pPr>
  </w:style>
  <w:style w:type="paragraph" w:customStyle="1" w:styleId="BodyTextFirst">
    <w:name w:val="BodyTextFirst"/>
    <w:basedOn w:val="BodyText"/>
    <w:next w:val="BodyText"/>
    <w:qFormat/>
    <w:rsid w:val="00276C7A"/>
    <w:pPr>
      <w:spacing w:before="240"/>
    </w:pPr>
  </w:style>
  <w:style w:type="paragraph" w:customStyle="1" w:styleId="ChapterTitleInHeader">
    <w:name w:val="ChapterTitleInHeader"/>
    <w:basedOn w:val="BodyText"/>
    <w:qFormat/>
    <w:rsid w:val="00276C7A"/>
    <w:pPr>
      <w:pBdr>
        <w:bottom w:val="single" w:sz="8" w:space="10" w:color="A6A6A6" w:themeColor="background1" w:themeShade="A6"/>
      </w:pBdr>
    </w:pPr>
    <w:rPr>
      <w:i/>
      <w:sz w:val="16"/>
    </w:rPr>
  </w:style>
  <w:style w:type="character" w:customStyle="1" w:styleId="XMLID">
    <w:name w:val="XMLID"/>
    <w:basedOn w:val="DefaultParagraphFont"/>
    <w:uiPriority w:val="1"/>
    <w:qFormat/>
    <w:rsid w:val="00276C7A"/>
    <w:rPr>
      <w:rFonts w:ascii="Courier New" w:hAnsi="Courier New"/>
      <w:color w:val="943634" w:themeColor="accent2" w:themeShade="BF"/>
      <w:sz w:val="18"/>
    </w:rPr>
  </w:style>
  <w:style w:type="paragraph" w:customStyle="1" w:styleId="Figure">
    <w:name w:val="Figure"/>
    <w:basedOn w:val="BodyText"/>
    <w:qFormat/>
    <w:rsid w:val="00276C7A"/>
    <w:pPr>
      <w:spacing w:after="360"/>
      <w:jc w:val="center"/>
    </w:pPr>
    <w:rPr>
      <w:b/>
    </w:rPr>
  </w:style>
  <w:style w:type="character" w:customStyle="1" w:styleId="XMLComment">
    <w:name w:val="XMLComment"/>
    <w:basedOn w:val="DefaultParagraphFont"/>
    <w:uiPriority w:val="1"/>
    <w:qFormat/>
    <w:rsid w:val="00276C7A"/>
    <w:rPr>
      <w:rFonts w:ascii="Courier New" w:hAnsi="Courier New"/>
      <w:color w:val="6E6E6E"/>
      <w:sz w:val="18"/>
    </w:rPr>
  </w:style>
  <w:style w:type="character" w:customStyle="1" w:styleId="UnresolvedMention1">
    <w:name w:val="Unresolved Mention1"/>
    <w:basedOn w:val="DefaultParagraphFont"/>
    <w:uiPriority w:val="99"/>
    <w:semiHidden/>
    <w:unhideWhenUsed/>
    <w:rsid w:val="001F1450"/>
    <w:rPr>
      <w:color w:val="808080"/>
      <w:shd w:val="clear" w:color="auto" w:fill="E6E6E6"/>
    </w:rPr>
  </w:style>
  <w:style w:type="paragraph" w:styleId="Bibliography">
    <w:name w:val="Bibliography"/>
    <w:basedOn w:val="Normal"/>
    <w:next w:val="Normal"/>
    <w:uiPriority w:val="37"/>
    <w:semiHidden/>
    <w:unhideWhenUsed/>
    <w:rsid w:val="00276C7A"/>
  </w:style>
  <w:style w:type="paragraph" w:styleId="BlockText">
    <w:name w:val="Block Text"/>
    <w:basedOn w:val="Normal"/>
    <w:uiPriority w:val="99"/>
    <w:semiHidden/>
    <w:unhideWhenUsed/>
    <w:rsid w:val="00276C7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276C7A"/>
    <w:pPr>
      <w:spacing w:line="480" w:lineRule="auto"/>
    </w:pPr>
  </w:style>
  <w:style w:type="character" w:customStyle="1" w:styleId="BodyText2Char">
    <w:name w:val="Body Text 2 Char"/>
    <w:basedOn w:val="DefaultParagraphFont"/>
    <w:link w:val="BodyText2"/>
    <w:uiPriority w:val="99"/>
    <w:semiHidden/>
    <w:rsid w:val="00276C7A"/>
    <w:rPr>
      <w:rFonts w:ascii="Arial" w:hAnsi="Arial"/>
      <w:color w:val="414141"/>
      <w:sz w:val="20"/>
      <w:lang w:val="en-US"/>
    </w:rPr>
  </w:style>
  <w:style w:type="paragraph" w:styleId="BodyText3">
    <w:name w:val="Body Text 3"/>
    <w:basedOn w:val="Normal"/>
    <w:link w:val="BodyText3Char"/>
    <w:uiPriority w:val="99"/>
    <w:semiHidden/>
    <w:unhideWhenUsed/>
    <w:rsid w:val="00276C7A"/>
    <w:rPr>
      <w:sz w:val="16"/>
      <w:szCs w:val="16"/>
    </w:rPr>
  </w:style>
  <w:style w:type="character" w:customStyle="1" w:styleId="BodyText3Char">
    <w:name w:val="Body Text 3 Char"/>
    <w:basedOn w:val="DefaultParagraphFont"/>
    <w:link w:val="BodyText3"/>
    <w:uiPriority w:val="99"/>
    <w:semiHidden/>
    <w:rsid w:val="00276C7A"/>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276C7A"/>
    <w:pPr>
      <w:ind w:firstLine="360"/>
    </w:pPr>
  </w:style>
  <w:style w:type="character" w:customStyle="1" w:styleId="BodyTextFirstIndentChar">
    <w:name w:val="Body Text First Indent Char"/>
    <w:basedOn w:val="BodyTextChar"/>
    <w:link w:val="BodyTextFirstIndent"/>
    <w:uiPriority w:val="99"/>
    <w:semiHidden/>
    <w:rsid w:val="00276C7A"/>
    <w:rPr>
      <w:rFonts w:ascii="Arial" w:hAnsi="Arial"/>
      <w:color w:val="414141"/>
      <w:sz w:val="20"/>
      <w:lang w:val="en-US"/>
    </w:rPr>
  </w:style>
  <w:style w:type="paragraph" w:styleId="BodyTextIndent">
    <w:name w:val="Body Text Indent"/>
    <w:basedOn w:val="Normal"/>
    <w:link w:val="BodyTextIndentChar"/>
    <w:uiPriority w:val="99"/>
    <w:semiHidden/>
    <w:unhideWhenUsed/>
    <w:rsid w:val="00276C7A"/>
    <w:pPr>
      <w:ind w:left="360"/>
    </w:pPr>
  </w:style>
  <w:style w:type="character" w:customStyle="1" w:styleId="BodyTextIndentChar">
    <w:name w:val="Body Text Indent Char"/>
    <w:basedOn w:val="DefaultParagraphFont"/>
    <w:link w:val="BodyTextIndent"/>
    <w:uiPriority w:val="99"/>
    <w:semiHidden/>
    <w:rsid w:val="00276C7A"/>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276C7A"/>
    <w:pPr>
      <w:ind w:firstLine="360"/>
    </w:pPr>
  </w:style>
  <w:style w:type="character" w:customStyle="1" w:styleId="BodyTextFirstIndent2Char">
    <w:name w:val="Body Text First Indent 2 Char"/>
    <w:basedOn w:val="BodyTextIndentChar"/>
    <w:link w:val="BodyTextFirstIndent20"/>
    <w:uiPriority w:val="99"/>
    <w:semiHidden/>
    <w:rsid w:val="00276C7A"/>
    <w:rPr>
      <w:rFonts w:ascii="Arial" w:hAnsi="Arial"/>
      <w:color w:val="414141"/>
      <w:sz w:val="20"/>
      <w:lang w:val="en-US"/>
    </w:rPr>
  </w:style>
  <w:style w:type="paragraph" w:styleId="BodyTextIndent20">
    <w:name w:val="Body Text Indent 2"/>
    <w:basedOn w:val="Normal"/>
    <w:link w:val="BodyTextIndent2Char"/>
    <w:uiPriority w:val="99"/>
    <w:semiHidden/>
    <w:unhideWhenUsed/>
    <w:rsid w:val="00276C7A"/>
    <w:pPr>
      <w:spacing w:line="480" w:lineRule="auto"/>
      <w:ind w:left="360"/>
    </w:pPr>
  </w:style>
  <w:style w:type="character" w:customStyle="1" w:styleId="BodyTextIndent2Char">
    <w:name w:val="Body Text Indent 2 Char"/>
    <w:basedOn w:val="DefaultParagraphFont"/>
    <w:link w:val="BodyTextIndent20"/>
    <w:uiPriority w:val="99"/>
    <w:semiHidden/>
    <w:rsid w:val="00276C7A"/>
    <w:rPr>
      <w:rFonts w:ascii="Arial" w:hAnsi="Arial"/>
      <w:color w:val="414141"/>
      <w:sz w:val="20"/>
      <w:lang w:val="en-US"/>
    </w:rPr>
  </w:style>
  <w:style w:type="paragraph" w:styleId="BodyTextIndent30">
    <w:name w:val="Body Text Indent 3"/>
    <w:basedOn w:val="Normal"/>
    <w:link w:val="BodyTextIndent3Char"/>
    <w:uiPriority w:val="99"/>
    <w:semiHidden/>
    <w:unhideWhenUsed/>
    <w:rsid w:val="00276C7A"/>
    <w:pPr>
      <w:ind w:left="360"/>
    </w:pPr>
    <w:rPr>
      <w:sz w:val="16"/>
      <w:szCs w:val="16"/>
    </w:rPr>
  </w:style>
  <w:style w:type="character" w:customStyle="1" w:styleId="BodyTextIndent3Char">
    <w:name w:val="Body Text Indent 3 Char"/>
    <w:basedOn w:val="DefaultParagraphFont"/>
    <w:link w:val="BodyTextIndent30"/>
    <w:uiPriority w:val="99"/>
    <w:semiHidden/>
    <w:rsid w:val="00276C7A"/>
    <w:rPr>
      <w:rFonts w:ascii="Arial" w:hAnsi="Arial"/>
      <w:color w:val="414141"/>
      <w:sz w:val="16"/>
      <w:szCs w:val="16"/>
      <w:lang w:val="en-US"/>
    </w:rPr>
  </w:style>
  <w:style w:type="paragraph" w:styleId="Caption">
    <w:name w:val="caption"/>
    <w:basedOn w:val="Normal"/>
    <w:next w:val="Normal"/>
    <w:uiPriority w:val="35"/>
    <w:semiHidden/>
    <w:unhideWhenUsed/>
    <w:qFormat/>
    <w:rsid w:val="00276C7A"/>
    <w:pPr>
      <w:spacing w:after="200"/>
    </w:pPr>
    <w:rPr>
      <w:i/>
      <w:iCs/>
      <w:color w:val="1F497D" w:themeColor="text2"/>
      <w:sz w:val="18"/>
      <w:szCs w:val="18"/>
    </w:rPr>
  </w:style>
  <w:style w:type="paragraph" w:styleId="Closing">
    <w:name w:val="Closing"/>
    <w:basedOn w:val="Normal"/>
    <w:link w:val="ClosingChar"/>
    <w:uiPriority w:val="99"/>
    <w:semiHidden/>
    <w:unhideWhenUsed/>
    <w:rsid w:val="00276C7A"/>
    <w:pPr>
      <w:spacing w:after="0"/>
      <w:ind w:left="4320"/>
    </w:pPr>
  </w:style>
  <w:style w:type="character" w:customStyle="1" w:styleId="ClosingChar">
    <w:name w:val="Closing Char"/>
    <w:basedOn w:val="DefaultParagraphFont"/>
    <w:link w:val="Closing"/>
    <w:uiPriority w:val="99"/>
    <w:semiHidden/>
    <w:rsid w:val="00276C7A"/>
    <w:rPr>
      <w:rFonts w:ascii="Arial" w:hAnsi="Arial"/>
      <w:color w:val="414141"/>
      <w:sz w:val="20"/>
      <w:lang w:val="en-US"/>
    </w:rPr>
  </w:style>
  <w:style w:type="paragraph" w:styleId="Date">
    <w:name w:val="Date"/>
    <w:basedOn w:val="Normal"/>
    <w:next w:val="Normal"/>
    <w:link w:val="DateChar"/>
    <w:uiPriority w:val="99"/>
    <w:semiHidden/>
    <w:unhideWhenUsed/>
    <w:rsid w:val="00276C7A"/>
  </w:style>
  <w:style w:type="character" w:customStyle="1" w:styleId="DateChar">
    <w:name w:val="Date Char"/>
    <w:basedOn w:val="DefaultParagraphFont"/>
    <w:link w:val="Date"/>
    <w:uiPriority w:val="99"/>
    <w:semiHidden/>
    <w:rsid w:val="00276C7A"/>
    <w:rPr>
      <w:rFonts w:ascii="Arial" w:hAnsi="Arial"/>
      <w:color w:val="414141"/>
      <w:sz w:val="20"/>
      <w:lang w:val="en-US"/>
    </w:rPr>
  </w:style>
  <w:style w:type="paragraph" w:styleId="DocumentMap">
    <w:name w:val="Document Map"/>
    <w:basedOn w:val="Normal"/>
    <w:link w:val="DocumentMapChar"/>
    <w:uiPriority w:val="99"/>
    <w:semiHidden/>
    <w:unhideWhenUsed/>
    <w:rsid w:val="00276C7A"/>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76C7A"/>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276C7A"/>
    <w:pPr>
      <w:spacing w:after="0"/>
    </w:pPr>
  </w:style>
  <w:style w:type="character" w:customStyle="1" w:styleId="E-mailSignatureChar">
    <w:name w:val="E-mail Signature Char"/>
    <w:basedOn w:val="DefaultParagraphFont"/>
    <w:link w:val="E-mailSignature"/>
    <w:uiPriority w:val="99"/>
    <w:semiHidden/>
    <w:rsid w:val="00276C7A"/>
    <w:rPr>
      <w:rFonts w:ascii="Arial" w:hAnsi="Arial"/>
      <w:color w:val="414141"/>
      <w:sz w:val="20"/>
      <w:lang w:val="en-US"/>
    </w:rPr>
  </w:style>
  <w:style w:type="paragraph" w:styleId="EndnoteText">
    <w:name w:val="endnote text"/>
    <w:basedOn w:val="Normal"/>
    <w:link w:val="EndnoteTextChar"/>
    <w:uiPriority w:val="99"/>
    <w:semiHidden/>
    <w:unhideWhenUsed/>
    <w:rsid w:val="00276C7A"/>
    <w:pPr>
      <w:spacing w:after="0"/>
    </w:pPr>
    <w:rPr>
      <w:szCs w:val="20"/>
    </w:rPr>
  </w:style>
  <w:style w:type="character" w:customStyle="1" w:styleId="EndnoteTextChar">
    <w:name w:val="Endnote Text Char"/>
    <w:basedOn w:val="DefaultParagraphFont"/>
    <w:link w:val="EndnoteText"/>
    <w:uiPriority w:val="99"/>
    <w:semiHidden/>
    <w:rsid w:val="00276C7A"/>
    <w:rPr>
      <w:rFonts w:ascii="Arial" w:hAnsi="Arial"/>
      <w:color w:val="414141"/>
      <w:sz w:val="20"/>
      <w:szCs w:val="20"/>
      <w:lang w:val="en-US"/>
    </w:rPr>
  </w:style>
  <w:style w:type="paragraph" w:styleId="EnvelopeAddress">
    <w:name w:val="envelope address"/>
    <w:basedOn w:val="Normal"/>
    <w:uiPriority w:val="99"/>
    <w:semiHidden/>
    <w:unhideWhenUsed/>
    <w:rsid w:val="00276C7A"/>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76C7A"/>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76C7A"/>
    <w:pPr>
      <w:spacing w:after="0"/>
    </w:pPr>
    <w:rPr>
      <w:szCs w:val="20"/>
    </w:rPr>
  </w:style>
  <w:style w:type="character" w:customStyle="1" w:styleId="FootnoteTextChar">
    <w:name w:val="Footnote Text Char"/>
    <w:basedOn w:val="DefaultParagraphFont"/>
    <w:link w:val="FootnoteText"/>
    <w:uiPriority w:val="99"/>
    <w:semiHidden/>
    <w:rsid w:val="00276C7A"/>
    <w:rPr>
      <w:rFonts w:ascii="Arial" w:hAnsi="Arial"/>
      <w:color w:val="414141"/>
      <w:sz w:val="20"/>
      <w:szCs w:val="20"/>
      <w:lang w:val="en-US"/>
    </w:rPr>
  </w:style>
  <w:style w:type="paragraph" w:styleId="HTMLAddress">
    <w:name w:val="HTML Address"/>
    <w:basedOn w:val="Normal"/>
    <w:link w:val="HTMLAddressChar"/>
    <w:uiPriority w:val="99"/>
    <w:semiHidden/>
    <w:unhideWhenUsed/>
    <w:rsid w:val="00276C7A"/>
    <w:pPr>
      <w:spacing w:after="0"/>
    </w:pPr>
    <w:rPr>
      <w:i/>
      <w:iCs/>
    </w:rPr>
  </w:style>
  <w:style w:type="character" w:customStyle="1" w:styleId="HTMLAddressChar">
    <w:name w:val="HTML Address Char"/>
    <w:basedOn w:val="DefaultParagraphFont"/>
    <w:link w:val="HTMLAddress"/>
    <w:uiPriority w:val="99"/>
    <w:semiHidden/>
    <w:rsid w:val="00276C7A"/>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276C7A"/>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76C7A"/>
    <w:rPr>
      <w:rFonts w:ascii="Consolas" w:hAnsi="Consolas"/>
      <w:color w:val="414141"/>
      <w:sz w:val="20"/>
      <w:szCs w:val="20"/>
      <w:lang w:val="en-US"/>
    </w:rPr>
  </w:style>
  <w:style w:type="paragraph" w:styleId="Index1">
    <w:name w:val="index 1"/>
    <w:basedOn w:val="Normal"/>
    <w:next w:val="Normal"/>
    <w:uiPriority w:val="99"/>
    <w:semiHidden/>
    <w:unhideWhenUsed/>
    <w:rsid w:val="00276C7A"/>
    <w:pPr>
      <w:spacing w:after="0"/>
      <w:ind w:left="200" w:hanging="200"/>
    </w:pPr>
  </w:style>
  <w:style w:type="paragraph" w:styleId="Index2">
    <w:name w:val="index 2"/>
    <w:basedOn w:val="Normal"/>
    <w:next w:val="Normal"/>
    <w:uiPriority w:val="99"/>
    <w:semiHidden/>
    <w:unhideWhenUsed/>
    <w:rsid w:val="00276C7A"/>
    <w:pPr>
      <w:spacing w:after="0"/>
      <w:ind w:left="400" w:hanging="200"/>
    </w:pPr>
  </w:style>
  <w:style w:type="paragraph" w:styleId="Index3">
    <w:name w:val="index 3"/>
    <w:basedOn w:val="Normal"/>
    <w:next w:val="Normal"/>
    <w:uiPriority w:val="99"/>
    <w:semiHidden/>
    <w:unhideWhenUsed/>
    <w:rsid w:val="00276C7A"/>
    <w:pPr>
      <w:spacing w:after="0"/>
      <w:ind w:left="600" w:hanging="200"/>
    </w:pPr>
  </w:style>
  <w:style w:type="paragraph" w:styleId="Index4">
    <w:name w:val="index 4"/>
    <w:basedOn w:val="Normal"/>
    <w:next w:val="Normal"/>
    <w:uiPriority w:val="99"/>
    <w:semiHidden/>
    <w:unhideWhenUsed/>
    <w:rsid w:val="00276C7A"/>
    <w:pPr>
      <w:spacing w:after="0"/>
      <w:ind w:left="800" w:hanging="200"/>
    </w:pPr>
  </w:style>
  <w:style w:type="paragraph" w:styleId="Index5">
    <w:name w:val="index 5"/>
    <w:basedOn w:val="Normal"/>
    <w:next w:val="Normal"/>
    <w:uiPriority w:val="99"/>
    <w:semiHidden/>
    <w:unhideWhenUsed/>
    <w:rsid w:val="00276C7A"/>
    <w:pPr>
      <w:spacing w:after="0"/>
      <w:ind w:left="1000" w:hanging="200"/>
    </w:pPr>
  </w:style>
  <w:style w:type="paragraph" w:styleId="Index6">
    <w:name w:val="index 6"/>
    <w:basedOn w:val="Normal"/>
    <w:next w:val="Normal"/>
    <w:uiPriority w:val="99"/>
    <w:semiHidden/>
    <w:unhideWhenUsed/>
    <w:rsid w:val="00276C7A"/>
    <w:pPr>
      <w:spacing w:after="0"/>
      <w:ind w:left="1200" w:hanging="200"/>
    </w:pPr>
  </w:style>
  <w:style w:type="paragraph" w:styleId="Index7">
    <w:name w:val="index 7"/>
    <w:basedOn w:val="Normal"/>
    <w:next w:val="Normal"/>
    <w:uiPriority w:val="99"/>
    <w:semiHidden/>
    <w:unhideWhenUsed/>
    <w:rsid w:val="00276C7A"/>
    <w:pPr>
      <w:spacing w:after="0"/>
      <w:ind w:left="1400" w:hanging="200"/>
    </w:pPr>
  </w:style>
  <w:style w:type="paragraph" w:styleId="Index8">
    <w:name w:val="index 8"/>
    <w:basedOn w:val="Normal"/>
    <w:next w:val="Normal"/>
    <w:uiPriority w:val="99"/>
    <w:semiHidden/>
    <w:unhideWhenUsed/>
    <w:rsid w:val="00276C7A"/>
    <w:pPr>
      <w:spacing w:after="0"/>
      <w:ind w:left="1600" w:hanging="200"/>
    </w:pPr>
  </w:style>
  <w:style w:type="paragraph" w:styleId="Index9">
    <w:name w:val="index 9"/>
    <w:basedOn w:val="Normal"/>
    <w:next w:val="Normal"/>
    <w:uiPriority w:val="99"/>
    <w:semiHidden/>
    <w:unhideWhenUsed/>
    <w:rsid w:val="00276C7A"/>
    <w:pPr>
      <w:spacing w:after="0"/>
      <w:ind w:left="1800" w:hanging="200"/>
    </w:pPr>
  </w:style>
  <w:style w:type="paragraph" w:styleId="IndexHeading">
    <w:name w:val="index heading"/>
    <w:basedOn w:val="Normal"/>
    <w:next w:val="Index1"/>
    <w:uiPriority w:val="99"/>
    <w:semiHidden/>
    <w:unhideWhenUsed/>
    <w:rsid w:val="00276C7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76C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76C7A"/>
    <w:rPr>
      <w:rFonts w:ascii="Arial" w:hAnsi="Arial"/>
      <w:i/>
      <w:iCs/>
      <w:color w:val="4F81BD" w:themeColor="accent1"/>
      <w:sz w:val="20"/>
      <w:lang w:val="en-US"/>
    </w:rPr>
  </w:style>
  <w:style w:type="paragraph" w:styleId="List">
    <w:name w:val="List"/>
    <w:basedOn w:val="Normal"/>
    <w:uiPriority w:val="99"/>
    <w:semiHidden/>
    <w:unhideWhenUsed/>
    <w:rsid w:val="00276C7A"/>
    <w:pPr>
      <w:ind w:left="360" w:hanging="360"/>
      <w:contextualSpacing/>
    </w:pPr>
  </w:style>
  <w:style w:type="paragraph" w:styleId="List2">
    <w:name w:val="List 2"/>
    <w:basedOn w:val="Normal"/>
    <w:uiPriority w:val="99"/>
    <w:semiHidden/>
    <w:unhideWhenUsed/>
    <w:rsid w:val="00276C7A"/>
    <w:pPr>
      <w:ind w:left="720" w:hanging="360"/>
      <w:contextualSpacing/>
    </w:pPr>
  </w:style>
  <w:style w:type="paragraph" w:styleId="List3">
    <w:name w:val="List 3"/>
    <w:basedOn w:val="Normal"/>
    <w:uiPriority w:val="99"/>
    <w:semiHidden/>
    <w:unhideWhenUsed/>
    <w:rsid w:val="00276C7A"/>
    <w:pPr>
      <w:ind w:left="1080" w:hanging="360"/>
      <w:contextualSpacing/>
    </w:pPr>
  </w:style>
  <w:style w:type="paragraph" w:styleId="List4">
    <w:name w:val="List 4"/>
    <w:basedOn w:val="Normal"/>
    <w:uiPriority w:val="99"/>
    <w:semiHidden/>
    <w:unhideWhenUsed/>
    <w:rsid w:val="00276C7A"/>
    <w:pPr>
      <w:ind w:left="1440" w:hanging="360"/>
      <w:contextualSpacing/>
    </w:pPr>
  </w:style>
  <w:style w:type="paragraph" w:styleId="List5">
    <w:name w:val="List 5"/>
    <w:basedOn w:val="Normal"/>
    <w:uiPriority w:val="99"/>
    <w:semiHidden/>
    <w:unhideWhenUsed/>
    <w:rsid w:val="00276C7A"/>
    <w:pPr>
      <w:ind w:left="1800" w:hanging="360"/>
      <w:contextualSpacing/>
    </w:pPr>
  </w:style>
  <w:style w:type="paragraph" w:styleId="ListBullet2">
    <w:name w:val="List Bullet 2"/>
    <w:basedOn w:val="Normal"/>
    <w:uiPriority w:val="99"/>
    <w:semiHidden/>
    <w:unhideWhenUsed/>
    <w:rsid w:val="00276C7A"/>
    <w:pPr>
      <w:numPr>
        <w:numId w:val="19"/>
      </w:numPr>
      <w:contextualSpacing/>
    </w:pPr>
  </w:style>
  <w:style w:type="paragraph" w:styleId="ListBullet3">
    <w:name w:val="List Bullet 3"/>
    <w:basedOn w:val="Normal"/>
    <w:uiPriority w:val="99"/>
    <w:semiHidden/>
    <w:unhideWhenUsed/>
    <w:rsid w:val="00276C7A"/>
    <w:pPr>
      <w:numPr>
        <w:numId w:val="20"/>
      </w:numPr>
      <w:contextualSpacing/>
    </w:pPr>
  </w:style>
  <w:style w:type="paragraph" w:styleId="ListBullet4">
    <w:name w:val="List Bullet 4"/>
    <w:basedOn w:val="Normal"/>
    <w:uiPriority w:val="99"/>
    <w:semiHidden/>
    <w:unhideWhenUsed/>
    <w:rsid w:val="00276C7A"/>
    <w:pPr>
      <w:numPr>
        <w:numId w:val="21"/>
      </w:numPr>
      <w:contextualSpacing/>
    </w:pPr>
  </w:style>
  <w:style w:type="paragraph" w:styleId="ListBullet5">
    <w:name w:val="List Bullet 5"/>
    <w:basedOn w:val="Normal"/>
    <w:uiPriority w:val="99"/>
    <w:semiHidden/>
    <w:unhideWhenUsed/>
    <w:rsid w:val="00276C7A"/>
    <w:pPr>
      <w:numPr>
        <w:numId w:val="22"/>
      </w:numPr>
      <w:contextualSpacing/>
    </w:pPr>
  </w:style>
  <w:style w:type="paragraph" w:styleId="ListContinue">
    <w:name w:val="List Continue"/>
    <w:basedOn w:val="Normal"/>
    <w:uiPriority w:val="99"/>
    <w:semiHidden/>
    <w:unhideWhenUsed/>
    <w:rsid w:val="00276C7A"/>
    <w:pPr>
      <w:ind w:left="360"/>
      <w:contextualSpacing/>
    </w:pPr>
  </w:style>
  <w:style w:type="paragraph" w:styleId="ListContinue2">
    <w:name w:val="List Continue 2"/>
    <w:basedOn w:val="Normal"/>
    <w:uiPriority w:val="99"/>
    <w:semiHidden/>
    <w:unhideWhenUsed/>
    <w:rsid w:val="00276C7A"/>
    <w:pPr>
      <w:ind w:left="720"/>
      <w:contextualSpacing/>
    </w:pPr>
  </w:style>
  <w:style w:type="paragraph" w:styleId="ListContinue3">
    <w:name w:val="List Continue 3"/>
    <w:basedOn w:val="Normal"/>
    <w:uiPriority w:val="99"/>
    <w:semiHidden/>
    <w:unhideWhenUsed/>
    <w:rsid w:val="00276C7A"/>
    <w:pPr>
      <w:ind w:left="1080"/>
      <w:contextualSpacing/>
    </w:pPr>
  </w:style>
  <w:style w:type="paragraph" w:styleId="ListContinue4">
    <w:name w:val="List Continue 4"/>
    <w:basedOn w:val="Normal"/>
    <w:uiPriority w:val="99"/>
    <w:semiHidden/>
    <w:unhideWhenUsed/>
    <w:rsid w:val="00276C7A"/>
    <w:pPr>
      <w:ind w:left="1440"/>
      <w:contextualSpacing/>
    </w:pPr>
  </w:style>
  <w:style w:type="paragraph" w:styleId="ListContinue5">
    <w:name w:val="List Continue 5"/>
    <w:basedOn w:val="Normal"/>
    <w:uiPriority w:val="99"/>
    <w:semiHidden/>
    <w:unhideWhenUsed/>
    <w:rsid w:val="00276C7A"/>
    <w:pPr>
      <w:ind w:left="1800"/>
      <w:contextualSpacing/>
    </w:pPr>
  </w:style>
  <w:style w:type="paragraph" w:styleId="ListNumber">
    <w:name w:val="List Number"/>
    <w:basedOn w:val="Normal"/>
    <w:uiPriority w:val="99"/>
    <w:semiHidden/>
    <w:unhideWhenUsed/>
    <w:rsid w:val="00276C7A"/>
    <w:pPr>
      <w:numPr>
        <w:numId w:val="23"/>
      </w:numPr>
      <w:contextualSpacing/>
    </w:pPr>
  </w:style>
  <w:style w:type="paragraph" w:styleId="ListNumber2">
    <w:name w:val="List Number 2"/>
    <w:basedOn w:val="Normal"/>
    <w:uiPriority w:val="99"/>
    <w:semiHidden/>
    <w:unhideWhenUsed/>
    <w:rsid w:val="00276C7A"/>
    <w:pPr>
      <w:numPr>
        <w:numId w:val="24"/>
      </w:numPr>
      <w:contextualSpacing/>
    </w:pPr>
  </w:style>
  <w:style w:type="paragraph" w:styleId="ListNumber3">
    <w:name w:val="List Number 3"/>
    <w:basedOn w:val="Normal"/>
    <w:uiPriority w:val="99"/>
    <w:semiHidden/>
    <w:unhideWhenUsed/>
    <w:rsid w:val="00276C7A"/>
    <w:pPr>
      <w:numPr>
        <w:numId w:val="17"/>
      </w:numPr>
      <w:contextualSpacing/>
    </w:pPr>
  </w:style>
  <w:style w:type="paragraph" w:styleId="ListNumber4">
    <w:name w:val="List Number 4"/>
    <w:basedOn w:val="Normal"/>
    <w:uiPriority w:val="99"/>
    <w:semiHidden/>
    <w:unhideWhenUsed/>
    <w:rsid w:val="00276C7A"/>
    <w:pPr>
      <w:numPr>
        <w:numId w:val="25"/>
      </w:numPr>
      <w:contextualSpacing/>
    </w:pPr>
  </w:style>
  <w:style w:type="paragraph" w:styleId="ListNumber5">
    <w:name w:val="List Number 5"/>
    <w:basedOn w:val="Normal"/>
    <w:uiPriority w:val="99"/>
    <w:semiHidden/>
    <w:unhideWhenUsed/>
    <w:rsid w:val="00276C7A"/>
    <w:pPr>
      <w:numPr>
        <w:numId w:val="26"/>
      </w:numPr>
      <w:contextualSpacing/>
    </w:pPr>
  </w:style>
  <w:style w:type="paragraph" w:styleId="ListParagraph">
    <w:name w:val="List Paragraph"/>
    <w:basedOn w:val="Normal"/>
    <w:uiPriority w:val="34"/>
    <w:qFormat/>
    <w:rsid w:val="00276C7A"/>
    <w:pPr>
      <w:ind w:left="720"/>
      <w:contextualSpacing/>
    </w:pPr>
  </w:style>
  <w:style w:type="paragraph" w:styleId="MacroText">
    <w:name w:val="macro"/>
    <w:link w:val="MacroTextChar"/>
    <w:uiPriority w:val="99"/>
    <w:semiHidden/>
    <w:unhideWhenUsed/>
    <w:rsid w:val="00276C7A"/>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276C7A"/>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276C7A"/>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6C7A"/>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276C7A"/>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276C7A"/>
    <w:rPr>
      <w:rFonts w:ascii="Times New Roman" w:hAnsi="Times New Roman" w:cs="Times New Roman"/>
      <w:sz w:val="24"/>
      <w:szCs w:val="24"/>
    </w:rPr>
  </w:style>
  <w:style w:type="paragraph" w:styleId="NormalIndent">
    <w:name w:val="Normal Indent"/>
    <w:basedOn w:val="Normal"/>
    <w:uiPriority w:val="99"/>
    <w:semiHidden/>
    <w:unhideWhenUsed/>
    <w:rsid w:val="00276C7A"/>
    <w:pPr>
      <w:ind w:left="720"/>
    </w:pPr>
  </w:style>
  <w:style w:type="paragraph" w:styleId="NoteHeading">
    <w:name w:val="Note Heading"/>
    <w:basedOn w:val="Normal"/>
    <w:next w:val="Normal"/>
    <w:link w:val="NoteHeadingChar"/>
    <w:uiPriority w:val="99"/>
    <w:semiHidden/>
    <w:unhideWhenUsed/>
    <w:rsid w:val="00276C7A"/>
    <w:pPr>
      <w:spacing w:after="0"/>
    </w:pPr>
  </w:style>
  <w:style w:type="character" w:customStyle="1" w:styleId="NoteHeadingChar">
    <w:name w:val="Note Heading Char"/>
    <w:basedOn w:val="DefaultParagraphFont"/>
    <w:link w:val="NoteHeading"/>
    <w:uiPriority w:val="99"/>
    <w:semiHidden/>
    <w:rsid w:val="00276C7A"/>
    <w:rPr>
      <w:rFonts w:ascii="Arial" w:hAnsi="Arial"/>
      <w:color w:val="414141"/>
      <w:sz w:val="20"/>
      <w:lang w:val="en-US"/>
    </w:rPr>
  </w:style>
  <w:style w:type="paragraph" w:styleId="PlainText">
    <w:name w:val="Plain Text"/>
    <w:basedOn w:val="Normal"/>
    <w:link w:val="PlainTextChar"/>
    <w:uiPriority w:val="99"/>
    <w:semiHidden/>
    <w:unhideWhenUsed/>
    <w:rsid w:val="00276C7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76C7A"/>
    <w:rPr>
      <w:rFonts w:ascii="Consolas" w:hAnsi="Consolas"/>
      <w:color w:val="414141"/>
      <w:sz w:val="21"/>
      <w:szCs w:val="21"/>
      <w:lang w:val="en-US"/>
    </w:rPr>
  </w:style>
  <w:style w:type="paragraph" w:styleId="Quote">
    <w:name w:val="Quote"/>
    <w:basedOn w:val="Normal"/>
    <w:next w:val="Normal"/>
    <w:link w:val="QuoteChar"/>
    <w:uiPriority w:val="29"/>
    <w:qFormat/>
    <w:rsid w:val="00276C7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76C7A"/>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276C7A"/>
  </w:style>
  <w:style w:type="character" w:customStyle="1" w:styleId="SalutationChar">
    <w:name w:val="Salutation Char"/>
    <w:basedOn w:val="DefaultParagraphFont"/>
    <w:link w:val="Salutation"/>
    <w:uiPriority w:val="99"/>
    <w:semiHidden/>
    <w:rsid w:val="00276C7A"/>
    <w:rPr>
      <w:rFonts w:ascii="Arial" w:hAnsi="Arial"/>
      <w:color w:val="414141"/>
      <w:sz w:val="20"/>
      <w:lang w:val="en-US"/>
    </w:rPr>
  </w:style>
  <w:style w:type="paragraph" w:styleId="Signature">
    <w:name w:val="Signature"/>
    <w:basedOn w:val="Normal"/>
    <w:link w:val="SignatureChar"/>
    <w:uiPriority w:val="99"/>
    <w:semiHidden/>
    <w:unhideWhenUsed/>
    <w:rsid w:val="00276C7A"/>
    <w:pPr>
      <w:spacing w:after="0"/>
      <w:ind w:left="4320"/>
    </w:pPr>
  </w:style>
  <w:style w:type="character" w:customStyle="1" w:styleId="SignatureChar">
    <w:name w:val="Signature Char"/>
    <w:basedOn w:val="DefaultParagraphFont"/>
    <w:link w:val="Signature"/>
    <w:uiPriority w:val="99"/>
    <w:semiHidden/>
    <w:rsid w:val="00276C7A"/>
    <w:rPr>
      <w:rFonts w:ascii="Arial" w:hAnsi="Arial"/>
      <w:color w:val="414141"/>
      <w:sz w:val="20"/>
      <w:lang w:val="en-US"/>
    </w:rPr>
  </w:style>
  <w:style w:type="paragraph" w:styleId="Subtitle">
    <w:name w:val="Subtitle"/>
    <w:basedOn w:val="Normal"/>
    <w:next w:val="Normal"/>
    <w:link w:val="SubtitleChar"/>
    <w:uiPriority w:val="11"/>
    <w:unhideWhenUsed/>
    <w:qFormat/>
    <w:rsid w:val="00276C7A"/>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76C7A"/>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276C7A"/>
    <w:pPr>
      <w:spacing w:after="0"/>
      <w:ind w:left="200" w:hanging="200"/>
    </w:pPr>
  </w:style>
  <w:style w:type="paragraph" w:styleId="TableofFigures">
    <w:name w:val="table of figures"/>
    <w:basedOn w:val="Normal"/>
    <w:next w:val="Normal"/>
    <w:uiPriority w:val="99"/>
    <w:semiHidden/>
    <w:unhideWhenUsed/>
    <w:rsid w:val="00276C7A"/>
    <w:pPr>
      <w:spacing w:after="0"/>
    </w:pPr>
  </w:style>
  <w:style w:type="paragraph" w:styleId="Title">
    <w:name w:val="Title"/>
    <w:basedOn w:val="Normal"/>
    <w:next w:val="Normal"/>
    <w:link w:val="TitleChar"/>
    <w:uiPriority w:val="10"/>
    <w:qFormat/>
    <w:rsid w:val="00276C7A"/>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76C7A"/>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276C7A"/>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276C7A"/>
    <w:pPr>
      <w:spacing w:after="100"/>
      <w:ind w:left="800"/>
    </w:pPr>
  </w:style>
  <w:style w:type="paragraph" w:styleId="TOC6">
    <w:name w:val="toc 6"/>
    <w:basedOn w:val="Normal"/>
    <w:next w:val="Normal"/>
    <w:uiPriority w:val="39"/>
    <w:semiHidden/>
    <w:unhideWhenUsed/>
    <w:rsid w:val="00276C7A"/>
    <w:pPr>
      <w:spacing w:after="100"/>
      <w:ind w:left="1000"/>
    </w:pPr>
  </w:style>
  <w:style w:type="paragraph" w:styleId="TOC7">
    <w:name w:val="toc 7"/>
    <w:basedOn w:val="Normal"/>
    <w:next w:val="Normal"/>
    <w:uiPriority w:val="39"/>
    <w:semiHidden/>
    <w:unhideWhenUsed/>
    <w:rsid w:val="00276C7A"/>
    <w:pPr>
      <w:spacing w:after="100"/>
      <w:ind w:left="1200"/>
    </w:pPr>
  </w:style>
  <w:style w:type="paragraph" w:styleId="TOC8">
    <w:name w:val="toc 8"/>
    <w:basedOn w:val="Normal"/>
    <w:next w:val="Normal"/>
    <w:uiPriority w:val="39"/>
    <w:semiHidden/>
    <w:unhideWhenUsed/>
    <w:rsid w:val="00276C7A"/>
    <w:pPr>
      <w:spacing w:after="100"/>
      <w:ind w:left="1400"/>
    </w:pPr>
  </w:style>
  <w:style w:type="paragraph" w:styleId="TOC9">
    <w:name w:val="toc 9"/>
    <w:basedOn w:val="Normal"/>
    <w:next w:val="Normal"/>
    <w:uiPriority w:val="39"/>
    <w:semiHidden/>
    <w:unhideWhenUsed/>
    <w:rsid w:val="00276C7A"/>
    <w:pPr>
      <w:spacing w:after="100"/>
      <w:ind w:left="1600"/>
    </w:pPr>
  </w:style>
  <w:style w:type="character" w:customStyle="1" w:styleId="OldPN">
    <w:name w:val="OldPN"/>
    <w:basedOn w:val="DefaultParagraphFont"/>
    <w:uiPriority w:val="1"/>
    <w:qFormat/>
    <w:rsid w:val="00276C7A"/>
    <w:rPr>
      <w:rFonts w:ascii="Arial" w:hAnsi="Arial"/>
      <w:b/>
      <w:i/>
      <w:sz w:val="28"/>
    </w:rPr>
  </w:style>
  <w:style w:type="character" w:styleId="UnresolvedMention">
    <w:name w:val="Unresolved Mention"/>
    <w:basedOn w:val="DefaultParagraphFont"/>
    <w:uiPriority w:val="99"/>
    <w:semiHidden/>
    <w:unhideWhenUsed/>
    <w:rsid w:val="00276C7A"/>
    <w:rPr>
      <w:color w:val="808080"/>
      <w:shd w:val="clear" w:color="auto" w:fill="E6E6E6"/>
    </w:rPr>
  </w:style>
  <w:style w:type="paragraph" w:customStyle="1" w:styleId="FinastraCoverTitle">
    <w:name w:val="Finastra Cover Title"/>
    <w:autoRedefine/>
    <w:qFormat/>
    <w:rsid w:val="00D109F7"/>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2E2E25"/>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FA64FF"/>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9D766A"/>
    <w:rPr>
      <w:rFonts w:ascii="Arial" w:hAnsi="Arial"/>
      <w:color w:val="414141"/>
      <w:sz w:val="20"/>
      <w:lang w:val="en-US"/>
    </w:rPr>
  </w:style>
  <w:style w:type="paragraph" w:customStyle="1" w:styleId="FinastraTextBody">
    <w:name w:val="Finastra Text: Body"/>
    <w:basedOn w:val="BodyText0"/>
    <w:qFormat/>
    <w:rsid w:val="00A835A5"/>
    <w:pPr>
      <w:tabs>
        <w:tab w:val="left" w:pos="3680"/>
      </w:tabs>
      <w:spacing w:after="0"/>
    </w:pPr>
    <w:rPr>
      <w:rFonts w:cstheme="majorHAnsi"/>
      <w:noProof/>
      <w:color w:val="FFFFFF" w:themeColor="background1"/>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67942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microsoft.com/office/2007/relationships/hdphoto" Target="media/hdphoto1.wdp"/><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customXml" Target="../customXml/item4.xml"/><Relationship Id="rId19" Type="http://schemas.openxmlformats.org/officeDocument/2006/relationships/image" Target="media/image8.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New%20Finastra%20Templates_Word\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AFC4F0-35D3-4FDE-9E3D-11F0BDFEFEA6}">
  <ds:schemaRefs>
    <ds:schemaRef ds:uri="http://schemas.microsoft.com/sharepoint/v3/contenttype/forms"/>
  </ds:schemaRefs>
</ds:datastoreItem>
</file>

<file path=customXml/itemProps2.xml><?xml version="1.0" encoding="utf-8"?>
<ds:datastoreItem xmlns:ds="http://schemas.openxmlformats.org/officeDocument/2006/customXml" ds:itemID="{A459D015-86DF-4BB7-BC81-76C6EFC1BB05}">
  <ds:schemaRefs>
    <ds:schemaRef ds:uri="http://schemas.openxmlformats.org/officeDocument/2006/bibliography"/>
  </ds:schemaRefs>
</ds:datastoreItem>
</file>

<file path=customXml/itemProps3.xml><?xml version="1.0" encoding="utf-8"?>
<ds:datastoreItem xmlns:ds="http://schemas.openxmlformats.org/officeDocument/2006/customXml" ds:itemID="{97958BE2-60B8-48CB-BFA7-55FFEBAF9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9EFC87-0041-4F77-B5C5-ECE2D1B6A4B4}">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3</TotalTime>
  <Pages>29</Pages>
  <Words>7445</Words>
  <Characters>42439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Transfer Letters of Credit User Guide</vt:lpstr>
    </vt:vector>
  </TitlesOfParts>
  <Company>Finastra</Company>
  <LinksUpToDate>false</LinksUpToDate>
  <CharactersWithSpaces>49785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Transfer Letters of Credit User Guide</dc:title>
  <dc:creator>Finastra Technical Publications</dc:creator>
  <cp:lastModifiedBy>Dutta, Lupamudra</cp:lastModifiedBy>
  <cp:revision>3</cp:revision>
  <cp:lastPrinted>2017-03-25T10:26:00Z</cp:lastPrinted>
  <dcterms:created xsi:type="dcterms:W3CDTF">2024-05-17T07:59:00Z</dcterms:created>
  <dcterms:modified xsi:type="dcterms:W3CDTF">2024-05-27T17:15:00Z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Transfer Letters of Credit User Guide - Trade Innovation 2.10</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3.0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