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0C6D2">
      <w:pPr>
        <w:jc w:val="center"/>
      </w:pPr>
      <w:r>
        <w:rPr>
          <w:b/>
          <w:sz w:val="36"/>
        </w:rPr>
        <w:t>Requirement Traceability Matrix (RTM)</w:t>
      </w:r>
      <w:r>
        <w:rPr>
          <w:b/>
          <w:sz w:val="36"/>
        </w:rPr>
        <w:br w:type="textWrapping"/>
      </w:r>
      <w:r>
        <w:rPr>
          <w:b/>
          <w:sz w:val="36"/>
        </w:rPr>
        <w:t>Lift (Elevator) Management System</w:t>
      </w:r>
    </w:p>
    <w:p w14:paraId="00152460">
      <w:pPr>
        <w:pStyle w:val="2"/>
      </w:pPr>
      <w:r>
        <w:t>Purpose</w:t>
      </w:r>
    </w:p>
    <w:p w14:paraId="7918B551">
      <w:r>
        <w:t>This Requirement Traceability Matrix maps functional requirements to corresponding manual test cases to ensure complete test coverage and traceability throughout the testing lifecycle.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9"/>
        <w:gridCol w:w="1708"/>
        <w:gridCol w:w="1134"/>
        <w:gridCol w:w="1145"/>
        <w:gridCol w:w="1199"/>
        <w:gridCol w:w="1061"/>
        <w:gridCol w:w="1160"/>
      </w:tblGrid>
      <w:tr w14:paraId="13359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7BC83CB">
            <w:pPr>
              <w:spacing w:after="0" w:line="240" w:lineRule="auto"/>
            </w:pPr>
            <w:r>
              <w:t>Requirement ID</w:t>
            </w:r>
          </w:p>
        </w:tc>
        <w:tc>
          <w:tcPr>
            <w:tcW w:w="1234" w:type="dxa"/>
          </w:tcPr>
          <w:p w14:paraId="324FAA53">
            <w:pPr>
              <w:spacing w:after="0" w:line="240" w:lineRule="auto"/>
            </w:pPr>
            <w:r>
              <w:t>Requirement Description</w:t>
            </w:r>
          </w:p>
        </w:tc>
        <w:tc>
          <w:tcPr>
            <w:tcW w:w="1234" w:type="dxa"/>
          </w:tcPr>
          <w:p w14:paraId="1C974D81">
            <w:pPr>
              <w:spacing w:after="0" w:line="240" w:lineRule="auto"/>
            </w:pPr>
            <w:r>
              <w:t>Priority</w:t>
            </w:r>
          </w:p>
        </w:tc>
        <w:tc>
          <w:tcPr>
            <w:tcW w:w="1234" w:type="dxa"/>
          </w:tcPr>
          <w:p w14:paraId="16513F3D">
            <w:pPr>
              <w:spacing w:after="0" w:line="240" w:lineRule="auto"/>
            </w:pPr>
            <w:r>
              <w:t>Mapped Test Case IDs</w:t>
            </w:r>
          </w:p>
        </w:tc>
        <w:tc>
          <w:tcPr>
            <w:tcW w:w="1234" w:type="dxa"/>
          </w:tcPr>
          <w:p w14:paraId="75E52771">
            <w:pPr>
              <w:spacing w:after="0" w:line="240" w:lineRule="auto"/>
            </w:pPr>
            <w:r>
              <w:t>Execution Status</w:t>
            </w:r>
          </w:p>
        </w:tc>
        <w:tc>
          <w:tcPr>
            <w:tcW w:w="1234" w:type="dxa"/>
          </w:tcPr>
          <w:p w14:paraId="5B590224">
            <w:pPr>
              <w:spacing w:after="0" w:line="240" w:lineRule="auto"/>
            </w:pPr>
            <w:r>
              <w:t>Defect ID</w:t>
            </w:r>
          </w:p>
        </w:tc>
        <w:tc>
          <w:tcPr>
            <w:tcW w:w="1234" w:type="dxa"/>
          </w:tcPr>
          <w:p w14:paraId="77CA74AF">
            <w:pPr>
              <w:spacing w:after="0" w:line="240" w:lineRule="auto"/>
            </w:pPr>
            <w:r>
              <w:t>Remarks</w:t>
            </w:r>
          </w:p>
        </w:tc>
      </w:tr>
      <w:tr w14:paraId="304DD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12DFBE64">
            <w:pPr>
              <w:spacing w:after="0" w:line="240" w:lineRule="auto"/>
            </w:pPr>
            <w:r>
              <w:t>FR-01</w:t>
            </w:r>
          </w:p>
        </w:tc>
        <w:tc>
          <w:tcPr>
            <w:tcW w:w="1234" w:type="dxa"/>
          </w:tcPr>
          <w:p w14:paraId="641B95EB">
            <w:pPr>
              <w:spacing w:after="0" w:line="240" w:lineRule="auto"/>
            </w:pPr>
            <w:r>
              <w:t>Lift initializes successfully after power ON</w:t>
            </w:r>
          </w:p>
        </w:tc>
        <w:tc>
          <w:tcPr>
            <w:tcW w:w="1234" w:type="dxa"/>
          </w:tcPr>
          <w:p w14:paraId="04D914CF">
            <w:pPr>
              <w:spacing w:after="0" w:line="240" w:lineRule="auto"/>
            </w:pPr>
            <w:r>
              <w:t>High</w:t>
            </w:r>
          </w:p>
        </w:tc>
        <w:tc>
          <w:tcPr>
            <w:tcW w:w="1234" w:type="dxa"/>
          </w:tcPr>
          <w:p w14:paraId="06D55193">
            <w:pPr>
              <w:spacing w:after="0" w:line="240" w:lineRule="auto"/>
            </w:pPr>
            <w:r>
              <w:t>TC-001</w:t>
            </w:r>
          </w:p>
        </w:tc>
        <w:tc>
          <w:tcPr>
            <w:tcW w:w="1234" w:type="dxa"/>
          </w:tcPr>
          <w:p w14:paraId="52730CE4">
            <w:pPr>
              <w:spacing w:after="0" w:line="240" w:lineRule="auto"/>
            </w:pPr>
            <w:r>
              <w:t>Passed</w:t>
            </w:r>
          </w:p>
        </w:tc>
        <w:tc>
          <w:tcPr>
            <w:tcW w:w="1234" w:type="dxa"/>
          </w:tcPr>
          <w:p w14:paraId="392E913E">
            <w:pPr>
              <w:spacing w:after="0" w:line="240" w:lineRule="auto"/>
            </w:pPr>
            <w:r>
              <w:t>-</w:t>
            </w:r>
          </w:p>
        </w:tc>
        <w:tc>
          <w:tcPr>
            <w:tcW w:w="1234" w:type="dxa"/>
          </w:tcPr>
          <w:p w14:paraId="0FE862D2">
            <w:pPr>
              <w:spacing w:after="0" w:line="240" w:lineRule="auto"/>
            </w:pPr>
            <w:r>
              <w:t>Covered</w:t>
            </w:r>
          </w:p>
        </w:tc>
      </w:tr>
      <w:tr w14:paraId="76764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6E32E753">
            <w:pPr>
              <w:spacing w:after="0" w:line="240" w:lineRule="auto"/>
            </w:pPr>
            <w:r>
              <w:t>FR-02</w:t>
            </w:r>
          </w:p>
        </w:tc>
        <w:tc>
          <w:tcPr>
            <w:tcW w:w="1234" w:type="dxa"/>
          </w:tcPr>
          <w:p w14:paraId="339D36B1">
            <w:pPr>
              <w:spacing w:after="0" w:line="240" w:lineRule="auto"/>
            </w:pPr>
            <w:r>
              <w:t>Lift moves upward correctly</w:t>
            </w:r>
          </w:p>
        </w:tc>
        <w:tc>
          <w:tcPr>
            <w:tcW w:w="1234" w:type="dxa"/>
          </w:tcPr>
          <w:p w14:paraId="21B0A0CD">
            <w:pPr>
              <w:spacing w:after="0" w:line="240" w:lineRule="auto"/>
            </w:pPr>
            <w:r>
              <w:t>High</w:t>
            </w:r>
          </w:p>
        </w:tc>
        <w:tc>
          <w:tcPr>
            <w:tcW w:w="1234" w:type="dxa"/>
          </w:tcPr>
          <w:p w14:paraId="0357C8D9">
            <w:pPr>
              <w:spacing w:after="0" w:line="240" w:lineRule="auto"/>
            </w:pPr>
            <w:r>
              <w:t>TC-002–TC-005</w:t>
            </w:r>
          </w:p>
        </w:tc>
        <w:tc>
          <w:tcPr>
            <w:tcW w:w="1234" w:type="dxa"/>
          </w:tcPr>
          <w:p w14:paraId="303D6411">
            <w:pPr>
              <w:spacing w:after="0" w:line="240" w:lineRule="auto"/>
            </w:pPr>
            <w:r>
              <w:t>Passed</w:t>
            </w:r>
          </w:p>
        </w:tc>
        <w:tc>
          <w:tcPr>
            <w:tcW w:w="1234" w:type="dxa"/>
          </w:tcPr>
          <w:p w14:paraId="3C7130F6">
            <w:pPr>
              <w:spacing w:after="0" w:line="240" w:lineRule="auto"/>
            </w:pPr>
            <w:r>
              <w:t>-</w:t>
            </w:r>
          </w:p>
        </w:tc>
        <w:tc>
          <w:tcPr>
            <w:tcW w:w="1234" w:type="dxa"/>
          </w:tcPr>
          <w:p w14:paraId="735F8B9C">
            <w:pPr>
              <w:spacing w:after="0" w:line="240" w:lineRule="auto"/>
            </w:pPr>
            <w:r>
              <w:t>Covered</w:t>
            </w:r>
          </w:p>
        </w:tc>
      </w:tr>
      <w:tr w14:paraId="20A00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294C4612">
            <w:pPr>
              <w:spacing w:after="0" w:line="240" w:lineRule="auto"/>
            </w:pPr>
            <w:r>
              <w:t>FR-03</w:t>
            </w:r>
          </w:p>
        </w:tc>
        <w:tc>
          <w:tcPr>
            <w:tcW w:w="1234" w:type="dxa"/>
          </w:tcPr>
          <w:p w14:paraId="6FC3B6D4">
            <w:pPr>
              <w:spacing w:after="0" w:line="240" w:lineRule="auto"/>
            </w:pPr>
            <w:r>
              <w:t>Lift moves downward correctly</w:t>
            </w:r>
          </w:p>
        </w:tc>
        <w:tc>
          <w:tcPr>
            <w:tcW w:w="1234" w:type="dxa"/>
          </w:tcPr>
          <w:p w14:paraId="72734BE5">
            <w:pPr>
              <w:spacing w:after="0" w:line="240" w:lineRule="auto"/>
            </w:pPr>
            <w:r>
              <w:t>High</w:t>
            </w:r>
          </w:p>
        </w:tc>
        <w:tc>
          <w:tcPr>
            <w:tcW w:w="1234" w:type="dxa"/>
          </w:tcPr>
          <w:p w14:paraId="649927A5">
            <w:pPr>
              <w:spacing w:after="0" w:line="240" w:lineRule="auto"/>
            </w:pPr>
            <w:r>
              <w:t>TC-006–TC-009</w:t>
            </w:r>
          </w:p>
        </w:tc>
        <w:tc>
          <w:tcPr>
            <w:tcW w:w="1234" w:type="dxa"/>
          </w:tcPr>
          <w:p w14:paraId="3226A7AE">
            <w:pPr>
              <w:spacing w:after="0" w:line="240" w:lineRule="auto"/>
            </w:pPr>
            <w:r>
              <w:t>Passed</w:t>
            </w:r>
          </w:p>
        </w:tc>
        <w:tc>
          <w:tcPr>
            <w:tcW w:w="1234" w:type="dxa"/>
          </w:tcPr>
          <w:p w14:paraId="41F00D0C">
            <w:pPr>
              <w:spacing w:after="0" w:line="240" w:lineRule="auto"/>
            </w:pPr>
            <w:r>
              <w:t>-</w:t>
            </w:r>
          </w:p>
        </w:tc>
        <w:tc>
          <w:tcPr>
            <w:tcW w:w="1234" w:type="dxa"/>
          </w:tcPr>
          <w:p w14:paraId="420CE797">
            <w:pPr>
              <w:spacing w:after="0" w:line="240" w:lineRule="auto"/>
            </w:pPr>
            <w:r>
              <w:t>Covered</w:t>
            </w:r>
          </w:p>
        </w:tc>
      </w:tr>
      <w:tr w14:paraId="175CC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702330AB">
            <w:pPr>
              <w:spacing w:after="0" w:line="240" w:lineRule="auto"/>
            </w:pPr>
            <w:r>
              <w:t>FR-04</w:t>
            </w:r>
          </w:p>
        </w:tc>
        <w:tc>
          <w:tcPr>
            <w:tcW w:w="1234" w:type="dxa"/>
          </w:tcPr>
          <w:p w14:paraId="14C76686">
            <w:pPr>
              <w:spacing w:after="0" w:line="240" w:lineRule="auto"/>
            </w:pPr>
            <w:r>
              <w:t>Stops at selected floor</w:t>
            </w:r>
          </w:p>
        </w:tc>
        <w:tc>
          <w:tcPr>
            <w:tcW w:w="1234" w:type="dxa"/>
          </w:tcPr>
          <w:p w14:paraId="2EE97EBC">
            <w:pPr>
              <w:spacing w:after="0" w:line="240" w:lineRule="auto"/>
            </w:pPr>
            <w:r>
              <w:t>High</w:t>
            </w:r>
          </w:p>
        </w:tc>
        <w:tc>
          <w:tcPr>
            <w:tcW w:w="1234" w:type="dxa"/>
          </w:tcPr>
          <w:p w14:paraId="3C2B17BE">
            <w:pPr>
              <w:spacing w:after="0" w:line="240" w:lineRule="auto"/>
            </w:pPr>
            <w:r>
              <w:t>TC-010–TC-014</w:t>
            </w:r>
          </w:p>
        </w:tc>
        <w:tc>
          <w:tcPr>
            <w:tcW w:w="1234" w:type="dxa"/>
          </w:tcPr>
          <w:p w14:paraId="47C29252">
            <w:pPr>
              <w:spacing w:after="0" w:line="240" w:lineRule="auto"/>
            </w:pPr>
            <w:r>
              <w:t>Passed</w:t>
            </w:r>
          </w:p>
        </w:tc>
        <w:tc>
          <w:tcPr>
            <w:tcW w:w="1234" w:type="dxa"/>
          </w:tcPr>
          <w:p w14:paraId="4620A848">
            <w:pPr>
              <w:spacing w:after="0" w:line="240" w:lineRule="auto"/>
            </w:pPr>
            <w:r>
              <w:t>-</w:t>
            </w:r>
          </w:p>
        </w:tc>
        <w:tc>
          <w:tcPr>
            <w:tcW w:w="1234" w:type="dxa"/>
          </w:tcPr>
          <w:p w14:paraId="6BADD7B9">
            <w:pPr>
              <w:spacing w:after="0" w:line="240" w:lineRule="auto"/>
            </w:pPr>
            <w:r>
              <w:t>Covered</w:t>
            </w:r>
          </w:p>
        </w:tc>
      </w:tr>
      <w:tr w14:paraId="349D5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F11D6D2">
            <w:pPr>
              <w:spacing w:after="0" w:line="240" w:lineRule="auto"/>
            </w:pPr>
            <w:r>
              <w:t>FR-05</w:t>
            </w:r>
          </w:p>
        </w:tc>
        <w:tc>
          <w:tcPr>
            <w:tcW w:w="1234" w:type="dxa"/>
          </w:tcPr>
          <w:p w14:paraId="59F52638">
            <w:pPr>
              <w:spacing w:after="0" w:line="240" w:lineRule="auto"/>
            </w:pPr>
            <w:r>
              <w:t>Door opens/closes correctly</w:t>
            </w:r>
          </w:p>
        </w:tc>
        <w:tc>
          <w:tcPr>
            <w:tcW w:w="1234" w:type="dxa"/>
          </w:tcPr>
          <w:p w14:paraId="62217793">
            <w:pPr>
              <w:spacing w:after="0" w:line="240" w:lineRule="auto"/>
            </w:pPr>
            <w:r>
              <w:t>High</w:t>
            </w:r>
          </w:p>
        </w:tc>
        <w:tc>
          <w:tcPr>
            <w:tcW w:w="1234" w:type="dxa"/>
          </w:tcPr>
          <w:p w14:paraId="377F8682">
            <w:pPr>
              <w:spacing w:after="0" w:line="240" w:lineRule="auto"/>
            </w:pPr>
            <w:r>
              <w:t>TC-015–TC-024</w:t>
            </w:r>
          </w:p>
        </w:tc>
        <w:tc>
          <w:tcPr>
            <w:tcW w:w="1234" w:type="dxa"/>
          </w:tcPr>
          <w:p w14:paraId="0691D109">
            <w:pPr>
              <w:spacing w:after="0" w:line="240" w:lineRule="auto"/>
            </w:pPr>
            <w:r>
              <w:t>Passed</w:t>
            </w:r>
          </w:p>
        </w:tc>
        <w:tc>
          <w:tcPr>
            <w:tcW w:w="1234" w:type="dxa"/>
          </w:tcPr>
          <w:p w14:paraId="4AC07CAB">
            <w:pPr>
              <w:spacing w:after="0" w:line="240" w:lineRule="auto"/>
            </w:pPr>
            <w:r>
              <w:t>-</w:t>
            </w:r>
          </w:p>
        </w:tc>
        <w:tc>
          <w:tcPr>
            <w:tcW w:w="1234" w:type="dxa"/>
          </w:tcPr>
          <w:p w14:paraId="6322A7E3">
            <w:pPr>
              <w:spacing w:after="0" w:line="240" w:lineRule="auto"/>
            </w:pPr>
            <w:r>
              <w:t>Covered</w:t>
            </w:r>
          </w:p>
        </w:tc>
      </w:tr>
      <w:tr w14:paraId="60FCE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FA3BC5E">
            <w:pPr>
              <w:spacing w:after="0" w:line="240" w:lineRule="auto"/>
            </w:pPr>
            <w:r>
              <w:t>FR-06</w:t>
            </w:r>
          </w:p>
        </w:tc>
        <w:tc>
          <w:tcPr>
            <w:tcW w:w="1234" w:type="dxa"/>
          </w:tcPr>
          <w:p w14:paraId="137E46F3">
            <w:pPr>
              <w:spacing w:after="0" w:line="240" w:lineRule="auto"/>
            </w:pPr>
            <w:r>
              <w:t>Obstruction handling</w:t>
            </w:r>
          </w:p>
        </w:tc>
        <w:tc>
          <w:tcPr>
            <w:tcW w:w="1234" w:type="dxa"/>
          </w:tcPr>
          <w:p w14:paraId="632E3C9B">
            <w:pPr>
              <w:spacing w:after="0" w:line="240" w:lineRule="auto"/>
            </w:pPr>
            <w:r>
              <w:t>Critical</w:t>
            </w:r>
          </w:p>
        </w:tc>
        <w:tc>
          <w:tcPr>
            <w:tcW w:w="1234" w:type="dxa"/>
          </w:tcPr>
          <w:p w14:paraId="470E142E">
            <w:pPr>
              <w:spacing w:after="0" w:line="240" w:lineRule="auto"/>
            </w:pPr>
            <w:r>
              <w:t>TC-025–TC-029</w:t>
            </w:r>
          </w:p>
        </w:tc>
        <w:tc>
          <w:tcPr>
            <w:tcW w:w="1234" w:type="dxa"/>
          </w:tcPr>
          <w:p w14:paraId="27B1E354">
            <w:pPr>
              <w:spacing w:after="0" w:line="240" w:lineRule="auto"/>
            </w:pPr>
            <w:r>
              <w:t>Passed</w:t>
            </w:r>
          </w:p>
        </w:tc>
        <w:tc>
          <w:tcPr>
            <w:tcW w:w="1234" w:type="dxa"/>
          </w:tcPr>
          <w:p w14:paraId="01AD1601">
            <w:pPr>
              <w:spacing w:after="0" w:line="240" w:lineRule="auto"/>
            </w:pPr>
            <w:r>
              <w:t>-</w:t>
            </w:r>
          </w:p>
        </w:tc>
        <w:tc>
          <w:tcPr>
            <w:tcW w:w="1234" w:type="dxa"/>
          </w:tcPr>
          <w:p w14:paraId="3338F1DE">
            <w:pPr>
              <w:spacing w:after="0" w:line="240" w:lineRule="auto"/>
            </w:pPr>
            <w:r>
              <w:t>Covered</w:t>
            </w:r>
          </w:p>
        </w:tc>
      </w:tr>
      <w:tr w14:paraId="138D4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290EAB4C">
            <w:pPr>
              <w:spacing w:after="0" w:line="240" w:lineRule="auto"/>
            </w:pPr>
            <w:r>
              <w:t>FR-07</w:t>
            </w:r>
          </w:p>
        </w:tc>
        <w:tc>
          <w:tcPr>
            <w:tcW w:w="1234" w:type="dxa"/>
          </w:tcPr>
          <w:p w14:paraId="3194230C">
            <w:pPr>
              <w:spacing w:after="0" w:line="240" w:lineRule="auto"/>
            </w:pPr>
            <w:r>
              <w:t>Overload detection</w:t>
            </w:r>
          </w:p>
        </w:tc>
        <w:tc>
          <w:tcPr>
            <w:tcW w:w="1234" w:type="dxa"/>
          </w:tcPr>
          <w:p w14:paraId="5FB701E7">
            <w:pPr>
              <w:spacing w:after="0" w:line="240" w:lineRule="auto"/>
            </w:pPr>
            <w:r>
              <w:t>Critical</w:t>
            </w:r>
          </w:p>
        </w:tc>
        <w:tc>
          <w:tcPr>
            <w:tcW w:w="1234" w:type="dxa"/>
          </w:tcPr>
          <w:p w14:paraId="72D9CD77">
            <w:pPr>
              <w:spacing w:after="0" w:line="240" w:lineRule="auto"/>
            </w:pPr>
            <w:r>
              <w:t>TC-030–TC-035</w:t>
            </w:r>
          </w:p>
        </w:tc>
        <w:tc>
          <w:tcPr>
            <w:tcW w:w="1234" w:type="dxa"/>
          </w:tcPr>
          <w:p w14:paraId="743D98DC">
            <w:pPr>
              <w:spacing w:after="0" w:line="240" w:lineRule="auto"/>
            </w:pPr>
            <w:r>
              <w:t>Passed</w:t>
            </w:r>
          </w:p>
        </w:tc>
        <w:tc>
          <w:tcPr>
            <w:tcW w:w="1234" w:type="dxa"/>
          </w:tcPr>
          <w:p w14:paraId="597BA57B">
            <w:pPr>
              <w:spacing w:after="0" w:line="240" w:lineRule="auto"/>
            </w:pPr>
            <w:r>
              <w:t>-</w:t>
            </w:r>
          </w:p>
        </w:tc>
        <w:tc>
          <w:tcPr>
            <w:tcW w:w="1234" w:type="dxa"/>
          </w:tcPr>
          <w:p w14:paraId="200F4F0E">
            <w:pPr>
              <w:spacing w:after="0" w:line="240" w:lineRule="auto"/>
            </w:pPr>
            <w:r>
              <w:t>Covered</w:t>
            </w:r>
          </w:p>
        </w:tc>
      </w:tr>
      <w:tr w14:paraId="28263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0A31F724">
            <w:pPr>
              <w:spacing w:after="0" w:line="240" w:lineRule="auto"/>
            </w:pPr>
            <w:r>
              <w:t>FR-08</w:t>
            </w:r>
          </w:p>
        </w:tc>
        <w:tc>
          <w:tcPr>
            <w:tcW w:w="1234" w:type="dxa"/>
          </w:tcPr>
          <w:p w14:paraId="18037547">
            <w:pPr>
              <w:spacing w:after="0" w:line="240" w:lineRule="auto"/>
            </w:pPr>
            <w:r>
              <w:t>Emergency stop &amp; alarm</w:t>
            </w:r>
          </w:p>
        </w:tc>
        <w:tc>
          <w:tcPr>
            <w:tcW w:w="1234" w:type="dxa"/>
          </w:tcPr>
          <w:p w14:paraId="20A6C1FB">
            <w:pPr>
              <w:spacing w:after="0" w:line="240" w:lineRule="auto"/>
            </w:pPr>
            <w:r>
              <w:t>Critical</w:t>
            </w:r>
          </w:p>
        </w:tc>
        <w:tc>
          <w:tcPr>
            <w:tcW w:w="1234" w:type="dxa"/>
          </w:tcPr>
          <w:p w14:paraId="4B23B499">
            <w:pPr>
              <w:spacing w:after="0" w:line="240" w:lineRule="auto"/>
            </w:pPr>
            <w:r>
              <w:t>TC-036–TC-043</w:t>
            </w:r>
          </w:p>
        </w:tc>
        <w:tc>
          <w:tcPr>
            <w:tcW w:w="1234" w:type="dxa"/>
          </w:tcPr>
          <w:p w14:paraId="282F234A">
            <w:pPr>
              <w:spacing w:after="0" w:line="240" w:lineRule="auto"/>
            </w:pPr>
            <w:r>
              <w:t>Passed</w:t>
            </w:r>
          </w:p>
        </w:tc>
        <w:tc>
          <w:tcPr>
            <w:tcW w:w="1234" w:type="dxa"/>
          </w:tcPr>
          <w:p w14:paraId="4A42C5EF">
            <w:pPr>
              <w:spacing w:after="0" w:line="240" w:lineRule="auto"/>
            </w:pPr>
            <w:r>
              <w:t>-</w:t>
            </w:r>
          </w:p>
        </w:tc>
        <w:tc>
          <w:tcPr>
            <w:tcW w:w="1234" w:type="dxa"/>
          </w:tcPr>
          <w:p w14:paraId="0AD3A43C">
            <w:pPr>
              <w:spacing w:after="0" w:line="240" w:lineRule="auto"/>
            </w:pPr>
            <w:r>
              <w:t>Covered</w:t>
            </w:r>
          </w:p>
        </w:tc>
      </w:tr>
      <w:tr w14:paraId="54818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0B038B25">
            <w:pPr>
              <w:spacing w:after="0" w:line="240" w:lineRule="auto"/>
            </w:pPr>
            <w:r>
              <w:t>FR-09</w:t>
            </w:r>
          </w:p>
        </w:tc>
        <w:tc>
          <w:tcPr>
            <w:tcW w:w="1234" w:type="dxa"/>
          </w:tcPr>
          <w:p w14:paraId="6FF35339">
            <w:pPr>
              <w:spacing w:after="0" w:line="240" w:lineRule="auto"/>
            </w:pPr>
            <w:r>
              <w:t>Fire &amp; backup power</w:t>
            </w:r>
          </w:p>
        </w:tc>
        <w:tc>
          <w:tcPr>
            <w:tcW w:w="1234" w:type="dxa"/>
          </w:tcPr>
          <w:p w14:paraId="0C40F53A">
            <w:pPr>
              <w:spacing w:after="0" w:line="240" w:lineRule="auto"/>
            </w:pPr>
            <w:r>
              <w:t>High</w:t>
            </w:r>
          </w:p>
        </w:tc>
        <w:tc>
          <w:tcPr>
            <w:tcW w:w="1234" w:type="dxa"/>
          </w:tcPr>
          <w:p w14:paraId="7D757B4C">
            <w:pPr>
              <w:spacing w:after="0" w:line="240" w:lineRule="auto"/>
            </w:pPr>
            <w:r>
              <w:t>TC-044–TC-053</w:t>
            </w:r>
          </w:p>
        </w:tc>
        <w:tc>
          <w:tcPr>
            <w:tcW w:w="1234" w:type="dxa"/>
          </w:tcPr>
          <w:p w14:paraId="3E78E146">
            <w:pPr>
              <w:spacing w:after="0" w:line="240" w:lineRule="auto"/>
            </w:pPr>
            <w:r>
              <w:t>Passed</w:t>
            </w:r>
          </w:p>
        </w:tc>
        <w:tc>
          <w:tcPr>
            <w:tcW w:w="1234" w:type="dxa"/>
          </w:tcPr>
          <w:p w14:paraId="30094DE2">
            <w:pPr>
              <w:spacing w:after="0" w:line="240" w:lineRule="auto"/>
            </w:pPr>
            <w:r>
              <w:t>-</w:t>
            </w:r>
          </w:p>
        </w:tc>
        <w:tc>
          <w:tcPr>
            <w:tcW w:w="1234" w:type="dxa"/>
          </w:tcPr>
          <w:p w14:paraId="6BDE80AC">
            <w:pPr>
              <w:spacing w:after="0" w:line="240" w:lineRule="auto"/>
            </w:pPr>
            <w:r>
              <w:t>Covered</w:t>
            </w:r>
          </w:p>
        </w:tc>
      </w:tr>
      <w:tr w14:paraId="169F9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686B9008">
            <w:pPr>
              <w:spacing w:after="0" w:line="240" w:lineRule="auto"/>
            </w:pPr>
            <w:r>
              <w:t>FR-10</w:t>
            </w:r>
          </w:p>
        </w:tc>
        <w:tc>
          <w:tcPr>
            <w:tcW w:w="1234" w:type="dxa"/>
          </w:tcPr>
          <w:p w14:paraId="1B2C5A0A">
            <w:pPr>
              <w:spacing w:after="0" w:line="240" w:lineRule="auto"/>
            </w:pPr>
            <w:r>
              <w:t>Indicators display correctly</w:t>
            </w:r>
          </w:p>
        </w:tc>
        <w:tc>
          <w:tcPr>
            <w:tcW w:w="1234" w:type="dxa"/>
          </w:tcPr>
          <w:p w14:paraId="77961B85">
            <w:pPr>
              <w:spacing w:after="0" w:line="240" w:lineRule="auto"/>
            </w:pPr>
            <w:r>
              <w:t>Medium</w:t>
            </w:r>
          </w:p>
        </w:tc>
        <w:tc>
          <w:tcPr>
            <w:tcW w:w="1234" w:type="dxa"/>
          </w:tcPr>
          <w:p w14:paraId="2B150A6D">
            <w:pPr>
              <w:spacing w:after="0" w:line="240" w:lineRule="auto"/>
            </w:pPr>
            <w:r>
              <w:t>TC-054–TC-061</w:t>
            </w:r>
          </w:p>
        </w:tc>
        <w:tc>
          <w:tcPr>
            <w:tcW w:w="1234" w:type="dxa"/>
          </w:tcPr>
          <w:p w14:paraId="760D2EF5">
            <w:pPr>
              <w:spacing w:after="0" w:line="240" w:lineRule="auto"/>
            </w:pPr>
            <w:r>
              <w:t>Passed</w:t>
            </w:r>
          </w:p>
        </w:tc>
        <w:tc>
          <w:tcPr>
            <w:tcW w:w="1234" w:type="dxa"/>
          </w:tcPr>
          <w:p w14:paraId="74ACAE1D">
            <w:pPr>
              <w:spacing w:after="0" w:line="240" w:lineRule="auto"/>
            </w:pPr>
            <w:r>
              <w:t>-</w:t>
            </w:r>
          </w:p>
        </w:tc>
        <w:tc>
          <w:tcPr>
            <w:tcW w:w="1234" w:type="dxa"/>
          </w:tcPr>
          <w:p w14:paraId="3FC671F3">
            <w:pPr>
              <w:spacing w:after="0" w:line="240" w:lineRule="auto"/>
            </w:pPr>
            <w:r>
              <w:t>Covered</w:t>
            </w:r>
          </w:p>
        </w:tc>
      </w:tr>
      <w:tr w14:paraId="0202A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7969C7C">
            <w:pPr>
              <w:spacing w:after="0" w:line="240" w:lineRule="auto"/>
            </w:pPr>
            <w:r>
              <w:t>FR-11</w:t>
            </w:r>
          </w:p>
        </w:tc>
        <w:tc>
          <w:tcPr>
            <w:tcW w:w="1234" w:type="dxa"/>
          </w:tcPr>
          <w:p w14:paraId="0FB55761">
            <w:pPr>
              <w:spacing w:after="0" w:line="240" w:lineRule="auto"/>
            </w:pPr>
            <w:r>
              <w:t>Internal &amp; external buttons</w:t>
            </w:r>
          </w:p>
        </w:tc>
        <w:tc>
          <w:tcPr>
            <w:tcW w:w="1234" w:type="dxa"/>
          </w:tcPr>
          <w:p w14:paraId="3287D7C9">
            <w:pPr>
              <w:spacing w:after="0" w:line="240" w:lineRule="auto"/>
            </w:pPr>
            <w:r>
              <w:t>High</w:t>
            </w:r>
          </w:p>
        </w:tc>
        <w:tc>
          <w:tcPr>
            <w:tcW w:w="1234" w:type="dxa"/>
          </w:tcPr>
          <w:p w14:paraId="4CBCC45A">
            <w:pPr>
              <w:spacing w:after="0" w:line="240" w:lineRule="auto"/>
            </w:pPr>
            <w:r>
              <w:t>TC-062–TC-071</w:t>
            </w:r>
          </w:p>
        </w:tc>
        <w:tc>
          <w:tcPr>
            <w:tcW w:w="1234" w:type="dxa"/>
          </w:tcPr>
          <w:p w14:paraId="248E82F8">
            <w:pPr>
              <w:spacing w:after="0" w:line="240" w:lineRule="auto"/>
            </w:pPr>
            <w:r>
              <w:t>Passed</w:t>
            </w:r>
          </w:p>
        </w:tc>
        <w:tc>
          <w:tcPr>
            <w:tcW w:w="1234" w:type="dxa"/>
          </w:tcPr>
          <w:p w14:paraId="5A58CC59">
            <w:pPr>
              <w:spacing w:after="0" w:line="240" w:lineRule="auto"/>
            </w:pPr>
            <w:r>
              <w:t>-</w:t>
            </w:r>
          </w:p>
        </w:tc>
        <w:tc>
          <w:tcPr>
            <w:tcW w:w="1234" w:type="dxa"/>
          </w:tcPr>
          <w:p w14:paraId="07A445D3">
            <w:pPr>
              <w:spacing w:after="0" w:line="240" w:lineRule="auto"/>
            </w:pPr>
            <w:r>
              <w:t>Covered</w:t>
            </w:r>
          </w:p>
        </w:tc>
      </w:tr>
      <w:tr w14:paraId="622C5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5A67D5E">
            <w:pPr>
              <w:spacing w:after="0" w:line="240" w:lineRule="auto"/>
            </w:pPr>
            <w:r>
              <w:t>FR-12</w:t>
            </w:r>
          </w:p>
        </w:tc>
        <w:tc>
          <w:tcPr>
            <w:tcW w:w="1234" w:type="dxa"/>
          </w:tcPr>
          <w:p w14:paraId="4685AAC7">
            <w:pPr>
              <w:spacing w:after="0" w:line="240" w:lineRule="auto"/>
            </w:pPr>
            <w:r>
              <w:t>Accessibility features</w:t>
            </w:r>
          </w:p>
        </w:tc>
        <w:tc>
          <w:tcPr>
            <w:tcW w:w="1234" w:type="dxa"/>
          </w:tcPr>
          <w:p w14:paraId="182C5714">
            <w:pPr>
              <w:spacing w:after="0" w:line="240" w:lineRule="auto"/>
            </w:pPr>
            <w:r>
              <w:t>Medium</w:t>
            </w:r>
          </w:p>
        </w:tc>
        <w:tc>
          <w:tcPr>
            <w:tcW w:w="1234" w:type="dxa"/>
          </w:tcPr>
          <w:p w14:paraId="718E187E">
            <w:pPr>
              <w:spacing w:after="0" w:line="240" w:lineRule="auto"/>
            </w:pPr>
            <w:r>
              <w:t>TC-072–TC-078</w:t>
            </w:r>
          </w:p>
        </w:tc>
        <w:tc>
          <w:tcPr>
            <w:tcW w:w="1234" w:type="dxa"/>
          </w:tcPr>
          <w:p w14:paraId="4010E469">
            <w:pPr>
              <w:spacing w:after="0" w:line="240" w:lineRule="auto"/>
            </w:pPr>
            <w:r>
              <w:t>Passed</w:t>
            </w:r>
          </w:p>
        </w:tc>
        <w:tc>
          <w:tcPr>
            <w:tcW w:w="1234" w:type="dxa"/>
          </w:tcPr>
          <w:p w14:paraId="3C4F4231">
            <w:pPr>
              <w:spacing w:after="0" w:line="240" w:lineRule="auto"/>
            </w:pPr>
            <w:r>
              <w:t>-</w:t>
            </w:r>
          </w:p>
        </w:tc>
        <w:tc>
          <w:tcPr>
            <w:tcW w:w="1234" w:type="dxa"/>
          </w:tcPr>
          <w:p w14:paraId="6D4509AA">
            <w:pPr>
              <w:spacing w:after="0" w:line="240" w:lineRule="auto"/>
            </w:pPr>
            <w:r>
              <w:t>Covered</w:t>
            </w:r>
          </w:p>
        </w:tc>
      </w:tr>
      <w:tr w14:paraId="77BBD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6D5B2491">
            <w:pPr>
              <w:spacing w:after="0" w:line="240" w:lineRule="auto"/>
            </w:pPr>
            <w:r>
              <w:t>FR-13</w:t>
            </w:r>
          </w:p>
        </w:tc>
        <w:tc>
          <w:tcPr>
            <w:tcW w:w="1234" w:type="dxa"/>
          </w:tcPr>
          <w:p w14:paraId="2BE5102F">
            <w:pPr>
              <w:spacing w:after="0" w:line="240" w:lineRule="auto"/>
            </w:pPr>
            <w:r>
              <w:t>Performance &amp; 24-hour operation</w:t>
            </w:r>
          </w:p>
        </w:tc>
        <w:tc>
          <w:tcPr>
            <w:tcW w:w="1234" w:type="dxa"/>
          </w:tcPr>
          <w:p w14:paraId="03FADD93">
            <w:pPr>
              <w:spacing w:after="0" w:line="240" w:lineRule="auto"/>
            </w:pPr>
            <w:r>
              <w:t>Medium</w:t>
            </w:r>
          </w:p>
        </w:tc>
        <w:tc>
          <w:tcPr>
            <w:tcW w:w="1234" w:type="dxa"/>
          </w:tcPr>
          <w:p w14:paraId="4241DCAE">
            <w:pPr>
              <w:spacing w:after="0" w:line="240" w:lineRule="auto"/>
            </w:pPr>
            <w:r>
              <w:t>TC-079–TC-088</w:t>
            </w:r>
          </w:p>
        </w:tc>
        <w:tc>
          <w:tcPr>
            <w:tcW w:w="1234" w:type="dxa"/>
          </w:tcPr>
          <w:p w14:paraId="75781A7D">
            <w:pPr>
              <w:spacing w:after="0" w:line="240" w:lineRule="auto"/>
            </w:pPr>
            <w:r>
              <w:t>Passed</w:t>
            </w:r>
          </w:p>
        </w:tc>
        <w:tc>
          <w:tcPr>
            <w:tcW w:w="1234" w:type="dxa"/>
          </w:tcPr>
          <w:p w14:paraId="7D0A3E65">
            <w:pPr>
              <w:spacing w:after="0" w:line="240" w:lineRule="auto"/>
            </w:pPr>
            <w:r>
              <w:t>-</w:t>
            </w:r>
          </w:p>
        </w:tc>
        <w:tc>
          <w:tcPr>
            <w:tcW w:w="1234" w:type="dxa"/>
          </w:tcPr>
          <w:p w14:paraId="0E544339">
            <w:pPr>
              <w:spacing w:after="0" w:line="240" w:lineRule="auto"/>
            </w:pPr>
            <w:r>
              <w:t>Covered</w:t>
            </w:r>
          </w:p>
        </w:tc>
      </w:tr>
      <w:tr w14:paraId="59BE7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32C1B594">
            <w:pPr>
              <w:spacing w:after="0" w:line="240" w:lineRule="auto"/>
            </w:pPr>
            <w:r>
              <w:t>FR-14</w:t>
            </w:r>
          </w:p>
        </w:tc>
        <w:tc>
          <w:tcPr>
            <w:tcW w:w="1234" w:type="dxa"/>
          </w:tcPr>
          <w:p w14:paraId="2EE2AD25">
            <w:pPr>
              <w:spacing w:after="0" w:line="240" w:lineRule="auto"/>
            </w:pPr>
            <w:r>
              <w:t>Security &amp; CCTV</w:t>
            </w:r>
          </w:p>
        </w:tc>
        <w:tc>
          <w:tcPr>
            <w:tcW w:w="1234" w:type="dxa"/>
          </w:tcPr>
          <w:p w14:paraId="7B6698DD">
            <w:pPr>
              <w:spacing w:after="0" w:line="240" w:lineRule="auto"/>
            </w:pPr>
            <w:r>
              <w:t>Medium</w:t>
            </w:r>
          </w:p>
        </w:tc>
        <w:tc>
          <w:tcPr>
            <w:tcW w:w="1234" w:type="dxa"/>
          </w:tcPr>
          <w:p w14:paraId="20D50C6A">
            <w:pPr>
              <w:spacing w:after="0" w:line="240" w:lineRule="auto"/>
            </w:pPr>
            <w:r>
              <w:t>TC-089–TC-094</w:t>
            </w:r>
          </w:p>
        </w:tc>
        <w:tc>
          <w:tcPr>
            <w:tcW w:w="1234" w:type="dxa"/>
          </w:tcPr>
          <w:p w14:paraId="050C4EB1">
            <w:pPr>
              <w:spacing w:after="0" w:line="240" w:lineRule="auto"/>
            </w:pPr>
            <w:r>
              <w:t>Passed</w:t>
            </w:r>
          </w:p>
        </w:tc>
        <w:tc>
          <w:tcPr>
            <w:tcW w:w="1234" w:type="dxa"/>
          </w:tcPr>
          <w:p w14:paraId="298A477F">
            <w:pPr>
              <w:spacing w:after="0" w:line="240" w:lineRule="auto"/>
            </w:pPr>
            <w:r>
              <w:t>-</w:t>
            </w:r>
          </w:p>
        </w:tc>
        <w:tc>
          <w:tcPr>
            <w:tcW w:w="1234" w:type="dxa"/>
          </w:tcPr>
          <w:p w14:paraId="765AE07F">
            <w:pPr>
              <w:spacing w:after="0" w:line="240" w:lineRule="auto"/>
            </w:pPr>
            <w:r>
              <w:t>Covered</w:t>
            </w:r>
          </w:p>
        </w:tc>
      </w:tr>
      <w:tr w14:paraId="7C1E7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7131C66">
            <w:pPr>
              <w:spacing w:after="0" w:line="240" w:lineRule="auto"/>
            </w:pPr>
            <w:r>
              <w:t>FR-15</w:t>
            </w:r>
          </w:p>
        </w:tc>
        <w:tc>
          <w:tcPr>
            <w:tcW w:w="1234" w:type="dxa"/>
          </w:tcPr>
          <w:p w14:paraId="151D8295">
            <w:pPr>
              <w:spacing w:after="0" w:line="240" w:lineRule="auto"/>
            </w:pPr>
            <w:r>
              <w:t>Communication &amp; recovery</w:t>
            </w:r>
          </w:p>
        </w:tc>
        <w:tc>
          <w:tcPr>
            <w:tcW w:w="1234" w:type="dxa"/>
          </w:tcPr>
          <w:p w14:paraId="6598471F">
            <w:pPr>
              <w:spacing w:after="0" w:line="240" w:lineRule="auto"/>
            </w:pPr>
            <w:r>
              <w:t>High</w:t>
            </w:r>
          </w:p>
        </w:tc>
        <w:tc>
          <w:tcPr>
            <w:tcW w:w="1234" w:type="dxa"/>
          </w:tcPr>
          <w:p w14:paraId="72D16483">
            <w:pPr>
              <w:spacing w:after="0" w:line="240" w:lineRule="auto"/>
            </w:pPr>
            <w:r>
              <w:t>TC-095–TC-100</w:t>
            </w:r>
          </w:p>
        </w:tc>
        <w:tc>
          <w:tcPr>
            <w:tcW w:w="1234" w:type="dxa"/>
          </w:tcPr>
          <w:p w14:paraId="3BDE0B5D">
            <w:pPr>
              <w:spacing w:after="0" w:line="240" w:lineRule="auto"/>
            </w:pPr>
            <w:r>
              <w:t>Passed</w:t>
            </w:r>
          </w:p>
        </w:tc>
        <w:tc>
          <w:tcPr>
            <w:tcW w:w="1234" w:type="dxa"/>
          </w:tcPr>
          <w:p w14:paraId="626EFAF2">
            <w:pPr>
              <w:spacing w:after="0" w:line="240" w:lineRule="auto"/>
            </w:pPr>
            <w:r>
              <w:t>-</w:t>
            </w:r>
          </w:p>
        </w:tc>
        <w:tc>
          <w:tcPr>
            <w:tcW w:w="1234" w:type="dxa"/>
          </w:tcPr>
          <w:p w14:paraId="7002DDA8">
            <w:pPr>
              <w:spacing w:after="0" w:line="240" w:lineRule="auto"/>
            </w:pPr>
            <w:r>
              <w:t>Covered</w:t>
            </w:r>
          </w:p>
        </w:tc>
      </w:tr>
    </w:tbl>
    <w:p w14:paraId="22AE77DF">
      <w:pPr>
        <w:pStyle w:val="2"/>
      </w:pPr>
      <w:r>
        <w:t>Coverage Summary</w:t>
      </w:r>
    </w:p>
    <w:p w14:paraId="3D136B8C">
      <w:r>
        <w:t>All defined functional requirements are mapped to one or more manual test cases. No requirement is left unverified, ensuring full requirement coverage for the scope of this project.</w:t>
      </w:r>
    </w:p>
    <w:p w14:paraId="66C9E1FF">
      <w:pPr>
        <w:pStyle w:val="2"/>
      </w:pPr>
      <w:r>
        <w:t>Approval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FB3B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96CBC6">
            <w:pPr>
              <w:spacing w:after="0" w:line="240" w:lineRule="auto"/>
            </w:pPr>
            <w:r>
              <w:t>Prepared By</w:t>
            </w:r>
          </w:p>
        </w:tc>
        <w:tc>
          <w:tcPr>
            <w:tcW w:w="4320" w:type="dxa"/>
          </w:tcPr>
          <w:p w14:paraId="4CDDEEFB">
            <w:pPr>
              <w:spacing w:after="0" w:line="240" w:lineRule="auto"/>
            </w:pPr>
            <w:r>
              <w:t>Harsh Gupta</w:t>
            </w:r>
          </w:p>
        </w:tc>
      </w:tr>
      <w:tr w14:paraId="645AD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A490FE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Status</w:t>
            </w:r>
          </w:p>
        </w:tc>
        <w:tc>
          <w:tcPr>
            <w:tcW w:w="4320" w:type="dxa"/>
          </w:tcPr>
          <w:p w14:paraId="3E38F0CD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Final</w:t>
            </w:r>
          </w:p>
        </w:tc>
      </w:tr>
      <w:tr w14:paraId="2BB5D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01D423">
            <w:pPr>
              <w:spacing w:after="0" w:line="240" w:lineRule="auto"/>
            </w:pPr>
            <w:bookmarkStart w:id="0" w:name="_GoBack"/>
            <w:bookmarkEnd w:id="0"/>
          </w:p>
        </w:tc>
        <w:tc>
          <w:tcPr>
            <w:tcW w:w="4320" w:type="dxa"/>
          </w:tcPr>
          <w:p w14:paraId="3D069A40">
            <w:pPr>
              <w:spacing w:after="0" w:line="240" w:lineRule="auto"/>
            </w:pPr>
          </w:p>
        </w:tc>
      </w:tr>
    </w:tbl>
    <w:p w14:paraId="5D794AE3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Poppi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oppine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C467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227</Words>
  <Characters>1433</Characters>
  <Lines>0</Lines>
  <Paragraphs>0</Paragraphs>
  <TotalTime>1</TotalTime>
  <ScaleCrop>false</ScaleCrop>
  <LinksUpToDate>false</LinksUpToDate>
  <CharactersWithSpaces>1535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Harsh Gupta</cp:lastModifiedBy>
  <dcterms:modified xsi:type="dcterms:W3CDTF">2026-07-18T21:06:44Z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eyJoZGlkIjoiYTQ4ZjBmNThjODQ5Nzk2ZTliNmM1MWNmMWRhYzY3NGYiLCJ1c2VySWQiOiI1Njc1NjU3NTQ0MDYifQ==</vt:lpwstr>
  </property>
  <property fmtid="{D5CDD505-2E9C-101B-9397-08002B2CF9AE}" pid="3" name="KSOProductBuildVer">
    <vt:lpwstr>1033-12.1.0.27458</vt:lpwstr>
  </property>
  <property fmtid="{D5CDD505-2E9C-101B-9397-08002B2CF9AE}" pid="4" name="ICV">
    <vt:lpwstr>DC0124E8B05345F08DCD268FC39DEBC3_12</vt:lpwstr>
  </property>
</Properties>
</file>