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0B981"/>
          <w:sz w:val="44"/>
        </w:rPr>
        <w:t>LogiQ-On Tech — End-of-Day 8 Progress Update</w:t>
      </w:r>
    </w:p>
    <w:p>
      <w:pPr>
        <w:spacing w:after="280"/>
      </w:pPr>
      <w:r>
        <w:rPr>
          <w:rFonts w:ascii="Calibri" w:hAnsi="Calibri"/>
          <w:i/>
          <w:color w:val="64748B"/>
          <w:sz w:val="22"/>
        </w:rPr>
        <w:t>Jira Task KAN-8: Warehouse Inventory Core, Inbound Goods Receiving (GRN Terminal), Immutable Stock Ledger, Derived Stock-on-Hand Reconciliation, Bi-Directional Availability Validation &amp; 3-Stage Bin Capacity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Project: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LogiQ-On Tech Enterprise 3PL Platform (KAN-8 Build Phase)</w:t>
            </w:r>
          </w:p>
        </w:tc>
      </w:tr>
      <w:tr>
        <w:tc>
          <w:tcPr>
            <w:tcW w:type="dxa" w:w="4680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Date &amp; Time: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August 9, 2026</w:t>
            </w:r>
          </w:p>
        </w:tc>
      </w:tr>
      <w:tr>
        <w:tc>
          <w:tcPr>
            <w:tcW w:type="dxa" w:w="4680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Prepared By: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Gimhan Theekshana (Lead Systems Architect)</w:t>
            </w:r>
          </w:p>
        </w:tc>
      </w:tr>
      <w:tr>
        <w:tc>
          <w:tcPr>
            <w:tcW w:type="dxa" w:w="4680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Recipient: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Induja Manawimukthi (Client / Technical Supervisor)</w:t>
            </w:r>
          </w:p>
        </w:tc>
      </w:tr>
      <w:tr>
        <w:tc>
          <w:tcPr>
            <w:tcW w:type="dxa" w:w="4680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Staging Environment: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284C7"/>
                <w:sz w:val="20"/>
                <w:u w:val="single"/>
              </w:rPr>
              <w:t>https://logi-q-on-tech-git-dev-myh-itch.vercel.app/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1. Executive Summary &amp; Build Highlights</w:t>
      </w:r>
    </w:p>
    <w:p>
      <w:pPr>
        <w:spacing w:after="160"/>
      </w:pPr>
      <w:r>
        <w:rPr>
          <w:rFonts w:ascii="Calibri" w:hAnsi="Calibri"/>
          <w:color w:val="334155"/>
          <w:sz w:val="21"/>
        </w:rPr>
        <w:t>Day 8 (Epic KAN-8) has been 100% completed, fully verified, and passed through static compilation with 0 errors across all 59 static routes in the Next.js production build.</w:t>
        <w:br/>
        <w:br/>
        <w:t>This milestone delivers the core 3PL Warehouse Operations &amp; Enterprise Stock Ledger engine:</w:t>
        <w:br/>
        <w:t>• Multi-Facility Warehouse Fleet Management: Configuration for Sydney, Melbourne, Brisbane, and Perth logistics hubs.</w:t>
        <w:br/>
        <w:t>• Immutable Append-Only Movement Ledger: Every inventory action (RECEIPT, ISSUE, ADJUSTMENT, RETURN) appends an unalterable ledger entry recording timestamp, reference PO/GRN number, reason code, operator ID, and location.</w:t>
        <w:br/>
        <w:t>• Inbound Goods Receiving (GRN Terminal): Real-time stock receiving terminal with PO validation and bin allocation.</w:t>
        <w:br/>
        <w:t>• Derived Stock-on-Hand Reconciliation Solver: Mathematical reconciliation engine evaluating sum of ledger movements against recorded stock.</w:t>
        <w:br/>
        <w:t>• Bi-Directional Stock Availability Guard: Terminal dropdown filtering ensuring only items physically present in a selected facility can be adjusted or issued.</w:t>
        <w:br/>
        <w:t>• Dynamic 3-Stage Bin Capacity Engine: Real-time visual status badges (EMPTY, OCCUPIED, FULL) and capacity progress bars based on net bin stock.</w:t>
        <w:br/>
        <w:t>• Facility-Scoped Operational Desk &amp; Unassigned Manager Isolation: Strict site scoping for site managers and dedicated Pending Setup state for newly created unassigned manager accounts.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2. Implemented Acceptance Criteria &amp; Verification Guide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1: Multi-Warehouse Site Configuration: </w:t>
      </w:r>
      <w:r>
        <w:rPr>
          <w:rFonts w:ascii="Calibri" w:hAnsi="Calibri"/>
          <w:color w:val="334155"/>
          <w:sz w:val="20"/>
        </w:rPr>
        <w:t>Supports setup of multiple 3PL facilities (Sydney WH-SYD-01, Melbourne WH-MEL-02, Brisbane WH-BNE-03, Perth WH-PER-04) with custom storage bin locations, zones, and default capacity (1,000 units).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2: Inbound Goods Receipt Note (GRN) Terminal: </w:t>
      </w:r>
      <w:r>
        <w:rPr>
          <w:rFonts w:ascii="Calibri" w:hAnsi="Calibri"/>
          <w:color w:val="334155"/>
          <w:sz w:val="20"/>
        </w:rPr>
        <w:t>Allows receiving stock against vendor items with mandatory PO/GRN reference, target warehouse, bin location, and quantity. Instantly updates stock-on-hand figures.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3: Real-Time Quantity Update &amp; Stock Reconciliation: </w:t>
      </w:r>
      <w:r>
        <w:rPr>
          <w:rFonts w:ascii="Calibri" w:hAnsi="Calibri"/>
          <w:color w:val="334155"/>
          <w:sz w:val="20"/>
        </w:rPr>
        <w:t>Stock-on-Hand is dynamically derived from the mathematical sum of all movement deltas. Reconciles 100% against ledger movements with zero discrepancies.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4: Immutable Audit Trail &amp; Historical Ledger Log: </w:t>
      </w:r>
      <w:r>
        <w:rPr>
          <w:rFonts w:ascii="Calibri" w:hAnsi="Calibri"/>
          <w:color w:val="334155"/>
          <w:sz w:val="20"/>
        </w:rPr>
        <w:t>Every single movement writes an append-only ledger row with timestamp, reference number, reason code, created-by email, and location. Rows are strictly uneditable and undeletable.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5: Bi-Directional Stock Availability Guard: </w:t>
      </w:r>
      <w:r>
        <w:rPr>
          <w:rFonts w:ascii="Calibri" w:hAnsi="Calibri"/>
          <w:color w:val="334155"/>
          <w:sz w:val="20"/>
        </w:rPr>
        <w:t>In the Stock Adjustment Terminal, item dropdowns strictly list products physically present in that warehouse with positive stock (quantityOnHand &gt; 0).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6: Dynamic 3-Stage Storage Bin Capacity Engine: </w:t>
      </w:r>
      <w:r>
        <w:rPr>
          <w:rFonts w:ascii="Calibri" w:hAnsi="Calibri"/>
          <w:color w:val="334155"/>
          <w:sz w:val="20"/>
        </w:rPr>
        <w:t>Storage bins dynamically transition between EMPTY (0 units), OCCUPIED (x/capacity • fill %), and FULL (&gt;= capacity) with progress bars.</w:t>
      </w:r>
    </w:p>
    <w:p>
      <w:pPr>
        <w:spacing w:after="80"/>
      </w:pPr>
      <w:r>
        <w:rPr>
          <w:rFonts w:ascii="Calibri" w:hAnsi="Calibri"/>
          <w:b/>
          <w:color w:val="10B981"/>
          <w:sz w:val="21"/>
        </w:rPr>
        <w:t xml:space="preserve">✔ AC 7: Facility-Scoped Access &amp; Unassigned Manager Isolation: </w:t>
      </w:r>
      <w:r>
        <w:rPr>
          <w:rFonts w:ascii="Calibri" w:hAnsi="Calibri"/>
          <w:color w:val="334155"/>
          <w:sz w:val="20"/>
        </w:rPr>
        <w:t>Warehouse Managers are locked to their assigned site. Newly registered unassigned managers see a clear 'Facility Assignment Pending Setup' screen without falling back to Sydney.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3. Planned vs. Completed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B9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 Item / Deliverable</w:t>
            </w:r>
          </w:p>
        </w:tc>
        <w:tc>
          <w:tcPr>
            <w:tcW w:type="dxa" w:w="3120"/>
            <w:shd w:fill="10B9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 Scope Description</w:t>
            </w:r>
          </w:p>
        </w:tc>
        <w:tc>
          <w:tcPr>
            <w:tcW w:type="dxa" w:w="3120"/>
            <w:shd w:fill="10B9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 &amp; Verification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Multi-Warehouse Setup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Configure Sydney, Melbourne, Brisbane &amp; Perth 3PL logistics facilities with storage bin grids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Inbound Stock Receiving (GRN)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GRN terminal for receiving vendor deliveries with PO references and bin allocation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Immutable Stock Ledger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Append-only movement log for RECEIPT, ISSUE, ADJUSTMENT, RETURN with reason codes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Stock Reconciliation Solver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Mathematical reconciliation engine deriving total stock on hand from ledger sum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Bi-Directional Availability Filter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Adjustment terminal dropdown filtering to show only items physically present in facility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3-Stage Bin Capacity Engine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Dynamic visual occupancy state (EMPTY, OCCUPIED, FULL) and capacity progress bars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Facility Scoping &amp; Isolation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Scoped facility desk for site managers and unassigned manager pending state banner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4. Key Architectural &amp; Technical Decisions</w:t>
      </w:r>
    </w:p>
    <w:p>
      <w:pPr>
        <w:spacing w:after="80"/>
      </w:pPr>
      <w:r>
        <w:rPr>
          <w:rFonts w:ascii="Calibri" w:hAnsi="Calibri"/>
          <w:b/>
          <w:color w:val="1E3A8A"/>
          <w:sz w:val="20"/>
        </w:rPr>
        <w:t xml:space="preserve">• Immutable Append-Only Ledger Design: </w:t>
      </w:r>
      <w:r>
        <w:rPr>
          <w:rFonts w:ascii="Calibri" w:hAnsi="Calibri"/>
          <w:color w:val="334155"/>
          <w:sz w:val="19"/>
        </w:rPr>
        <w:t>Enforced strict append-only paradigm for stock movements. Rows can never be edited or deleted; every inventory change writes a new signed delta row.</w:t>
      </w:r>
    </w:p>
    <w:p>
      <w:pPr>
        <w:spacing w:after="80"/>
      </w:pPr>
      <w:r>
        <w:rPr>
          <w:rFonts w:ascii="Calibri" w:hAnsi="Calibri"/>
          <w:b/>
          <w:color w:val="1E3A8A"/>
          <w:sz w:val="20"/>
        </w:rPr>
        <w:t xml:space="preserve">• Synchronous Role &amp; Site Scope Resolution: </w:t>
      </w:r>
      <w:r>
        <w:rPr>
          <w:rFonts w:ascii="Calibri" w:hAnsi="Calibri"/>
          <w:color w:val="334155"/>
          <w:sz w:val="19"/>
        </w:rPr>
        <w:t>Implemented React useMemo synchronous resolution for assigned warehouse codes to prevent desync during initial page mount.</w:t>
      </w:r>
    </w:p>
    <w:p>
      <w:pPr>
        <w:spacing w:after="80"/>
      </w:pPr>
      <w:r>
        <w:rPr>
          <w:rFonts w:ascii="Calibri" w:hAnsi="Calibri"/>
          <w:b/>
          <w:color w:val="1E3A8A"/>
          <w:sz w:val="20"/>
        </w:rPr>
        <w:t xml:space="preserve">• Exact SKU &amp; Master ID Matching: </w:t>
      </w:r>
      <w:r>
        <w:rPr>
          <w:rFonts w:ascii="Calibri" w:hAnsi="Calibri"/>
          <w:color w:val="334155"/>
          <w:sz w:val="19"/>
        </w:rPr>
        <w:t>Enforced exact SKU and Master Item ID matching in availability filters to prevent substring cross-product false positives.</w:t>
      </w:r>
    </w:p>
    <w:p>
      <w:pPr>
        <w:spacing w:after="80"/>
      </w:pPr>
      <w:r>
        <w:rPr>
          <w:rFonts w:ascii="Calibri" w:hAnsi="Calibri"/>
          <w:b/>
          <w:color w:val="1E3A8A"/>
          <w:sz w:val="20"/>
        </w:rPr>
        <w:t xml:space="preserve">• 3-Stage Bin Capacity State Machine: </w:t>
      </w:r>
      <w:r>
        <w:rPr>
          <w:rFonts w:ascii="Calibri" w:hAnsi="Calibri"/>
          <w:color w:val="334155"/>
          <w:sz w:val="19"/>
        </w:rPr>
        <w:t>Calculated real-time bin occupancy rates and rendered 3 distinct visual states (EMPTY, OCCUPIED, FULL) with default 1,000 unit capacity bounds.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5. Blockers Identified &amp; Resolved</w:t>
      </w:r>
    </w:p>
    <w:p>
      <w:pPr>
        <w:spacing w:after="80"/>
      </w:pPr>
      <w:r>
        <w:rPr>
          <w:rFonts w:ascii="Calibri" w:hAnsi="Calibri"/>
          <w:b/>
          <w:color w:val="10B981"/>
          <w:sz w:val="20"/>
        </w:rPr>
        <w:t>✔ Product Catalog Key Collision [RESOLVED 🟢]</w:t>
        <w:br/>
      </w:r>
      <w:r>
        <w:rPr>
          <w:rFonts w:ascii="Calibri" w:hAnsi="Calibri"/>
          <w:color w:val="334155"/>
          <w:sz w:val="19"/>
        </w:rPr>
        <w:t>Identified legacy item_09 key collision between RFID Reader in vendor JSON and Wooden Pallet in products seed. Resolved by assigning unique item_09_plt and item_09_rfid IDs with auto-migration.</w:t>
      </w:r>
    </w:p>
    <w:p>
      <w:pPr>
        <w:spacing w:after="80"/>
      </w:pPr>
      <w:r>
        <w:rPr>
          <w:rFonts w:ascii="Calibri" w:hAnsi="Calibri"/>
          <w:b/>
          <w:color w:val="10B981"/>
          <w:sz w:val="20"/>
        </w:rPr>
        <w:t>✔ Substring Name Matching False Positives [RESOLVED 🟢]</w:t>
        <w:br/>
      </w:r>
      <w:r>
        <w:rPr>
          <w:rFonts w:ascii="Calibri" w:hAnsi="Calibri"/>
          <w:color w:val="334155"/>
          <w:sz w:val="19"/>
        </w:rPr>
        <w:t>Loose substring name matching caused unrelated items sharing generic words to appear in facility dropdowns. Enforced strict SKU and itemMasterId matching.</w:t>
      </w:r>
    </w:p>
    <w:p>
      <w:pPr>
        <w:spacing w:after="80"/>
      </w:pPr>
      <w:r>
        <w:rPr>
          <w:rFonts w:ascii="Calibri" w:hAnsi="Calibri"/>
          <w:b/>
          <w:color w:val="10B981"/>
          <w:sz w:val="20"/>
        </w:rPr>
        <w:t>✔ Unassigned Manager Auth Token Fallback [RESOLVED 🟢]</w:t>
        <w:br/>
      </w:r>
      <w:r>
        <w:rPr>
          <w:rFonts w:ascii="Calibri" w:hAnsi="Calibri"/>
          <w:color w:val="334155"/>
          <w:sz w:val="19"/>
        </w:rPr>
        <w:t>Auth authorize callback defaulted missing assignedWarehouseCode to WH-SYD-01. Updated auth options to assign 'UNASSIGNED' and display explicit pending setup screen.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6. Open Bugs &amp; Technical Debt</w:t>
      </w:r>
    </w:p>
    <w:p>
      <w:r>
        <w:rPr>
          <w:rFonts w:ascii="Calibri" w:hAnsi="Calibri"/>
          <w:color w:val="334155"/>
          <w:sz w:val="20"/>
        </w:rPr>
        <w:t>• Active Production Bugs: 0 Known Defects (0 Errors across 59 Static Routes in Next.js production build).</w:t>
        <w:br/>
        <w:t>• Technical Debt: None. All inventory algorithms and ledger handlers follow modular enterprise design standards.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B981"/>
          <w:sz w:val="30"/>
        </w:rPr>
        <w:t>7. Tomorrow's Plan — Day 9 Execution Scope (KAN-9)</w:t>
      </w:r>
    </w:p>
    <w:p>
      <w:pPr>
        <w:spacing w:after="60"/>
      </w:pPr>
      <w:r>
        <w:rPr>
          <w:rFonts w:ascii="Calibri" w:hAnsi="Calibri"/>
          <w:b/>
          <w:color w:val="10B981"/>
          <w:sz w:val="20"/>
        </w:rPr>
        <w:t>➔ Storage Bin Allocation Strategy &amp; Zone Optimization Engine</w:t>
      </w:r>
    </w:p>
    <w:p>
      <w:pPr>
        <w:spacing w:after="60"/>
      </w:pPr>
      <w:r>
        <w:rPr>
          <w:rFonts w:ascii="Calibri" w:hAnsi="Calibri"/>
          <w:b/>
          <w:color w:val="10B981"/>
          <w:sz w:val="20"/>
        </w:rPr>
        <w:t>➔ Pick-List Generation Engine from Customer Orders</w:t>
      </w:r>
    </w:p>
    <w:p>
      <w:pPr>
        <w:spacing w:after="60"/>
      </w:pPr>
      <w:r>
        <w:rPr>
          <w:rFonts w:ascii="Calibri" w:hAnsi="Calibri"/>
          <w:b/>
          <w:color w:val="10B981"/>
          <w:sz w:val="20"/>
        </w:rPr>
        <w:t>➔ Warehouse Packing Confirmation Terminal &amp; Barcode Scan Verification</w:t>
      </w:r>
    </w:p>
    <w:p>
      <w:pPr>
        <w:spacing w:after="60"/>
      </w:pPr>
      <w:r>
        <w:rPr>
          <w:rFonts w:ascii="Calibri" w:hAnsi="Calibri"/>
          <w:b/>
          <w:color w:val="10B981"/>
          <w:sz w:val="20"/>
        </w:rPr>
        <w:t>➔ Outbound Order Dispatch Stock Decrement Triggers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