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E3A8A"/>
          <w:sz w:val="56"/>
        </w:rPr>
        <w:t>Daily Ledger Management System</w:t>
      </w:r>
    </w:p>
    <w:p>
      <w:pPr>
        <w:jc w:val="center"/>
      </w:pPr>
      <w:r>
        <w:rPr>
          <w:rFonts w:ascii="Calibri" w:hAnsi="Calibri"/>
          <w:b/>
          <w:color w:val="334155"/>
          <w:sz w:val="32"/>
        </w:rPr>
        <w:t>Complete Project Documentation</w:t>
      </w:r>
    </w:p>
    <w:p>
      <w:pPr>
        <w:jc w:val="center"/>
      </w:pPr>
      <w:r>
        <w:rPr>
          <w:rFonts w:ascii="Calibri" w:hAnsi="Calibri"/>
          <w:b w:val="0"/>
          <w:color w:val="64748B"/>
          <w:sz w:val="24"/>
        </w:rPr>
        <w:t>Digital Roj Mel for Indian Shopkeepers</w:t>
      </w:r>
    </w:p>
    <w:p>
      <w:pPr>
        <w:jc w:val="center"/>
      </w:pPr>
      <w:r>
        <w:rPr>
          <w:rFonts w:ascii="Calibri" w:hAnsi="Calibri"/>
          <w:b w:val="0"/>
          <w:color w:val="64748B"/>
          <w:sz w:val="20"/>
        </w:rPr>
        <w:t>Version 1.0  ·  Document Date: 07 August 2026</w:t>
        <w:br/>
        <w:t>Frontend: React 19 + Vite  ·  Backend: Django REST + JWT</w:t>
      </w:r>
    </w:p>
    <w:p>
      <w:r>
        <w:br w:type="page"/>
      </w:r>
    </w:p>
    <w:p>
      <w:pPr>
        <w:pStyle w:val="Heading1"/>
      </w:pPr>
      <w:r>
        <w:rPr>
          <w:color w:val="1E3A8A"/>
        </w:rPr>
        <w:t>1. Table of Contents</w:t>
      </w:r>
    </w:p>
    <w:p>
      <w:pPr>
        <w:pStyle w:val="ListBullet"/>
      </w:pPr>
      <w:r>
        <w:rPr>
          <w:rFonts w:ascii="Calibri" w:hAnsi="Calibri"/>
          <w:b w:val="0"/>
          <w:sz w:val="22"/>
        </w:rPr>
        <w:t>1. Introduction &amp; Purpose</w:t>
      </w:r>
    </w:p>
    <w:p>
      <w:pPr>
        <w:pStyle w:val="ListBullet"/>
      </w:pPr>
      <w:r>
        <w:rPr>
          <w:rFonts w:ascii="Calibri" w:hAnsi="Calibri"/>
          <w:b w:val="0"/>
          <w:sz w:val="22"/>
        </w:rPr>
        <w:t>2. Technology Stack</w:t>
      </w:r>
    </w:p>
    <w:p>
      <w:pPr>
        <w:pStyle w:val="ListBullet"/>
      </w:pPr>
      <w:r>
        <w:rPr>
          <w:rFonts w:ascii="Calibri" w:hAnsi="Calibri"/>
          <w:b w:val="0"/>
          <w:sz w:val="22"/>
        </w:rPr>
        <w:t>3. System Architecture</w:t>
      </w:r>
    </w:p>
    <w:p>
      <w:pPr>
        <w:pStyle w:val="ListBullet"/>
      </w:pPr>
      <w:r>
        <w:rPr>
          <w:rFonts w:ascii="Calibri" w:hAnsi="Calibri"/>
          <w:b w:val="0"/>
          <w:sz w:val="22"/>
        </w:rPr>
        <w:t>4. Getting Started (Setup &amp; Login)</w:t>
      </w:r>
    </w:p>
    <w:p>
      <w:pPr>
        <w:pStyle w:val="ListBullet"/>
      </w:pPr>
      <w:r>
        <w:rPr>
          <w:rFonts w:ascii="Calibri" w:hAnsi="Calibri"/>
          <w:b w:val="0"/>
          <w:sz w:val="22"/>
        </w:rPr>
        <w:t>5. Module-wise Features (with Screenshots)</w:t>
      </w:r>
    </w:p>
    <w:p>
      <w:pPr>
        <w:pStyle w:val="ListBullet"/>
      </w:pPr>
      <w:r>
        <w:rPr>
          <w:rFonts w:ascii="Calibri" w:hAnsi="Calibri"/>
          <w:b w:val="0"/>
          <w:sz w:val="22"/>
        </w:rPr>
        <w:t>6. Quick Actions, Modals &amp; Website Tour</w:t>
      </w:r>
    </w:p>
    <w:p>
      <w:pPr>
        <w:pStyle w:val="ListBullet"/>
      </w:pPr>
      <w:r>
        <w:rPr>
          <w:rFonts w:ascii="Calibri" w:hAnsi="Calibri"/>
          <w:b w:val="0"/>
          <w:sz w:val="22"/>
        </w:rPr>
        <w:t>7. Theme Customization</w:t>
      </w:r>
    </w:p>
    <w:p>
      <w:pPr>
        <w:pStyle w:val="ListBullet"/>
      </w:pPr>
      <w:r>
        <w:rPr>
          <w:rFonts w:ascii="Calibri" w:hAnsi="Calibri"/>
          <w:b w:val="0"/>
          <w:sz w:val="22"/>
        </w:rPr>
        <w:t>8. Backend API Overview</w:t>
      </w:r>
    </w:p>
    <w:p>
      <w:pPr>
        <w:pStyle w:val="ListBullet"/>
      </w:pPr>
      <w:r>
        <w:rPr>
          <w:rFonts w:ascii="Calibri" w:hAnsi="Calibri"/>
          <w:b w:val="0"/>
          <w:sz w:val="22"/>
        </w:rPr>
        <w:t>9. Security &amp; Authentication</w:t>
      </w:r>
    </w:p>
    <w:p>
      <w:pPr>
        <w:pStyle w:val="ListBullet"/>
      </w:pPr>
      <w:r>
        <w:rPr>
          <w:rFonts w:ascii="Calibri" w:hAnsi="Calibri"/>
          <w:b w:val="0"/>
          <w:sz w:val="22"/>
        </w:rPr>
        <w:t>10. Demo Credentials &amp; Keyboard Shortcuts</w:t>
      </w:r>
    </w:p>
    <w:p>
      <w:pPr>
        <w:pStyle w:val="ListBullet"/>
      </w:pPr>
      <w:r>
        <w:rPr>
          <w:rFonts w:ascii="Calibri" w:hAnsi="Calibri"/>
          <w:b w:val="0"/>
          <w:sz w:val="22"/>
        </w:rPr>
        <w:t>11. Project Structure</w:t>
      </w:r>
    </w:p>
    <w:p>
      <w:pPr>
        <w:pStyle w:val="ListBullet"/>
      </w:pPr>
      <w:r>
        <w:rPr>
          <w:rFonts w:ascii="Calibri" w:hAnsi="Calibri"/>
          <w:b w:val="0"/>
          <w:sz w:val="22"/>
        </w:rPr>
        <w:t>12. Conclusion</w:t>
      </w:r>
    </w:p>
    <w:p>
      <w:pPr>
        <w:pStyle w:val="Heading1"/>
      </w:pPr>
      <w:r>
        <w:rPr>
          <w:color w:val="1E3A8A"/>
        </w:rPr>
        <w:t>2. Introduction &amp; Purpose</w:t>
      </w:r>
    </w:p>
    <w:p>
      <w:pPr>
        <w:spacing w:after="160" w:before="0"/>
      </w:pPr>
      <w:r>
        <w:rPr>
          <w:rFonts w:ascii="Calibri" w:hAnsi="Calibri"/>
          <w:b w:val="0"/>
          <w:sz w:val="22"/>
        </w:rPr>
        <w:t>Daily Ledger Management System is a full-stack web application designed as a digital Roj Mel (daily shop ledger) for Indian shopkeepers and traders. It helps shops track customer credit (udhaar), receive collections, generate GST-style invoices, manage expenses, send payment reminders, and close the day with a clear cash summary.</w:t>
      </w:r>
    </w:p>
    <w:p>
      <w:pPr>
        <w:spacing w:after="160" w:before="0"/>
      </w:pPr>
      <w:r>
        <w:rPr>
          <w:rFonts w:ascii="Calibri" w:hAnsi="Calibri"/>
          <w:b/>
          <w:sz w:val="22"/>
        </w:rPr>
        <w:t>Core business goals:</w:t>
      </w:r>
    </w:p>
    <w:p>
      <w:pPr>
        <w:pStyle w:val="ListBullet"/>
      </w:pPr>
      <w:r>
        <w:rPr>
          <w:rFonts w:ascii="Calibri" w:hAnsi="Calibri"/>
          <w:b w:val="0"/>
          <w:sz w:val="22"/>
        </w:rPr>
        <w:t>Replace paper-based daily ledgers with a reliable digital system</w:t>
      </w:r>
    </w:p>
    <w:p>
      <w:pPr>
        <w:pStyle w:val="ListBullet"/>
      </w:pPr>
      <w:r>
        <w:rPr>
          <w:rFonts w:ascii="Calibri" w:hAnsi="Calibri"/>
          <w:b w:val="0"/>
          <w:sz w:val="22"/>
        </w:rPr>
        <w:t>Track customer balances, credit limits, and overdue accounts</w:t>
      </w:r>
    </w:p>
    <w:p>
      <w:pPr>
        <w:pStyle w:val="ListBullet"/>
      </w:pPr>
      <w:r>
        <w:rPr>
          <w:rFonts w:ascii="Calibri" w:hAnsi="Calibri"/>
          <w:b w:val="0"/>
          <w:sz w:val="22"/>
        </w:rPr>
        <w:t>Record credit sales and payments (including partial payments)</w:t>
      </w:r>
    </w:p>
    <w:p>
      <w:pPr>
        <w:pStyle w:val="ListBullet"/>
      </w:pPr>
      <w:r>
        <w:rPr>
          <w:rFonts w:ascii="Calibri" w:hAnsi="Calibri"/>
          <w:b w:val="0"/>
          <w:sz w:val="22"/>
        </w:rPr>
        <w:t>Create, share, and collect against tax invoices</w:t>
      </w:r>
    </w:p>
    <w:p>
      <w:pPr>
        <w:pStyle w:val="ListBullet"/>
      </w:pPr>
      <w:r>
        <w:rPr>
          <w:rFonts w:ascii="Calibri" w:hAnsi="Calibri"/>
          <w:b w:val="0"/>
          <w:sz w:val="22"/>
        </w:rPr>
        <w:t>Provide dashboards, reports, and analytics for business decisions</w:t>
      </w:r>
    </w:p>
    <w:p>
      <w:pPr>
        <w:pStyle w:val="ListBullet"/>
      </w:pPr>
      <w:r>
        <w:rPr>
          <w:rFonts w:ascii="Calibri" w:hAnsi="Calibri"/>
          <w:b w:val="0"/>
          <w:sz w:val="22"/>
        </w:rPr>
        <w:t>Support multi-channel owner alerts (in-app, email, SMS) and customer reminders</w:t>
      </w:r>
    </w:p>
    <w:p>
      <w:pPr>
        <w:pStyle w:val="Heading1"/>
      </w:pPr>
      <w:r>
        <w:rPr>
          <w:color w:val="1E3A8A"/>
        </w:rPr>
        <w:t>3. Technology Stack</w:t>
      </w:r>
    </w:p>
    <w:tbl>
      <w:tblPr>
        <w:tblStyle w:val="TableGrid"/>
        <w:tblW w:type="auto" w:w="0"/>
        <w:tblLook w:firstColumn="1" w:firstRow="1" w:lastColumn="0" w:lastRow="0" w:noHBand="0" w:noVBand="1" w:val="04A0"/>
      </w:tblPr>
      <w:tblGrid>
        <w:gridCol w:w="5100"/>
        <w:gridCol w:w="5100"/>
      </w:tblGrid>
      <w:tr>
        <w:tc>
          <w:tcPr>
            <w:tcW w:type="dxa" w:w="5100"/>
          </w:tcPr>
          <w:p>
            <w:r>
              <w:rPr>
                <w:rFonts w:ascii="Calibri" w:hAnsi="Calibri"/>
                <w:b/>
                <w:sz w:val="20"/>
              </w:rPr>
              <w:t>Layer</w:t>
            </w:r>
          </w:p>
        </w:tc>
        <w:tc>
          <w:tcPr>
            <w:tcW w:type="dxa" w:w="5100"/>
          </w:tcPr>
          <w:p>
            <w:r>
              <w:rPr>
                <w:rFonts w:ascii="Calibri" w:hAnsi="Calibri"/>
                <w:b/>
                <w:sz w:val="20"/>
              </w:rPr>
              <w:t>Technologies</w:t>
            </w:r>
          </w:p>
        </w:tc>
      </w:tr>
      <w:tr>
        <w:tc>
          <w:tcPr>
            <w:tcW w:type="dxa" w:w="5100"/>
          </w:tcPr>
          <w:p>
            <w:r>
              <w:rPr>
                <w:rFonts w:ascii="Calibri" w:hAnsi="Calibri"/>
                <w:b w:val="0"/>
                <w:sz w:val="20"/>
              </w:rPr>
              <w:t>Frontend</w:t>
            </w:r>
          </w:p>
        </w:tc>
        <w:tc>
          <w:tcPr>
            <w:tcW w:type="dxa" w:w="5100"/>
          </w:tcPr>
          <w:p>
            <w:r>
              <w:rPr>
                <w:rFonts w:ascii="Calibri" w:hAnsi="Calibri"/>
                <w:b w:val="0"/>
                <w:sz w:val="20"/>
              </w:rPr>
              <w:t>React 19, Vite 8, React Router 7, Tailwind CSS v4, Framer Motion, Recharts, Context API</w:t>
            </w:r>
          </w:p>
        </w:tc>
      </w:tr>
      <w:tr>
        <w:tc>
          <w:tcPr>
            <w:tcW w:type="dxa" w:w="5100"/>
          </w:tcPr>
          <w:p>
            <w:r>
              <w:rPr>
                <w:rFonts w:ascii="Calibri" w:hAnsi="Calibri"/>
                <w:b w:val="0"/>
                <w:sz w:val="20"/>
              </w:rPr>
              <w:t>Backend</w:t>
            </w:r>
          </w:p>
        </w:tc>
        <w:tc>
          <w:tcPr>
            <w:tcW w:type="dxa" w:w="5100"/>
          </w:tcPr>
          <w:p>
            <w:r>
              <w:rPr>
                <w:rFonts w:ascii="Calibri" w:hAnsi="Calibri"/>
                <w:b w:val="0"/>
                <w:sz w:val="20"/>
              </w:rPr>
              <w:t>Django 6, Django REST Framework, SimpleJWT, django-filter, CORS, drf-spectacular</w:t>
            </w:r>
          </w:p>
        </w:tc>
      </w:tr>
      <w:tr>
        <w:tc>
          <w:tcPr>
            <w:tcW w:type="dxa" w:w="5100"/>
          </w:tcPr>
          <w:p>
            <w:r>
              <w:rPr>
                <w:rFonts w:ascii="Calibri" w:hAnsi="Calibri"/>
                <w:b w:val="0"/>
                <w:sz w:val="20"/>
              </w:rPr>
              <w:t>Database</w:t>
            </w:r>
          </w:p>
        </w:tc>
        <w:tc>
          <w:tcPr>
            <w:tcW w:type="dxa" w:w="5100"/>
          </w:tcPr>
          <w:p>
            <w:r>
              <w:rPr>
                <w:rFonts w:ascii="Calibri" w:hAnsi="Calibri"/>
                <w:b w:val="0"/>
                <w:sz w:val="20"/>
              </w:rPr>
              <w:t>SQLite (development) — ready for PostgreSQL/MySQL in production</w:t>
            </w:r>
          </w:p>
        </w:tc>
      </w:tr>
      <w:tr>
        <w:tc>
          <w:tcPr>
            <w:tcW w:type="dxa" w:w="5100"/>
          </w:tcPr>
          <w:p>
            <w:r>
              <w:rPr>
                <w:rFonts w:ascii="Calibri" w:hAnsi="Calibri"/>
                <w:b w:val="0"/>
                <w:sz w:val="20"/>
              </w:rPr>
              <w:t>Auth</w:t>
            </w:r>
          </w:p>
        </w:tc>
        <w:tc>
          <w:tcPr>
            <w:tcW w:type="dxa" w:w="5100"/>
          </w:tcPr>
          <w:p>
            <w:r>
              <w:rPr>
                <w:rFonts w:ascii="Calibri" w:hAnsi="Calibri"/>
                <w:b w:val="0"/>
                <w:sz w:val="20"/>
              </w:rPr>
              <w:t>JWT access + refresh tokens</w:t>
            </w:r>
          </w:p>
        </w:tc>
      </w:tr>
      <w:tr>
        <w:tc>
          <w:tcPr>
            <w:tcW w:type="dxa" w:w="5100"/>
          </w:tcPr>
          <w:p>
            <w:r>
              <w:rPr>
                <w:rFonts w:ascii="Calibri" w:hAnsi="Calibri"/>
                <w:b w:val="0"/>
                <w:sz w:val="20"/>
              </w:rPr>
              <w:t>Extras</w:t>
            </w:r>
          </w:p>
        </w:tc>
        <w:tc>
          <w:tcPr>
            <w:tcW w:type="dxa" w:w="5100"/>
          </w:tcPr>
          <w:p>
            <w:r>
              <w:rPr>
                <w:rFonts w:ascii="Calibri" w:hAnsi="Calibri"/>
                <w:b w:val="0"/>
                <w:sz w:val="20"/>
              </w:rPr>
              <w:t>Tesseract.js OCR for invoice upload, html2canvas + jsPDF for invoice PDF</w:t>
            </w:r>
          </w:p>
        </w:tc>
      </w:tr>
    </w:tbl>
    <w:p/>
    <w:p>
      <w:pPr>
        <w:pStyle w:val="Heading1"/>
      </w:pPr>
      <w:r>
        <w:rPr>
          <w:color w:val="1E3A8A"/>
        </w:rPr>
        <w:t>4. System Architecture</w:t>
      </w:r>
    </w:p>
    <w:p>
      <w:pPr>
        <w:spacing w:after="160" w:before="0"/>
      </w:pPr>
      <w:r>
        <w:rPr>
          <w:rFonts w:ascii="Calibri" w:hAnsi="Calibri"/>
          <w:b w:val="0"/>
          <w:sz w:val="22"/>
        </w:rPr>
        <w:t>The React SPA talks to the Django REST API under /api. In development, Vite proxies /api and /media to http://127.0.0.1:8000. After login, JWT tokens are stored in the browser and attached to authenticated requests. App state (customers, transactions, invoices, settings) is loaded from the API into React Context.</w:t>
      </w:r>
    </w:p>
    <w:p>
      <w:pPr>
        <w:pStyle w:val="ListBullet"/>
      </w:pPr>
      <w:r>
        <w:rPr>
          <w:rFonts w:ascii="Calibri" w:hAnsi="Calibri"/>
          <w:b w:val="0"/>
          <w:sz w:val="22"/>
        </w:rPr>
        <w:t>Frontend (port 5173) → Vite proxy → Backend API (port 8000)</w:t>
      </w:r>
    </w:p>
    <w:p>
      <w:pPr>
        <w:pStyle w:val="ListBullet"/>
      </w:pPr>
      <w:r>
        <w:rPr>
          <w:rFonts w:ascii="Calibri" w:hAnsi="Calibri"/>
          <w:b w:val="0"/>
          <w:sz w:val="22"/>
        </w:rPr>
        <w:t>Auth endpoints under /api/auth/</w:t>
      </w:r>
    </w:p>
    <w:p>
      <w:pPr>
        <w:pStyle w:val="ListBullet"/>
      </w:pPr>
      <w:r>
        <w:rPr>
          <w:rFonts w:ascii="Calibri" w:hAnsi="Calibri"/>
          <w:b w:val="0"/>
          <w:sz w:val="22"/>
        </w:rPr>
        <w:t>Business modules: customers, transactions, invoices, notifications, core (dashboard/ledger/reports/analytics)</w:t>
      </w:r>
    </w:p>
    <w:p>
      <w:pPr>
        <w:pStyle w:val="ListBullet"/>
      </w:pPr>
      <w:r>
        <w:rPr>
          <w:rFonts w:ascii="Calibri" w:hAnsi="Calibri"/>
          <w:b w:val="0"/>
          <w:sz w:val="22"/>
        </w:rPr>
        <w:t>Media files (logos) served from Django /media/</w:t>
      </w:r>
    </w:p>
    <w:p>
      <w:pPr>
        <w:pStyle w:val="Heading1"/>
      </w:pPr>
      <w:r>
        <w:rPr>
          <w:color w:val="1E3A8A"/>
        </w:rPr>
        <w:t>5. Getting Started</w:t>
      </w:r>
    </w:p>
    <w:p>
      <w:pPr>
        <w:pStyle w:val="Heading2"/>
      </w:pPr>
      <w:r>
        <w:rPr>
          <w:color w:val="1E3A8A"/>
        </w:rPr>
        <w:t>5.1 Backend setup</w:t>
      </w:r>
    </w:p>
    <w:p>
      <w:pPr>
        <w:spacing w:after="160" w:before="0"/>
      </w:pPr>
      <w:r>
        <w:rPr>
          <w:rFonts w:ascii="Calibri" w:hAnsi="Calibri"/>
          <w:b w:val="0"/>
          <w:sz w:val="22"/>
        </w:rPr>
        <w:t>From the backend folder:</w:t>
      </w:r>
    </w:p>
    <w:p>
      <w:pPr>
        <w:pStyle w:val="ListBullet"/>
      </w:pPr>
      <w:r>
        <w:rPr>
          <w:rFonts w:ascii="Calibri" w:hAnsi="Calibri"/>
          <w:b w:val="0"/>
          <w:sz w:val="22"/>
        </w:rPr>
        <w:t>python -m venv venv &amp;&amp; activate the virtual environment</w:t>
      </w:r>
    </w:p>
    <w:p>
      <w:pPr>
        <w:pStyle w:val="ListBullet"/>
      </w:pPr>
      <w:r>
        <w:rPr>
          <w:rFonts w:ascii="Calibri" w:hAnsi="Calibri"/>
          <w:b w:val="0"/>
          <w:sz w:val="22"/>
        </w:rPr>
        <w:t>pip install -r requirements.txt</w:t>
      </w:r>
    </w:p>
    <w:p>
      <w:pPr>
        <w:pStyle w:val="ListBullet"/>
      </w:pPr>
      <w:r>
        <w:rPr>
          <w:rFonts w:ascii="Calibri" w:hAnsi="Calibri"/>
          <w:b w:val="0"/>
          <w:sz w:val="22"/>
        </w:rPr>
        <w:t>copy .env.example to .env and configure secrets if needed</w:t>
      </w:r>
    </w:p>
    <w:p>
      <w:pPr>
        <w:pStyle w:val="ListBullet"/>
      </w:pPr>
      <w:r>
        <w:rPr>
          <w:rFonts w:ascii="Calibri" w:hAnsi="Calibri"/>
          <w:b w:val="0"/>
          <w:sz w:val="22"/>
        </w:rPr>
        <w:t>python manage.py migrate</w:t>
      </w:r>
    </w:p>
    <w:p>
      <w:pPr>
        <w:pStyle w:val="ListBullet"/>
      </w:pPr>
      <w:r>
        <w:rPr>
          <w:rFonts w:ascii="Calibri" w:hAnsi="Calibri"/>
          <w:b w:val="0"/>
          <w:sz w:val="22"/>
        </w:rPr>
        <w:t>python manage.py seed_demo  (optional demo data)</w:t>
      </w:r>
    </w:p>
    <w:p>
      <w:pPr>
        <w:pStyle w:val="ListBullet"/>
      </w:pPr>
      <w:r>
        <w:rPr>
          <w:rFonts w:ascii="Calibri" w:hAnsi="Calibri"/>
          <w:b w:val="0"/>
          <w:sz w:val="22"/>
        </w:rPr>
        <w:t>python manage.py runserver 8000</w:t>
      </w:r>
    </w:p>
    <w:p>
      <w:pPr>
        <w:pStyle w:val="Heading2"/>
      </w:pPr>
      <w:r>
        <w:rPr>
          <w:color w:val="1E3A8A"/>
        </w:rPr>
        <w:t>5.2 Frontend setup</w:t>
      </w:r>
    </w:p>
    <w:p>
      <w:pPr>
        <w:pStyle w:val="ListBullet"/>
      </w:pPr>
      <w:r>
        <w:rPr>
          <w:rFonts w:ascii="Calibri" w:hAnsi="Calibri"/>
          <w:b w:val="0"/>
          <w:sz w:val="22"/>
        </w:rPr>
        <w:t>npm install</w:t>
      </w:r>
    </w:p>
    <w:p>
      <w:pPr>
        <w:pStyle w:val="ListBullet"/>
      </w:pPr>
      <w:r>
        <w:rPr>
          <w:rFonts w:ascii="Calibri" w:hAnsi="Calibri"/>
          <w:b w:val="0"/>
          <w:sz w:val="22"/>
        </w:rPr>
        <w:t>npm run dev</w:t>
      </w:r>
    </w:p>
    <w:p>
      <w:pPr>
        <w:pStyle w:val="ListBullet"/>
      </w:pPr>
      <w:r>
        <w:rPr>
          <w:rFonts w:ascii="Calibri" w:hAnsi="Calibri"/>
          <w:b w:val="0"/>
          <w:sz w:val="22"/>
        </w:rPr>
        <w:t>Open http://localhost:5173</w:t>
      </w:r>
    </w:p>
    <w:p>
      <w:pPr>
        <w:pStyle w:val="Heading2"/>
      </w:pPr>
      <w:r>
        <w:rPr>
          <w:color w:val="1E3A8A"/>
        </w:rPr>
        <w:t>5.3 Login &amp; Sign up</w:t>
      </w:r>
    </w:p>
    <w:p>
      <w:pPr>
        <w:spacing w:after="160" w:before="0"/>
      </w:pPr>
      <w:r>
        <w:rPr>
          <w:rFonts w:ascii="Calibri" w:hAnsi="Calibri"/>
          <w:b w:val="0"/>
          <w:sz w:val="22"/>
        </w:rPr>
        <w:t>The auth screens use a split layout: branding on the left and form on the right. Users can register a new shop account or sign in with existing credentials.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Login page — Welcome back / Sign In</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signup.png"/>
                    <pic:cNvPicPr/>
                  </pic:nvPicPr>
                  <pic:blipFill>
                    <a:blip r:embed="rId10"/>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Sign up page — Create account</w:t>
      </w:r>
    </w:p>
    <w:p>
      <w:pPr>
        <w:pStyle w:val="Heading1"/>
      </w:pPr>
      <w:r>
        <w:rPr>
          <w:color w:val="1E3A8A"/>
        </w:rPr>
        <w:t>6. Module-wise Features (with Screenshots)</w:t>
      </w:r>
    </w:p>
    <w:p>
      <w:pPr>
        <w:pStyle w:val="Heading2"/>
      </w:pPr>
      <w:r>
        <w:rPr>
          <w:color w:val="1E3A8A"/>
        </w:rPr>
        <w:t>6.1 Dashboard</w:t>
      </w:r>
    </w:p>
    <w:p>
      <w:pPr>
        <w:spacing w:after="160" w:before="0"/>
      </w:pPr>
      <w:r>
        <w:rPr>
          <w:rFonts w:ascii="Calibri" w:hAnsi="Calibri"/>
          <w:b w:val="0"/>
          <w:sz w:val="22"/>
        </w:rPr>
        <w:t>The dashboard is the home screen after login. It shows live KPIs (today’s sales, collection, pending amount, invoice due, customers, transactions, unpaid invoices, overdue customers), monthly collection charts, credit vs paid breakdown, unpaid invoices, activity log, and alerts. Quick buttons open Collect Payment and Due lists.</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dashboard.png"/>
                    <pic:cNvPicPr/>
                  </pic:nvPicPr>
                  <pic:blipFill>
                    <a:blip r:embed="rId11"/>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Dashboard — KPIs, charts, and live overview</w:t>
      </w:r>
    </w:p>
    <w:p>
      <w:pPr>
        <w:pStyle w:val="Heading2"/>
      </w:pPr>
      <w:r>
        <w:rPr>
          <w:color w:val="1E3A8A"/>
        </w:rPr>
        <w:t>6.2 Customers</w:t>
      </w:r>
    </w:p>
    <w:p>
      <w:pPr>
        <w:spacing w:after="160" w:before="0"/>
      </w:pPr>
      <w:r>
        <w:rPr>
          <w:rFonts w:ascii="Calibri" w:hAnsi="Calibri"/>
          <w:b w:val="0"/>
          <w:sz w:val="22"/>
        </w:rPr>
        <w:t>Manage customer master data: name, business, mobile, GST, address, credit limit, and status (active / overdue). Customer details show utilization, ledger shortcuts, and record-payment actions.</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5_customers.png"/>
                    <pic:cNvPicPr/>
                  </pic:nvPicPr>
                  <pic:blipFill>
                    <a:blip r:embed="rId12"/>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Customers module</w:t>
      </w:r>
    </w:p>
    <w:p>
      <w:pPr>
        <w:pStyle w:val="Heading2"/>
      </w:pPr>
      <w:r>
        <w:rPr>
          <w:color w:val="1E3A8A"/>
        </w:rPr>
        <w:t>6.3 Transactions</w:t>
      </w:r>
    </w:p>
    <w:p>
      <w:pPr>
        <w:spacing w:after="160" w:before="0"/>
      </w:pPr>
      <w:r>
        <w:rPr>
          <w:rFonts w:ascii="Calibri" w:hAnsi="Calibri"/>
          <w:b w:val="0"/>
          <w:sz w:val="22"/>
        </w:rPr>
        <w:t>Daily ledger entries support Credit (Maal Diya), Payment Received, Return, Discount, and Expense. Forms capture date, customer, item description, qty/rate/amount, and payment method. Credit-limit warnings appear when a sale would exceed the limit.</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6_transactions.png"/>
                    <pic:cNvPicPr/>
                  </pic:nvPicPr>
                  <pic:blipFill>
                    <a:blip r:embed="rId13"/>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New Transaction form</w:t>
      </w:r>
    </w:p>
    <w:p>
      <w:pPr>
        <w:pStyle w:val="Heading2"/>
      </w:pPr>
      <w:r>
        <w:rPr>
          <w:color w:val="1E3A8A"/>
        </w:rPr>
        <w:t>6.4 Invoices</w:t>
      </w:r>
    </w:p>
    <w:p>
      <w:pPr>
        <w:spacing w:after="160" w:before="0"/>
      </w:pPr>
      <w:r>
        <w:rPr>
          <w:rFonts w:ascii="Calibri" w:hAnsi="Calibri"/>
          <w:b w:val="0"/>
          <w:sz w:val="22"/>
        </w:rPr>
        <w:t>Create GST-style invoices with line items, discount, tax rate, notes, and terms. Features include multiple formats, PDF download/print, share, duplicate, mark paid (syncs ledger payment), record payment against an invoice, and OCR upload.</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7_invoices.png"/>
                    <pic:cNvPicPr/>
                  </pic:nvPicPr>
                  <pic:blipFill>
                    <a:blip r:embed="rId14"/>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Invoices list</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8_create_invoice.png"/>
                    <pic:cNvPicPr/>
                  </pic:nvPicPr>
                  <pic:blipFill>
                    <a:blip r:embed="rId15"/>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Create Invoice screen with line items and totals</w:t>
      </w:r>
    </w:p>
    <w:p>
      <w:pPr>
        <w:pStyle w:val="Heading2"/>
      </w:pPr>
      <w:r>
        <w:rPr>
          <w:color w:val="1E3A8A"/>
        </w:rPr>
        <w:t>6.5 Ledger</w:t>
      </w:r>
    </w:p>
    <w:p>
      <w:pPr>
        <w:spacing w:after="160" w:before="0"/>
      </w:pPr>
      <w:r>
        <w:rPr>
          <w:rFonts w:ascii="Calibri" w:hAnsi="Calibri"/>
          <w:b w:val="0"/>
          <w:sz w:val="22"/>
        </w:rPr>
        <w:t>Per-customer running balance with timeline/table views. Useful before collecting dues or reviewing a customer’s full khata.</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9_ledger.png"/>
                    <pic:cNvPicPr/>
                  </pic:nvPicPr>
                  <pic:blipFill>
                    <a:blip r:embed="rId16"/>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Customer Ledger</w:t>
      </w:r>
    </w:p>
    <w:p>
      <w:pPr>
        <w:pStyle w:val="Heading2"/>
      </w:pPr>
      <w:r>
        <w:rPr>
          <w:color w:val="1E3A8A"/>
        </w:rPr>
        <w:t>6.6 Reports &amp; Analytics</w:t>
      </w:r>
    </w:p>
    <w:p>
      <w:pPr>
        <w:spacing w:after="160" w:before="0"/>
      </w:pPr>
      <w:r>
        <w:rPr>
          <w:rFonts w:ascii="Calibri" w:hAnsi="Calibri"/>
          <w:b w:val="0"/>
          <w:sz w:val="22"/>
        </w:rPr>
        <w:t>Reports summarize credit, collection, expenses, and debtors for a period. Analytics shows multi-month trends using charts.</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10_reports.png"/>
                    <pic:cNvPicPr/>
                  </pic:nvPicPr>
                  <pic:blipFill>
                    <a:blip r:embed="rId17"/>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Reports</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1_analytics.png"/>
                    <pic:cNvPicPr/>
                  </pic:nvPicPr>
                  <pic:blipFill>
                    <a:blip r:embed="rId18"/>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Analytics</w:t>
      </w:r>
    </w:p>
    <w:p>
      <w:pPr>
        <w:pStyle w:val="Heading2"/>
      </w:pPr>
      <w:r>
        <w:rPr>
          <w:color w:val="1E3A8A"/>
        </w:rPr>
        <w:t>6.7 Notifications</w:t>
      </w:r>
    </w:p>
    <w:p>
      <w:pPr>
        <w:spacing w:after="160" w:before="0"/>
      </w:pPr>
      <w:r>
        <w:rPr>
          <w:rFonts w:ascii="Calibri" w:hAnsi="Calibri"/>
          <w:b w:val="0"/>
          <w:sz w:val="22"/>
        </w:rPr>
        <w:t>In-app alerts for payment due, overdue, daily summary, and invoice reminders. Users can refresh, filter by type, mark as read, and open customer reminders.</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2_notifications.png"/>
                    <pic:cNvPicPr/>
                  </pic:nvPicPr>
                  <pic:blipFill>
                    <a:blip r:embed="rId19"/>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Notifications list</w:t>
      </w:r>
    </w:p>
    <w:p>
      <w:pPr>
        <w:jc w:val="center"/>
      </w:pPr>
      <w:r>
        <w:drawing>
          <wp:inline xmlns:a="http://schemas.openxmlformats.org/drawingml/2006/main" xmlns:pic="http://schemas.openxmlformats.org/drawingml/2006/picture">
            <wp:extent cx="5669280" cy="3128070"/>
            <wp:docPr id="12" name="Picture 12"/>
            <wp:cNvGraphicFramePr>
              <a:graphicFrameLocks noChangeAspect="1"/>
            </wp:cNvGraphicFramePr>
            <a:graphic>
              <a:graphicData uri="http://schemas.openxmlformats.org/drawingml/2006/picture">
                <pic:pic>
                  <pic:nvPicPr>
                    <pic:cNvPr id="0" name="image-3fae3739-22c2-47ab-a5c2-f05b7e1320b9.png"/>
                    <pic:cNvPicPr/>
                  </pic:nvPicPr>
                  <pic:blipFill>
                    <a:blip r:embed="rId20"/>
                    <a:stretch>
                      <a:fillRect/>
                    </a:stretch>
                  </pic:blipFill>
                  <pic:spPr>
                    <a:xfrm>
                      <a:off x="0" y="0"/>
                      <a:ext cx="5669280" cy="3128070"/>
                    </a:xfrm>
                    <a:prstGeom prst="rect"/>
                  </pic:spPr>
                </pic:pic>
              </a:graphicData>
            </a:graphic>
          </wp:inline>
        </w:drawing>
      </w:r>
    </w:p>
    <w:p>
      <w:pPr>
        <w:spacing w:after="280"/>
        <w:jc w:val="center"/>
      </w:pPr>
      <w:r>
        <w:rPr>
          <w:rFonts w:ascii="Calibri" w:hAnsi="Calibri"/>
          <w:b/>
          <w:color w:val="475569"/>
          <w:sz w:val="18"/>
        </w:rPr>
        <w:t>Figure: Send Payment Reminder modal</w:t>
      </w:r>
    </w:p>
    <w:p>
      <w:pPr>
        <w:pStyle w:val="Heading2"/>
      </w:pPr>
      <w:r>
        <w:rPr>
          <w:color w:val="1E3A8A"/>
        </w:rPr>
        <w:t>6.8 Profile</w:t>
      </w:r>
    </w:p>
    <w:p>
      <w:pPr>
        <w:spacing w:after="160" w:before="0"/>
      </w:pPr>
      <w:r>
        <w:rPr>
          <w:rFonts w:ascii="Calibri" w:hAnsi="Calibri"/>
          <w:b w:val="0"/>
          <w:sz w:val="22"/>
        </w:rPr>
        <w:t>Shop owner profile: personal/business details, GST, invoice prefix, address, and shop logo used on invoices.</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3_profile.png"/>
                    <pic:cNvPicPr/>
                  </pic:nvPicPr>
                  <pic:blipFill>
                    <a:blip r:embed="rId21"/>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Profile — business details and shop logo</w:t>
      </w:r>
    </w:p>
    <w:p>
      <w:pPr>
        <w:pStyle w:val="Heading2"/>
      </w:pPr>
      <w:r>
        <w:rPr>
          <w:color w:val="1E3A8A"/>
        </w:rPr>
        <w:t>6.9 Settings</w:t>
      </w:r>
    </w:p>
    <w:p>
      <w:pPr>
        <w:spacing w:after="160" w:before="0"/>
      </w:pPr>
      <w:r>
        <w:rPr>
          <w:rFonts w:ascii="Calibri" w:hAnsi="Calibri"/>
          <w:b w:val="0"/>
          <w:sz w:val="22"/>
        </w:rPr>
        <w:t>Business information, bank &amp; UPI details (printed on invoices), preferences (currency, language, fiscal year), appearance (theme mode + color theme), owner alert toggles, backup/export, and website tour restart.</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14_settings.png"/>
                    <pic:cNvPicPr/>
                  </pic:nvPicPr>
                  <pic:blipFill>
                    <a:blip r:embed="rId22"/>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Settings — business and banking configuration</w:t>
      </w:r>
    </w:p>
    <w:p>
      <w:pPr>
        <w:jc w:val="center"/>
      </w:pPr>
      <w:r>
        <w:drawing>
          <wp:inline xmlns:a="http://schemas.openxmlformats.org/drawingml/2006/main" xmlns:pic="http://schemas.openxmlformats.org/drawingml/2006/picture">
            <wp:extent cx="5669280" cy="4088841"/>
            <wp:docPr id="15" name="Picture 15"/>
            <wp:cNvGraphicFramePr>
              <a:graphicFrameLocks noChangeAspect="1"/>
            </wp:cNvGraphicFramePr>
            <a:graphic>
              <a:graphicData uri="http://schemas.openxmlformats.org/drawingml/2006/picture">
                <pic:pic>
                  <pic:nvPicPr>
                    <pic:cNvPr id="0" name="image-12341bfb-7015-47c9-a11e-a73ce94cf3bf.png"/>
                    <pic:cNvPicPr/>
                  </pic:nvPicPr>
                  <pic:blipFill>
                    <a:blip r:embed="rId23"/>
                    <a:stretch>
                      <a:fillRect/>
                    </a:stretch>
                  </pic:blipFill>
                  <pic:spPr>
                    <a:xfrm>
                      <a:off x="0" y="0"/>
                      <a:ext cx="5669280" cy="4088841"/>
                    </a:xfrm>
                    <a:prstGeom prst="rect"/>
                  </pic:spPr>
                </pic:pic>
              </a:graphicData>
            </a:graphic>
          </wp:inline>
        </w:drawing>
      </w:r>
    </w:p>
    <w:p>
      <w:pPr>
        <w:spacing w:after="280"/>
        <w:jc w:val="center"/>
      </w:pPr>
      <w:r>
        <w:rPr>
          <w:rFonts w:ascii="Calibri" w:hAnsi="Calibri"/>
          <w:b/>
          <w:color w:val="475569"/>
          <w:sz w:val="18"/>
        </w:rPr>
        <w:t>Figure: Owner alert / notification preference toggles</w:t>
      </w:r>
    </w:p>
    <w:p>
      <w:pPr>
        <w:pStyle w:val="Heading1"/>
      </w:pPr>
      <w:r>
        <w:rPr>
          <w:color w:val="1E3A8A"/>
        </w:rPr>
        <w:t>7. Quick Actions, Modals &amp; Website Tour</w:t>
      </w:r>
    </w:p>
    <w:p>
      <w:pPr>
        <w:spacing w:after="160" w:before="0"/>
      </w:pPr>
      <w:r>
        <w:rPr>
          <w:rFonts w:ascii="Calibri" w:hAnsi="Calibri"/>
          <w:b/>
          <w:sz w:val="22"/>
        </w:rPr>
        <w:t>Navbar quick actions (desktop) and mobile + menu include:</w:t>
      </w:r>
    </w:p>
    <w:p>
      <w:pPr>
        <w:pStyle w:val="ListBullet"/>
      </w:pPr>
      <w:r>
        <w:rPr>
          <w:rFonts w:ascii="Calibri" w:hAnsi="Calibri"/>
          <w:b w:val="0"/>
          <w:sz w:val="22"/>
        </w:rPr>
        <w:t>Record Payment — collect from customers with 25% / 50% / Full chips</w:t>
      </w:r>
    </w:p>
    <w:p>
      <w:pPr>
        <w:pStyle w:val="ListBullet"/>
      </w:pPr>
      <w:r>
        <w:rPr>
          <w:rFonts w:ascii="Calibri" w:hAnsi="Calibri"/>
          <w:b w:val="0"/>
          <w:sz w:val="22"/>
        </w:rPr>
        <w:t>Collections Due — overdue and pending customers + invoice due list</w:t>
      </w:r>
    </w:p>
    <w:p>
      <w:pPr>
        <w:pStyle w:val="ListBullet"/>
      </w:pPr>
      <w:r>
        <w:rPr>
          <w:rFonts w:ascii="Calibri" w:hAnsi="Calibri"/>
          <w:b w:val="0"/>
          <w:sz w:val="22"/>
        </w:rPr>
        <w:t>Day Closing (Roj Mel) — today’s credit, collection, expense, method-wise summary (saved to server)</w:t>
      </w:r>
    </w:p>
    <w:p>
      <w:pPr>
        <w:pStyle w:val="ListBullet"/>
      </w:pPr>
      <w:r>
        <w:rPr>
          <w:rFonts w:ascii="Calibri" w:hAnsi="Calibri"/>
          <w:b w:val="0"/>
          <w:sz w:val="22"/>
        </w:rPr>
        <w:t>Quick Expense — shop expenses by category</w:t>
      </w:r>
    </w:p>
    <w:p>
      <w:pPr>
        <w:pStyle w:val="ListBullet"/>
      </w:pPr>
      <w:r>
        <w:rPr>
          <w:rFonts w:ascii="Calibri" w:hAnsi="Calibri"/>
          <w:b w:val="0"/>
          <w:sz w:val="22"/>
        </w:rPr>
        <w:t>Quick Customer / Transaction / Invoice</w:t>
      </w:r>
    </w:p>
    <w:p>
      <w:pPr>
        <w:pStyle w:val="ListBullet"/>
      </w:pPr>
      <w:r>
        <w:rPr>
          <w:rFonts w:ascii="Calibri" w:hAnsi="Calibri"/>
          <w:b w:val="0"/>
          <w:sz w:val="22"/>
        </w:rPr>
        <w:t>Command Palette (Ctrl+K) for search and actions</w:t>
      </w:r>
    </w:p>
    <w:p>
      <w:pPr>
        <w:spacing w:after="160" w:before="0"/>
      </w:pPr>
      <w:r>
        <w:rPr>
          <w:rFonts w:ascii="Calibri" w:hAnsi="Calibri"/>
          <w:b w:val="0"/>
          <w:sz w:val="22"/>
        </w:rPr>
        <w:t>Website Tour: first login auto-starts an 11-step guided tour. Users can replay it from the help (?) icon, profile menu, Settings → Help &amp; Tour, or Ctrl+K → Start Website Tour. Content is in clear English with polished welcome/finish cards.</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04_tour.png"/>
                    <pic:cNvPicPr/>
                  </pic:nvPicPr>
                  <pic:blipFill>
                    <a:blip r:embed="rId24"/>
                    <a:stretch>
                      <a:fillRect/>
                    </a:stretch>
                  </pic:blipFill>
                  <pic:spPr>
                    <a:xfrm>
                      <a:off x="0" y="0"/>
                      <a:ext cx="5669280" cy="3543300"/>
                    </a:xfrm>
                    <a:prstGeom prst="rect"/>
                  </pic:spPr>
                </pic:pic>
              </a:graphicData>
            </a:graphic>
          </wp:inline>
        </w:drawing>
      </w:r>
    </w:p>
    <w:p>
      <w:pPr>
        <w:spacing w:after="280"/>
        <w:jc w:val="center"/>
      </w:pPr>
      <w:r>
        <w:rPr>
          <w:rFonts w:ascii="Calibri" w:hAnsi="Calibri"/>
          <w:b/>
          <w:color w:val="475569"/>
          <w:sz w:val="18"/>
        </w:rPr>
        <w:t>Figure: Website tour overlay on the dashboard</w:t>
      </w:r>
    </w:p>
    <w:p>
      <w:pPr>
        <w:pStyle w:val="Heading1"/>
      </w:pPr>
      <w:r>
        <w:rPr>
          <w:color w:val="1E3A8A"/>
        </w:rPr>
        <w:t>8. Theme Customization</w:t>
      </w:r>
    </w:p>
    <w:p>
      <w:pPr>
        <w:spacing w:after="160" w:before="0"/>
      </w:pPr>
      <w:r>
        <w:rPr>
          <w:rFonts w:ascii="Calibri" w:hAnsi="Calibri"/>
          <w:b w:val="0"/>
          <w:sz w:val="22"/>
        </w:rPr>
        <w:t>Appearance settings support Light, Dark, and System modes, plus full color themes (Blue, Emerald, Teal, Indigo, Violet, Rose, Orange, Amber, Cyan, Slate). Selecting a color retints primary actions, backgrounds, surfaces, borders, and slate tones across the app. Preferences persist in localStorage and BusinessSettings (theme + accentColor).</w:t>
      </w:r>
    </w:p>
    <w:p>
      <w:pPr>
        <w:pStyle w:val="Heading1"/>
      </w:pPr>
      <w:r>
        <w:rPr>
          <w:color w:val="1E3A8A"/>
        </w:rPr>
        <w:t>9. Backend API Overview</w:t>
      </w:r>
    </w:p>
    <w:tbl>
      <w:tblPr>
        <w:tblStyle w:val="TableGrid"/>
        <w:tblW w:type="auto" w:w="0"/>
        <w:tblLook w:firstColumn="1" w:firstRow="1" w:lastColumn="0" w:lastRow="0" w:noHBand="0" w:noVBand="1" w:val="04A0"/>
      </w:tblPr>
      <w:tblGrid>
        <w:gridCol w:w="3400"/>
        <w:gridCol w:w="3400"/>
        <w:gridCol w:w="3400"/>
      </w:tblGrid>
      <w:tr>
        <w:tc>
          <w:tcPr>
            <w:tcW w:type="dxa" w:w="3400"/>
          </w:tcPr>
          <w:p>
            <w:r>
              <w:rPr>
                <w:rFonts w:ascii="Calibri" w:hAnsi="Calibri"/>
                <w:b/>
                <w:sz w:val="20"/>
              </w:rPr>
              <w:t>Area</w:t>
            </w:r>
          </w:p>
        </w:tc>
        <w:tc>
          <w:tcPr>
            <w:tcW w:type="dxa" w:w="3400"/>
          </w:tcPr>
          <w:p>
            <w:r>
              <w:rPr>
                <w:rFonts w:ascii="Calibri" w:hAnsi="Calibri"/>
                <w:b/>
                <w:sz w:val="20"/>
              </w:rPr>
              <w:t>Base path</w:t>
            </w:r>
          </w:p>
        </w:tc>
        <w:tc>
          <w:tcPr>
            <w:tcW w:type="dxa" w:w="3400"/>
          </w:tcPr>
          <w:p>
            <w:r>
              <w:rPr>
                <w:rFonts w:ascii="Calibri" w:hAnsi="Calibri"/>
                <w:b/>
                <w:sz w:val="20"/>
              </w:rPr>
              <w:t>Key operations</w:t>
            </w:r>
          </w:p>
        </w:tc>
      </w:tr>
      <w:tr>
        <w:tc>
          <w:tcPr>
            <w:tcW w:type="dxa" w:w="3400"/>
          </w:tcPr>
          <w:p>
            <w:r>
              <w:rPr>
                <w:rFonts w:ascii="Calibri" w:hAnsi="Calibri"/>
                <w:b w:val="0"/>
                <w:sz w:val="20"/>
              </w:rPr>
              <w:t>Auth</w:t>
            </w:r>
          </w:p>
        </w:tc>
        <w:tc>
          <w:tcPr>
            <w:tcW w:type="dxa" w:w="3400"/>
          </w:tcPr>
          <w:p>
            <w:r>
              <w:rPr>
                <w:rFonts w:ascii="Calibri" w:hAnsi="Calibri"/>
                <w:b w:val="0"/>
                <w:sz w:val="20"/>
              </w:rPr>
              <w:t>/api/auth/</w:t>
            </w:r>
          </w:p>
        </w:tc>
        <w:tc>
          <w:tcPr>
            <w:tcW w:type="dxa" w:w="3400"/>
          </w:tcPr>
          <w:p>
            <w:r>
              <w:rPr>
                <w:rFonts w:ascii="Calibri" w:hAnsi="Calibri"/>
                <w:b w:val="0"/>
                <w:sz w:val="20"/>
              </w:rPr>
              <w:t>login, register, refresh, profile, settings, OTP reset</w:t>
            </w:r>
          </w:p>
        </w:tc>
      </w:tr>
      <w:tr>
        <w:tc>
          <w:tcPr>
            <w:tcW w:type="dxa" w:w="3400"/>
          </w:tcPr>
          <w:p>
            <w:r>
              <w:rPr>
                <w:rFonts w:ascii="Calibri" w:hAnsi="Calibri"/>
                <w:b w:val="0"/>
                <w:sz w:val="20"/>
              </w:rPr>
              <w:t>Customers</w:t>
            </w:r>
          </w:p>
        </w:tc>
        <w:tc>
          <w:tcPr>
            <w:tcW w:type="dxa" w:w="3400"/>
          </w:tcPr>
          <w:p>
            <w:r>
              <w:rPr>
                <w:rFonts w:ascii="Calibri" w:hAnsi="Calibri"/>
                <w:b w:val="0"/>
                <w:sz w:val="20"/>
              </w:rPr>
              <w:t>/api/customers/</w:t>
            </w:r>
          </w:p>
        </w:tc>
        <w:tc>
          <w:tcPr>
            <w:tcW w:type="dxa" w:w="3400"/>
          </w:tcPr>
          <w:p>
            <w:r>
              <w:rPr>
                <w:rFonts w:ascii="Calibri" w:hAnsi="Calibri"/>
                <w:b w:val="0"/>
                <w:sz w:val="20"/>
              </w:rPr>
              <w:t>CRUD, recalculate balance</w:t>
            </w:r>
          </w:p>
        </w:tc>
      </w:tr>
      <w:tr>
        <w:tc>
          <w:tcPr>
            <w:tcW w:type="dxa" w:w="3400"/>
          </w:tcPr>
          <w:p>
            <w:r>
              <w:rPr>
                <w:rFonts w:ascii="Calibri" w:hAnsi="Calibri"/>
                <w:b w:val="0"/>
                <w:sz w:val="20"/>
              </w:rPr>
              <w:t>Transactions</w:t>
            </w:r>
          </w:p>
        </w:tc>
        <w:tc>
          <w:tcPr>
            <w:tcW w:type="dxa" w:w="3400"/>
          </w:tcPr>
          <w:p>
            <w:r>
              <w:rPr>
                <w:rFonts w:ascii="Calibri" w:hAnsi="Calibri"/>
                <w:b w:val="0"/>
                <w:sz w:val="20"/>
              </w:rPr>
              <w:t>/api/transactions/</w:t>
            </w:r>
          </w:p>
        </w:tc>
        <w:tc>
          <w:tcPr>
            <w:tcW w:type="dxa" w:w="3400"/>
          </w:tcPr>
          <w:p>
            <w:r>
              <w:rPr>
                <w:rFonts w:ascii="Calibri" w:hAnsi="Calibri"/>
                <w:b w:val="0"/>
                <w:sz w:val="20"/>
              </w:rPr>
              <w:t>CRUD, record-payment, summary, day-close</w:t>
            </w:r>
          </w:p>
        </w:tc>
      </w:tr>
      <w:tr>
        <w:tc>
          <w:tcPr>
            <w:tcW w:type="dxa" w:w="3400"/>
          </w:tcPr>
          <w:p>
            <w:r>
              <w:rPr>
                <w:rFonts w:ascii="Calibri" w:hAnsi="Calibri"/>
                <w:b w:val="0"/>
                <w:sz w:val="20"/>
              </w:rPr>
              <w:t>Invoices</w:t>
            </w:r>
          </w:p>
        </w:tc>
        <w:tc>
          <w:tcPr>
            <w:tcW w:type="dxa" w:w="3400"/>
          </w:tcPr>
          <w:p>
            <w:r>
              <w:rPr>
                <w:rFonts w:ascii="Calibri" w:hAnsi="Calibri"/>
                <w:b w:val="0"/>
                <w:sz w:val="20"/>
              </w:rPr>
              <w:t>/api/invoices/</w:t>
            </w:r>
          </w:p>
        </w:tc>
        <w:tc>
          <w:tcPr>
            <w:tcW w:type="dxa" w:w="3400"/>
          </w:tcPr>
          <w:p>
            <w:r>
              <w:rPr>
                <w:rFonts w:ascii="Calibri" w:hAnsi="Calibri"/>
                <w:b w:val="0"/>
                <w:sz w:val="20"/>
              </w:rPr>
              <w:t>CRUD, next-number, duplicate, mark-paid</w:t>
            </w:r>
          </w:p>
        </w:tc>
      </w:tr>
      <w:tr>
        <w:tc>
          <w:tcPr>
            <w:tcW w:type="dxa" w:w="3400"/>
          </w:tcPr>
          <w:p>
            <w:r>
              <w:rPr>
                <w:rFonts w:ascii="Calibri" w:hAnsi="Calibri"/>
                <w:b w:val="0"/>
                <w:sz w:val="20"/>
              </w:rPr>
              <w:t>Notifications</w:t>
            </w:r>
          </w:p>
        </w:tc>
        <w:tc>
          <w:tcPr>
            <w:tcW w:type="dxa" w:w="3400"/>
          </w:tcPr>
          <w:p>
            <w:r>
              <w:rPr>
                <w:rFonts w:ascii="Calibri" w:hAnsi="Calibri"/>
                <w:b w:val="0"/>
                <w:sz w:val="20"/>
              </w:rPr>
              <w:t>/api/notifications/</w:t>
            </w:r>
          </w:p>
        </w:tc>
        <w:tc>
          <w:tcPr>
            <w:tcW w:type="dxa" w:w="3400"/>
          </w:tcPr>
          <w:p>
            <w:r>
              <w:rPr>
                <w:rFonts w:ascii="Calibri" w:hAnsi="Calibri"/>
                <w:b w:val="0"/>
                <w:sz w:val="20"/>
              </w:rPr>
              <w:t>list, sync, reminders, activity, alerts</w:t>
            </w:r>
          </w:p>
        </w:tc>
      </w:tr>
      <w:tr>
        <w:tc>
          <w:tcPr>
            <w:tcW w:type="dxa" w:w="3400"/>
          </w:tcPr>
          <w:p>
            <w:r>
              <w:rPr>
                <w:rFonts w:ascii="Calibri" w:hAnsi="Calibri"/>
                <w:b w:val="0"/>
                <w:sz w:val="20"/>
              </w:rPr>
              <w:t>Core</w:t>
            </w:r>
          </w:p>
        </w:tc>
        <w:tc>
          <w:tcPr>
            <w:tcW w:type="dxa" w:w="3400"/>
          </w:tcPr>
          <w:p>
            <w:r>
              <w:rPr>
                <w:rFonts w:ascii="Calibri" w:hAnsi="Calibri"/>
                <w:b w:val="0"/>
                <w:sz w:val="20"/>
              </w:rPr>
              <w:t>/api/</w:t>
            </w:r>
          </w:p>
        </w:tc>
        <w:tc>
          <w:tcPr>
            <w:tcW w:type="dxa" w:w="3400"/>
          </w:tcPr>
          <w:p>
            <w:r>
              <w:rPr>
                <w:rFonts w:ascii="Calibri" w:hAnsi="Calibri"/>
                <w:b w:val="0"/>
                <w:sz w:val="20"/>
              </w:rPr>
              <w:t>dashboard, ledger, reports, analytics, health</w:t>
            </w:r>
          </w:p>
        </w:tc>
      </w:tr>
    </w:tbl>
    <w:p/>
    <w:p>
      <w:pPr>
        <w:spacing w:after="160" w:before="0"/>
      </w:pPr>
      <w:r>
        <w:rPr>
          <w:rFonts w:ascii="Calibri" w:hAnsi="Calibri"/>
          <w:b w:val="0"/>
          <w:sz w:val="22"/>
        </w:rPr>
        <w:t>Interactive Swagger docs: http://127.0.0.1:8000/api/docs/</w:t>
      </w:r>
    </w:p>
    <w:p>
      <w:pPr>
        <w:pStyle w:val="Heading1"/>
      </w:pPr>
      <w:r>
        <w:rPr>
          <w:color w:val="1E3A8A"/>
        </w:rPr>
        <w:t>10. Security &amp; Authentication</w:t>
      </w:r>
    </w:p>
    <w:p>
      <w:pPr>
        <w:pStyle w:val="ListBullet"/>
      </w:pPr>
      <w:r>
        <w:rPr>
          <w:rFonts w:ascii="Calibri" w:hAnsi="Calibri"/>
          <w:b w:val="0"/>
          <w:sz w:val="22"/>
        </w:rPr>
        <w:t>JWT Bearer authentication on protected endpoints</w:t>
      </w:r>
    </w:p>
    <w:p>
      <w:pPr>
        <w:pStyle w:val="ListBullet"/>
      </w:pPr>
      <w:r>
        <w:rPr>
          <w:rFonts w:ascii="Calibri" w:hAnsi="Calibri"/>
          <w:b w:val="0"/>
          <w:sz w:val="22"/>
        </w:rPr>
        <w:t>Refresh token rotation support via /api/auth/refresh/</w:t>
      </w:r>
    </w:p>
    <w:p>
      <w:pPr>
        <w:pStyle w:val="ListBullet"/>
      </w:pPr>
      <w:r>
        <w:rPr>
          <w:rFonts w:ascii="Calibri" w:hAnsi="Calibri"/>
          <w:b w:val="0"/>
          <w:sz w:val="22"/>
        </w:rPr>
        <w:t>Password reset via email OTP flow</w:t>
      </w:r>
    </w:p>
    <w:p>
      <w:pPr>
        <w:pStyle w:val="ListBullet"/>
      </w:pPr>
      <w:r>
        <w:rPr>
          <w:rFonts w:ascii="Calibri" w:hAnsi="Calibri"/>
          <w:b w:val="0"/>
          <w:sz w:val="22"/>
        </w:rPr>
        <w:t>CORS configured for local development and ngrok hosts</w:t>
      </w:r>
    </w:p>
    <w:p>
      <w:pPr>
        <w:pStyle w:val="ListBullet"/>
      </w:pPr>
      <w:r>
        <w:rPr>
          <w:rFonts w:ascii="Calibri" w:hAnsi="Calibri"/>
          <w:b w:val="0"/>
          <w:sz w:val="22"/>
        </w:rPr>
        <w:t>Owner-only data scoping (each user sees only their shop records)</w:t>
      </w:r>
    </w:p>
    <w:p>
      <w:pPr>
        <w:pStyle w:val="Heading1"/>
      </w:pPr>
      <w:r>
        <w:rPr>
          <w:color w:val="1E3A8A"/>
        </w:rPr>
        <w:t>11. Demo Credentials &amp; Shortcuts</w:t>
      </w:r>
    </w:p>
    <w:tbl>
      <w:tblPr>
        <w:tblStyle w:val="TableGrid"/>
        <w:tblW w:type="auto" w:w="0"/>
        <w:tblLook w:firstColumn="1" w:firstRow="1" w:lastColumn="0" w:lastRow="0" w:noHBand="0" w:noVBand="1" w:val="04A0"/>
      </w:tblPr>
      <w:tblGrid>
        <w:gridCol w:w="5100"/>
        <w:gridCol w:w="5100"/>
      </w:tblGrid>
      <w:tr>
        <w:tc>
          <w:tcPr>
            <w:tcW w:type="dxa" w:w="5100"/>
          </w:tcPr>
          <w:p>
            <w:r>
              <w:rPr>
                <w:rFonts w:ascii="Calibri" w:hAnsi="Calibri"/>
                <w:b/>
                <w:sz w:val="20"/>
              </w:rPr>
              <w:t>Item</w:t>
            </w:r>
          </w:p>
        </w:tc>
        <w:tc>
          <w:tcPr>
            <w:tcW w:type="dxa" w:w="5100"/>
          </w:tcPr>
          <w:p>
            <w:r>
              <w:rPr>
                <w:rFonts w:ascii="Calibri" w:hAnsi="Calibri"/>
                <w:b/>
                <w:sz w:val="20"/>
              </w:rPr>
              <w:t>Value</w:t>
            </w:r>
          </w:p>
        </w:tc>
      </w:tr>
      <w:tr>
        <w:tc>
          <w:tcPr>
            <w:tcW w:type="dxa" w:w="5100"/>
          </w:tcPr>
          <w:p>
            <w:r>
              <w:rPr>
                <w:rFonts w:ascii="Calibri" w:hAnsi="Calibri"/>
                <w:b w:val="0"/>
                <w:sz w:val="20"/>
              </w:rPr>
              <w:t>Demo Email</w:t>
            </w:r>
          </w:p>
        </w:tc>
        <w:tc>
          <w:tcPr>
            <w:tcW w:type="dxa" w:w="5100"/>
          </w:tcPr>
          <w:p>
            <w:r>
              <w:rPr>
                <w:rFonts w:ascii="Calibri" w:hAnsi="Calibri"/>
                <w:b w:val="0"/>
                <w:sz w:val="20"/>
              </w:rPr>
              <w:t>mukesh@ganeshtraders.com</w:t>
            </w:r>
          </w:p>
        </w:tc>
      </w:tr>
      <w:tr>
        <w:tc>
          <w:tcPr>
            <w:tcW w:type="dxa" w:w="5100"/>
          </w:tcPr>
          <w:p>
            <w:r>
              <w:rPr>
                <w:rFonts w:ascii="Calibri" w:hAnsi="Calibri"/>
                <w:b w:val="0"/>
                <w:sz w:val="20"/>
              </w:rPr>
              <w:t>Demo Password</w:t>
            </w:r>
          </w:p>
        </w:tc>
        <w:tc>
          <w:tcPr>
            <w:tcW w:type="dxa" w:w="5100"/>
          </w:tcPr>
          <w:p>
            <w:r>
              <w:rPr>
                <w:rFonts w:ascii="Calibri" w:hAnsi="Calibri"/>
                <w:b w:val="0"/>
                <w:sz w:val="20"/>
              </w:rPr>
              <w:t>password123</w:t>
            </w:r>
          </w:p>
        </w:tc>
      </w:tr>
      <w:tr>
        <w:tc>
          <w:tcPr>
            <w:tcW w:type="dxa" w:w="5100"/>
          </w:tcPr>
          <w:p>
            <w:r>
              <w:rPr>
                <w:rFonts w:ascii="Calibri" w:hAnsi="Calibri"/>
                <w:b w:val="0"/>
                <w:sz w:val="20"/>
              </w:rPr>
              <w:t>Frontend</w:t>
            </w:r>
          </w:p>
        </w:tc>
        <w:tc>
          <w:tcPr>
            <w:tcW w:type="dxa" w:w="5100"/>
          </w:tcPr>
          <w:p>
            <w:r>
              <w:rPr>
                <w:rFonts w:ascii="Calibri" w:hAnsi="Calibri"/>
                <w:b w:val="0"/>
                <w:sz w:val="20"/>
              </w:rPr>
              <w:t>http://localhost:5173</w:t>
            </w:r>
          </w:p>
        </w:tc>
      </w:tr>
      <w:tr>
        <w:tc>
          <w:tcPr>
            <w:tcW w:type="dxa" w:w="5100"/>
          </w:tcPr>
          <w:p>
            <w:r>
              <w:rPr>
                <w:rFonts w:ascii="Calibri" w:hAnsi="Calibri"/>
                <w:b w:val="0"/>
                <w:sz w:val="20"/>
              </w:rPr>
              <w:t>Backend API</w:t>
            </w:r>
          </w:p>
        </w:tc>
        <w:tc>
          <w:tcPr>
            <w:tcW w:type="dxa" w:w="5100"/>
          </w:tcPr>
          <w:p>
            <w:r>
              <w:rPr>
                <w:rFonts w:ascii="Calibri" w:hAnsi="Calibri"/>
                <w:b w:val="0"/>
                <w:sz w:val="20"/>
              </w:rPr>
              <w:t>http://127.0.0.1:8000/api/</w:t>
            </w:r>
          </w:p>
        </w:tc>
      </w:tr>
      <w:tr>
        <w:tc>
          <w:tcPr>
            <w:tcW w:type="dxa" w:w="5100"/>
          </w:tcPr>
          <w:p>
            <w:r>
              <w:rPr>
                <w:rFonts w:ascii="Calibri" w:hAnsi="Calibri"/>
                <w:b w:val="0"/>
                <w:sz w:val="20"/>
              </w:rPr>
              <w:t>API Docs</w:t>
            </w:r>
          </w:p>
        </w:tc>
        <w:tc>
          <w:tcPr>
            <w:tcW w:type="dxa" w:w="5100"/>
          </w:tcPr>
          <w:p>
            <w:r>
              <w:rPr>
                <w:rFonts w:ascii="Calibri" w:hAnsi="Calibri"/>
                <w:b w:val="0"/>
                <w:sz w:val="20"/>
              </w:rPr>
              <w:t>http://127.0.0.1:8000/api/docs/</w:t>
            </w:r>
          </w:p>
        </w:tc>
      </w:tr>
      <w:tr>
        <w:tc>
          <w:tcPr>
            <w:tcW w:type="dxa" w:w="5100"/>
          </w:tcPr>
          <w:p>
            <w:r>
              <w:rPr>
                <w:rFonts w:ascii="Calibri" w:hAnsi="Calibri"/>
                <w:b w:val="0"/>
                <w:sz w:val="20"/>
              </w:rPr>
              <w:t>Command Palette</w:t>
            </w:r>
          </w:p>
        </w:tc>
        <w:tc>
          <w:tcPr>
            <w:tcW w:type="dxa" w:w="5100"/>
          </w:tcPr>
          <w:p>
            <w:r>
              <w:rPr>
                <w:rFonts w:ascii="Calibri" w:hAnsi="Calibri"/>
                <w:b w:val="0"/>
                <w:sz w:val="20"/>
              </w:rPr>
              <w:t>Ctrl+K / ⌘K</w:t>
            </w:r>
          </w:p>
        </w:tc>
      </w:tr>
      <w:tr>
        <w:tc>
          <w:tcPr>
            <w:tcW w:type="dxa" w:w="5100"/>
          </w:tcPr>
          <w:p>
            <w:r>
              <w:rPr>
                <w:rFonts w:ascii="Calibri" w:hAnsi="Calibri"/>
                <w:b w:val="0"/>
                <w:sz w:val="20"/>
              </w:rPr>
              <w:t>Website Tour</w:t>
            </w:r>
          </w:p>
        </w:tc>
        <w:tc>
          <w:tcPr>
            <w:tcW w:type="dxa" w:w="5100"/>
          </w:tcPr>
          <w:p>
            <w:r>
              <w:rPr>
                <w:rFonts w:ascii="Calibri" w:hAnsi="Calibri"/>
                <w:b w:val="0"/>
                <w:sz w:val="20"/>
              </w:rPr>
              <w:t>Navbar ? icon or Settings → Start Tour</w:t>
            </w:r>
          </w:p>
        </w:tc>
      </w:tr>
    </w:tbl>
    <w:p/>
    <w:p>
      <w:pPr>
        <w:pStyle w:val="Heading1"/>
      </w:pPr>
      <w:r>
        <w:rPr>
          <w:color w:val="1E3A8A"/>
        </w:rPr>
        <w:t>12. Project Structure</w:t>
      </w:r>
    </w:p>
    <w:p>
      <w:pPr>
        <w:spacing w:after="160" w:before="0"/>
      </w:pPr>
      <w:r>
        <w:rPr>
          <w:rFonts w:ascii="Calibri" w:hAnsi="Calibri"/>
          <w:b/>
          <w:sz w:val="22"/>
        </w:rPr>
        <w:t>Frontend (src/):</w:t>
      </w:r>
    </w:p>
    <w:p>
      <w:pPr>
        <w:pStyle w:val="ListBullet"/>
      </w:pPr>
      <w:r>
        <w:rPr>
          <w:rFonts w:ascii="Calibri" w:hAnsi="Calibri"/>
          <w:b w:val="0"/>
          <w:sz w:val="22"/>
        </w:rPr>
        <w:t>pages/ — Dashboard, Customers, Transactions, Invoices, Ledger, Reports, Analytics, Notifications, Profile, Settings, Auth</w:t>
      </w:r>
    </w:p>
    <w:p>
      <w:pPr>
        <w:pStyle w:val="ListBullet"/>
      </w:pPr>
      <w:r>
        <w:rPr>
          <w:rFonts w:ascii="Calibri" w:hAnsi="Calibri"/>
          <w:b w:val="0"/>
          <w:sz w:val="22"/>
        </w:rPr>
        <w:t>components/ — UI kit, layout (Navbar/Sidebar), modals, payments, tour, invoice templates</w:t>
      </w:r>
    </w:p>
    <w:p>
      <w:pPr>
        <w:pStyle w:val="ListBullet"/>
      </w:pPr>
      <w:r>
        <w:rPr>
          <w:rFonts w:ascii="Calibri" w:hAnsi="Calibri"/>
          <w:b w:val="0"/>
          <w:sz w:val="22"/>
        </w:rPr>
        <w:t>context/ — Auth, App, Theme, Toast, Modal, Tour</w:t>
      </w:r>
    </w:p>
    <w:p>
      <w:pPr>
        <w:pStyle w:val="ListBullet"/>
      </w:pPr>
      <w:r>
        <w:rPr>
          <w:rFonts w:ascii="Calibri" w:hAnsi="Calibri"/>
          <w:b w:val="0"/>
          <w:sz w:val="22"/>
        </w:rPr>
        <w:t>api/ — REST client modules for all backend domains</w:t>
      </w:r>
    </w:p>
    <w:p>
      <w:pPr>
        <w:pStyle w:val="ListBullet"/>
      </w:pPr>
      <w:r>
        <w:rPr>
          <w:rFonts w:ascii="Calibri" w:hAnsi="Calibri"/>
          <w:b w:val="0"/>
          <w:sz w:val="22"/>
        </w:rPr>
        <w:t>data/ — defaults, theme presets, tour steps, invoice formats</w:t>
      </w:r>
    </w:p>
    <w:p>
      <w:pPr>
        <w:spacing w:after="160" w:before="0"/>
      </w:pPr>
      <w:r>
        <w:rPr>
          <w:rFonts w:ascii="Calibri" w:hAnsi="Calibri"/>
          <w:b/>
          <w:sz w:val="22"/>
        </w:rPr>
        <w:t>Backend (backend/):</w:t>
      </w:r>
    </w:p>
    <w:p>
      <w:pPr>
        <w:pStyle w:val="ListBullet"/>
      </w:pPr>
      <w:r>
        <w:rPr>
          <w:rFonts w:ascii="Calibri" w:hAnsi="Calibri"/>
          <w:b w:val="0"/>
          <w:sz w:val="22"/>
        </w:rPr>
        <w:t>accounts/ — users, profile, business settings, OTP</w:t>
      </w:r>
    </w:p>
    <w:p>
      <w:pPr>
        <w:pStyle w:val="ListBullet"/>
      </w:pPr>
      <w:r>
        <w:rPr>
          <w:rFonts w:ascii="Calibri" w:hAnsi="Calibri"/>
          <w:b w:val="0"/>
          <w:sz w:val="22"/>
        </w:rPr>
        <w:t>customers/, transactions/, invoices/, notifications/, core/</w:t>
      </w:r>
    </w:p>
    <w:p>
      <w:pPr>
        <w:pStyle w:val="ListBullet"/>
      </w:pPr>
      <w:r>
        <w:rPr>
          <w:rFonts w:ascii="Calibri" w:hAnsi="Calibri"/>
          <w:b w:val="0"/>
          <w:sz w:val="22"/>
        </w:rPr>
        <w:t>config/ — Django settings, URLs, JWT, CORS</w:t>
      </w:r>
    </w:p>
    <w:p>
      <w:pPr>
        <w:pStyle w:val="Heading1"/>
      </w:pPr>
      <w:r>
        <w:rPr>
          <w:color w:val="1E3A8A"/>
        </w:rPr>
        <w:t>13. Conclusion</w:t>
      </w:r>
    </w:p>
    <w:p>
      <w:pPr>
        <w:spacing w:after="160" w:before="0"/>
      </w:pPr>
      <w:r>
        <w:rPr>
          <w:rFonts w:ascii="Calibri" w:hAnsi="Calibri"/>
          <w:b w:val="0"/>
          <w:sz w:val="22"/>
        </w:rPr>
        <w:t>Daily Ledger Management System delivers an end-to-end digital ledger for shops: from login and onboarding tour, through daily credit/collection workflows, invoices, reminders, day closing, theming, and reporting — backed by a proper Django REST API and a modern React frontend. This document, together with the embedded screenshots, serves as a complete reference for users, testers, and developers.</w:t>
      </w:r>
    </w:p>
    <w:p>
      <w:pPr>
        <w:jc w:val="center"/>
      </w:pPr>
      <w:r>
        <w:rPr>
          <w:rFonts w:ascii="Calibri" w:hAnsi="Calibri"/>
          <w:b w:val="0"/>
          <w:color w:val="64748B"/>
          <w:sz w:val="20"/>
        </w:rPr>
        <w:t>— End of Document —</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