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HARSH SHAH</w:t>
        <w:br/>
        <w:t>hrsshah04022004@gmail.com | +919175366700</w:t>
        <w:br/>
        <w:br/>
        <w:t>October 26, 2023</w:t>
        <w:br/>
        <w:br/>
        <w:t>Hiring Manager</w:t>
        <w:br/>
        <w:t>Applied Retention</w:t>
        <w:br/>
        <w:br/>
        <w:t>Dear Hiring Manager,</w:t>
        <w:br/>
        <w:br/>
        <w:t>Applied Retention is tackling a critical gap in modern marketing by building a true AI decisioning engine, moving beyond superficial segmentation to individual-level insights. I was particularly struck by your mission to give CEPs a "brain" – a vision that deeply resonates with my own experience in developing and deploying sophisticated ML models that drive tangible business outcomes. My background in building production-ready AI systems, especially those that navigate imperfect, real-world data, aligns perfectly with the foundational work you're undertaking.</w:t>
        <w:br/>
        <w:br/>
        <w:t>My recent tenure at TIAA involved precisely the kind of end-to-end ML model ownership you're seeking. I designed and deployed a multi-agent AI system for complex retirement workflows, where I specifically replaced a more resource-intensive orchestration method with custom Python sequencers. This initiative directly reduced LLM calls by approximately 50% and cut response latency by half, demonstrating my ability to optimize performance and deliver efficient solutions in a production environment. This experience directly translates to your need for models that "run in production without breaking" and "actually move the KPIs our customers care about."</w:t>
        <w:br/>
        <w:br/>
        <w:t>Furthermore, my work on customer-level ML models, including propensity scoring and next-best-action, has been central to my development. At TIAA, I also enhanced user experience through a dynamic UI agent and SSE streaming, showcasing my understanding of how ML outputs integrate with user-facing applications. I am adept at working with fragmented data sources and am eager to apply my expertise in classification, ranking, and uplift modeling to the unique challenges of retention and lifecycle marketing at Applied Retention, especially within an early-stage startup environment where building from the ground up is key.</w:t>
        <w:br/>
        <w:br/>
        <w:t>I am excited by the prospect of contributing to Applied Retention's founding team and shaping the core of your AI decisioning platform. I am confident that my proven ability to design, build, and deploy impactful ML models will be a significant asset to your mission. I welcome the opportunity to discuss how my skills can directly support your growth and innovation.</w:t>
        <w:br/>
        <w:br/>
        <w:t>Sincerely,</w:t>
        <w:br/>
        <w:t>HARSH SHAH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