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9833A" w14:textId="77777777" w:rsidR="00B264BC" w:rsidRDefault="00000000">
      <w:pPr>
        <w:pStyle w:val="Heading1"/>
        <w:spacing w:before="240" w:after="120"/>
      </w:pPr>
      <w:r>
        <w:rPr>
          <w:rFonts w:ascii="Segoe UI Semibold" w:hAnsi="Segoe UI Semibold"/>
          <w:color w:val="1F4E79"/>
        </w:rPr>
        <w:t>Phase 1 Documentation: Infrastructure &amp; Real-Time Data Simulation Layer</w:t>
      </w:r>
    </w:p>
    <w:p w14:paraId="3D3C2668" w14:textId="77777777" w:rsidR="00B264BC" w:rsidRDefault="00000000">
      <w:pPr>
        <w:pStyle w:val="Heading2"/>
        <w:spacing w:before="280" w:after="80"/>
      </w:pPr>
      <w:r>
        <w:rPr>
          <w:rFonts w:ascii="Segoe UI Semibold" w:hAnsi="Segoe UI Semibold"/>
          <w:color w:val="2E75B6"/>
        </w:rPr>
        <w:t>Executive Summary</w:t>
      </w:r>
    </w:p>
    <w:p w14:paraId="479A318F" w14:textId="77777777" w:rsidR="00B264BC" w:rsidRDefault="00000000">
      <w:pPr>
        <w:spacing w:before="40" w:after="80"/>
      </w:pPr>
      <w:r>
        <w:rPr>
          <w:rFonts w:ascii="Segoe UI" w:hAnsi="Segoe UI"/>
          <w:sz w:val="20"/>
        </w:rPr>
        <w:t xml:space="preserve">This document provides a comprehensive guide to </w:t>
      </w:r>
      <w:r>
        <w:rPr>
          <w:rFonts w:ascii="Segoe UI" w:hAnsi="Segoe UI"/>
          <w:b/>
          <w:sz w:val="20"/>
        </w:rPr>
        <w:t>Phase 1</w:t>
      </w:r>
      <w:r>
        <w:rPr>
          <w:rFonts w:ascii="Segoe UI" w:hAnsi="Segoe UI"/>
          <w:sz w:val="20"/>
        </w:rPr>
        <w:t xml:space="preserve"> of the </w:t>
      </w:r>
      <w:r>
        <w:rPr>
          <w:rFonts w:ascii="Segoe UI" w:hAnsi="Segoe UI"/>
          <w:b/>
          <w:sz w:val="20"/>
        </w:rPr>
        <w:t>Real-Time Fraud Detection Console</w:t>
      </w:r>
      <w:r>
        <w:rPr>
          <w:rFonts w:ascii="Segoe UI" w:hAnsi="Segoe UI"/>
          <w:sz w:val="20"/>
        </w:rPr>
        <w:t xml:space="preserve"> project for Big Data Analytics.</w:t>
      </w:r>
    </w:p>
    <w:p w14:paraId="016C0342" w14:textId="77777777" w:rsidR="00B264BC" w:rsidRDefault="00000000">
      <w:pPr>
        <w:spacing w:before="40" w:after="80"/>
      </w:pPr>
      <w:r>
        <w:rPr>
          <w:rFonts w:ascii="Segoe UI" w:hAnsi="Segoe UI"/>
          <w:sz w:val="20"/>
        </w:rPr>
        <w:t>In this phase, we established:</w:t>
      </w:r>
    </w:p>
    <w:p w14:paraId="27C5B952" w14:textId="77777777" w:rsidR="00B264BC" w:rsidRDefault="00000000">
      <w:pPr>
        <w:pStyle w:val="ListNumber"/>
        <w:spacing w:before="20" w:after="40"/>
      </w:pPr>
      <w:r>
        <w:rPr>
          <w:rFonts w:ascii="Segoe UI" w:hAnsi="Segoe UI"/>
          <w:sz w:val="20"/>
        </w:rPr>
        <w:t xml:space="preserve">The </w:t>
      </w:r>
      <w:r>
        <w:rPr>
          <w:rFonts w:ascii="Segoe UI" w:hAnsi="Segoe UI"/>
          <w:b/>
          <w:sz w:val="20"/>
        </w:rPr>
        <w:t>distributed streaming infrastructure</w:t>
      </w:r>
      <w:r>
        <w:rPr>
          <w:rFonts w:ascii="Segoe UI" w:hAnsi="Segoe UI"/>
          <w:sz w:val="20"/>
        </w:rPr>
        <w:t xml:space="preserve"> setup (</w:t>
      </w:r>
      <w:r>
        <w:rPr>
          <w:rFonts w:ascii="Segoe UI" w:hAnsi="Segoe UI"/>
          <w:color w:val="B42828"/>
          <w:sz w:val="20"/>
        </w:rPr>
        <w:t>docker/docker-compose.yml</w:t>
      </w:r>
      <w:r>
        <w:rPr>
          <w:rFonts w:ascii="Segoe UI" w:hAnsi="Segoe UI"/>
          <w:sz w:val="20"/>
        </w:rPr>
        <w:t>).</w:t>
      </w:r>
    </w:p>
    <w:p w14:paraId="6763370F" w14:textId="77777777" w:rsidR="00B264BC" w:rsidRDefault="00000000">
      <w:pPr>
        <w:pStyle w:val="ListNumber"/>
        <w:spacing w:before="20" w:after="40"/>
      </w:pPr>
      <w:r>
        <w:rPr>
          <w:rFonts w:ascii="Segoe UI" w:hAnsi="Segoe UI"/>
          <w:sz w:val="20"/>
        </w:rPr>
        <w:t xml:space="preserve">The </w:t>
      </w:r>
      <w:r>
        <w:rPr>
          <w:rFonts w:ascii="Segoe UI" w:hAnsi="Segoe UI"/>
          <w:b/>
          <w:sz w:val="20"/>
        </w:rPr>
        <w:t>realistic synthetic banking transaction simulator</w:t>
      </w:r>
      <w:r>
        <w:rPr>
          <w:rFonts w:ascii="Segoe UI" w:hAnsi="Segoe UI"/>
          <w:sz w:val="20"/>
        </w:rPr>
        <w:t xml:space="preserve"> (</w:t>
      </w:r>
      <w:r>
        <w:rPr>
          <w:rFonts w:ascii="Segoe UI" w:hAnsi="Segoe UI"/>
          <w:color w:val="B42828"/>
          <w:sz w:val="20"/>
        </w:rPr>
        <w:t>simulator/transaction_generator.py</w:t>
      </w:r>
      <w:r>
        <w:rPr>
          <w:rFonts w:ascii="Segoe UI" w:hAnsi="Segoe UI"/>
          <w:sz w:val="20"/>
        </w:rPr>
        <w:t>).</w:t>
      </w:r>
    </w:p>
    <w:p w14:paraId="64442F99" w14:textId="77777777" w:rsidR="00B264BC" w:rsidRDefault="00000000">
      <w:pPr>
        <w:pStyle w:val="ListNumber"/>
        <w:spacing w:before="20" w:after="40"/>
      </w:pPr>
      <w:r>
        <w:rPr>
          <w:rFonts w:ascii="Segoe UI" w:hAnsi="Segoe UI"/>
          <w:sz w:val="20"/>
        </w:rPr>
        <w:t xml:space="preserve">The </w:t>
      </w:r>
      <w:r>
        <w:rPr>
          <w:rFonts w:ascii="Segoe UI" w:hAnsi="Segoe UI"/>
          <w:b/>
          <w:sz w:val="20"/>
        </w:rPr>
        <w:t>4-pattern real-world fraud injection engine</w:t>
      </w:r>
      <w:r>
        <w:rPr>
          <w:rFonts w:ascii="Segoe UI" w:hAnsi="Segoe UI"/>
          <w:sz w:val="20"/>
        </w:rPr>
        <w:t xml:space="preserve"> (</w:t>
      </w:r>
      <w:r>
        <w:rPr>
          <w:rFonts w:ascii="Segoe UI" w:hAnsi="Segoe UI"/>
          <w:color w:val="B42828"/>
          <w:sz w:val="20"/>
        </w:rPr>
        <w:t>simulator/fraud_injector.py</w:t>
      </w:r>
      <w:r>
        <w:rPr>
          <w:rFonts w:ascii="Segoe UI" w:hAnsi="Segoe UI"/>
          <w:sz w:val="20"/>
        </w:rPr>
        <w:t>).</w:t>
      </w:r>
    </w:p>
    <w:p w14:paraId="26E2ED61" w14:textId="77777777" w:rsidR="00B264BC" w:rsidRDefault="00000000">
      <w:pPr>
        <w:pStyle w:val="ListNumber"/>
        <w:spacing w:before="20" w:after="40"/>
      </w:pPr>
      <w:r>
        <w:rPr>
          <w:rFonts w:ascii="Segoe UI" w:hAnsi="Segoe UI"/>
          <w:sz w:val="20"/>
        </w:rPr>
        <w:t xml:space="preserve">The </w:t>
      </w:r>
      <w:r>
        <w:rPr>
          <w:rFonts w:ascii="Segoe UI" w:hAnsi="Segoe UI"/>
          <w:b/>
          <w:sz w:val="20"/>
        </w:rPr>
        <w:t>Apache Kafka publish-subscribe message producer</w:t>
      </w:r>
      <w:r>
        <w:rPr>
          <w:rFonts w:ascii="Segoe UI" w:hAnsi="Segoe UI"/>
          <w:sz w:val="20"/>
        </w:rPr>
        <w:t xml:space="preserve"> (</w:t>
      </w:r>
      <w:r>
        <w:rPr>
          <w:rFonts w:ascii="Segoe UI" w:hAnsi="Segoe UI"/>
          <w:color w:val="B42828"/>
          <w:sz w:val="20"/>
        </w:rPr>
        <w:t>simulator/kafka_producer.py</w:t>
      </w:r>
      <w:r>
        <w:rPr>
          <w:rFonts w:ascii="Segoe UI" w:hAnsi="Segoe UI"/>
          <w:sz w:val="20"/>
        </w:rPr>
        <w:t>) with fallback stream buffer support.</w:t>
      </w:r>
    </w:p>
    <w:p w14:paraId="6AB9722F" w14:textId="77777777" w:rsidR="00B264BC" w:rsidRDefault="00000000">
      <w:pPr>
        <w:pStyle w:val="ListNumber"/>
        <w:spacing w:before="20" w:after="40"/>
      </w:pPr>
      <w:r>
        <w:rPr>
          <w:rFonts w:ascii="Segoe UI" w:hAnsi="Segoe UI"/>
          <w:sz w:val="20"/>
        </w:rPr>
        <w:t xml:space="preserve">The </w:t>
      </w:r>
      <w:r>
        <w:rPr>
          <w:rFonts w:ascii="Segoe UI" w:hAnsi="Segoe UI"/>
          <w:b/>
          <w:sz w:val="20"/>
        </w:rPr>
        <w:t>stream verification consumer tool</w:t>
      </w:r>
      <w:r>
        <w:rPr>
          <w:rFonts w:ascii="Segoe UI" w:hAnsi="Segoe UI"/>
          <w:sz w:val="20"/>
        </w:rPr>
        <w:t xml:space="preserve"> (</w:t>
      </w:r>
      <w:r>
        <w:rPr>
          <w:rFonts w:ascii="Segoe UI" w:hAnsi="Segoe UI"/>
          <w:color w:val="B42828"/>
          <w:sz w:val="20"/>
        </w:rPr>
        <w:t>streaming/consumer_test.py</w:t>
      </w:r>
      <w:r>
        <w:rPr>
          <w:rFonts w:ascii="Segoe UI" w:hAnsi="Segoe UI"/>
          <w:sz w:val="20"/>
        </w:rPr>
        <w:t>).</w:t>
      </w:r>
    </w:p>
    <w:p w14:paraId="675E6E02" w14:textId="77777777" w:rsidR="00B264BC" w:rsidRDefault="00000000">
      <w:pPr>
        <w:pStyle w:val="ListNumber"/>
        <w:spacing w:before="20" w:after="40"/>
      </w:pPr>
      <w:r>
        <w:rPr>
          <w:rFonts w:ascii="Segoe UI" w:hAnsi="Segoe UI"/>
          <w:sz w:val="20"/>
        </w:rPr>
        <w:t xml:space="preserve">The </w:t>
      </w:r>
      <w:r>
        <w:rPr>
          <w:rFonts w:ascii="Segoe UI" w:hAnsi="Segoe UI"/>
          <w:b/>
          <w:sz w:val="20"/>
        </w:rPr>
        <w:t>offline calibration seed dataset generator</w:t>
      </w:r>
      <w:r>
        <w:rPr>
          <w:rFonts w:ascii="Segoe UI" w:hAnsi="Segoe UI"/>
          <w:sz w:val="20"/>
        </w:rPr>
        <w:t xml:space="preserve"> (</w:t>
      </w:r>
      <w:r>
        <w:rPr>
          <w:rFonts w:ascii="Segoe UI" w:hAnsi="Segoe UI"/>
          <w:color w:val="B42828"/>
          <w:sz w:val="20"/>
        </w:rPr>
        <w:t>data/seed_transactions.csv</w:t>
      </w:r>
      <w:r>
        <w:rPr>
          <w:rFonts w:ascii="Segoe UI" w:hAnsi="Segoe UI"/>
          <w:sz w:val="20"/>
        </w:rPr>
        <w:t>).</w:t>
      </w:r>
    </w:p>
    <w:p w14:paraId="2CAF2303" w14:textId="77777777" w:rsidR="00B264BC" w:rsidRDefault="00000000">
      <w:pPr>
        <w:spacing w:before="120" w:after="120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 w14:paraId="55DEED39" w14:textId="77777777" w:rsidR="00B264BC" w:rsidRDefault="00000000">
      <w:pPr>
        <w:pStyle w:val="Heading2"/>
        <w:spacing w:before="280" w:after="80"/>
      </w:pPr>
      <w:r>
        <w:rPr>
          <w:rFonts w:ascii="Segoe UI Semibold" w:hAnsi="Segoe UI Semibold"/>
          <w:color w:val="2E75B6"/>
        </w:rPr>
        <w:t>1. Big Data Concepts &amp; Architectural Foundations</w:t>
      </w:r>
    </w:p>
    <w:p w14:paraId="643F9A51" w14:textId="77777777" w:rsidR="00B264BC" w:rsidRDefault="00000000">
      <w:pPr>
        <w:pStyle w:val="Heading3"/>
        <w:spacing w:after="60"/>
      </w:pPr>
      <w:r>
        <w:rPr>
          <w:rFonts w:ascii="Segoe UI Semibold" w:hAnsi="Segoe UI Semibold"/>
          <w:color w:val="595959"/>
        </w:rPr>
        <w:t>1.1 The 3 V's in Financial Stream Ingestion</w:t>
      </w:r>
    </w:p>
    <w:p w14:paraId="771003DE" w14:textId="77777777" w:rsidR="00B264BC" w:rsidRDefault="00000000">
      <w:pPr>
        <w:pStyle w:val="ListBullet"/>
        <w:spacing w:before="20" w:after="40"/>
      </w:pPr>
      <w:r>
        <w:rPr>
          <w:rFonts w:ascii="Segoe UI" w:hAnsi="Segoe UI"/>
          <w:b/>
          <w:sz w:val="20"/>
        </w:rPr>
        <w:t>Volume</w:t>
      </w:r>
      <w:r>
        <w:rPr>
          <w:rFonts w:ascii="Segoe UI" w:hAnsi="Segoe UI"/>
          <w:sz w:val="20"/>
        </w:rPr>
        <w:t>: Banks process millions of payments daily across credit cards, wire transfers, and digital wallets.</w:t>
      </w:r>
    </w:p>
    <w:p w14:paraId="3C7151D0" w14:textId="77777777" w:rsidR="00B264BC" w:rsidRDefault="00000000">
      <w:pPr>
        <w:pStyle w:val="ListBullet"/>
        <w:spacing w:before="20" w:after="40"/>
      </w:pPr>
      <w:r>
        <w:rPr>
          <w:rFonts w:ascii="Segoe UI" w:hAnsi="Segoe UI"/>
          <w:b/>
          <w:sz w:val="20"/>
        </w:rPr>
        <w:t>Velocity</w:t>
      </w:r>
      <w:r>
        <w:rPr>
          <w:rFonts w:ascii="Segoe UI" w:hAnsi="Segoe UI"/>
          <w:sz w:val="20"/>
        </w:rPr>
        <w:t>: Transactions must be ingested, scored against fraud rules, and persisted in sub-second latency windows (milliseconds) before card approval or decline.</w:t>
      </w:r>
    </w:p>
    <w:p w14:paraId="625C5D45" w14:textId="77777777" w:rsidR="00B264BC" w:rsidRDefault="00000000">
      <w:pPr>
        <w:pStyle w:val="ListBullet"/>
        <w:spacing w:before="20" w:after="40"/>
      </w:pPr>
      <w:r>
        <w:rPr>
          <w:rFonts w:ascii="Segoe UI" w:hAnsi="Segoe UI"/>
          <w:b/>
          <w:sz w:val="20"/>
        </w:rPr>
        <w:t>Variety</w:t>
      </w:r>
      <w:r>
        <w:rPr>
          <w:rFonts w:ascii="Segoe UI" w:hAnsi="Segoe UI"/>
          <w:sz w:val="20"/>
        </w:rPr>
        <w:t>: Combining structured fields (amount, timestamps, merchant IDs) with geospatial coordinates (</w:t>
      </w:r>
      <w:r>
        <w:rPr>
          <w:rFonts w:ascii="Segoe UI" w:hAnsi="Segoe UI"/>
          <w:color w:val="B42828"/>
          <w:sz w:val="20"/>
        </w:rPr>
        <w:t>lat</w:t>
      </w:r>
      <w:r>
        <w:rPr>
          <w:rFonts w:ascii="Segoe UI" w:hAnsi="Segoe UI"/>
          <w:sz w:val="20"/>
        </w:rPr>
        <w:t xml:space="preserve">, </w:t>
      </w:r>
      <w:r>
        <w:rPr>
          <w:rFonts w:ascii="Segoe UI" w:hAnsi="Segoe UI"/>
          <w:color w:val="B42828"/>
          <w:sz w:val="20"/>
        </w:rPr>
        <w:t>lon</w:t>
      </w:r>
      <w:r>
        <w:rPr>
          <w:rFonts w:ascii="Segoe UI" w:hAnsi="Segoe UI"/>
          <w:sz w:val="20"/>
        </w:rPr>
        <w:t xml:space="preserve">, </w:t>
      </w:r>
      <w:r>
        <w:rPr>
          <w:rFonts w:ascii="Segoe UI" w:hAnsi="Segoe UI"/>
          <w:color w:val="B42828"/>
          <w:sz w:val="20"/>
        </w:rPr>
        <w:t>city</w:t>
      </w:r>
      <w:r>
        <w:rPr>
          <w:rFonts w:ascii="Segoe UI" w:hAnsi="Segoe UI"/>
          <w:sz w:val="20"/>
        </w:rPr>
        <w:t>), network identifiers (</w:t>
      </w:r>
      <w:r>
        <w:rPr>
          <w:rFonts w:ascii="Segoe UI" w:hAnsi="Segoe UI"/>
          <w:color w:val="B42828"/>
          <w:sz w:val="20"/>
        </w:rPr>
        <w:t>IP</w:t>
      </w:r>
      <w:r>
        <w:rPr>
          <w:rFonts w:ascii="Segoe UI" w:hAnsi="Segoe UI"/>
          <w:sz w:val="20"/>
        </w:rPr>
        <w:t xml:space="preserve">, </w:t>
      </w:r>
      <w:r>
        <w:rPr>
          <w:rFonts w:ascii="Segoe UI" w:hAnsi="Segoe UI"/>
          <w:color w:val="B42828"/>
          <w:sz w:val="20"/>
        </w:rPr>
        <w:t>device_id</w:t>
      </w:r>
      <w:r>
        <w:rPr>
          <w:rFonts w:ascii="Segoe UI" w:hAnsi="Segoe UI"/>
          <w:sz w:val="20"/>
        </w:rPr>
        <w:t>), and historical account behavior.</w:t>
      </w:r>
    </w:p>
    <w:p w14:paraId="0C730F90" w14:textId="77777777" w:rsidR="00B264BC" w:rsidRDefault="00000000">
      <w:pPr>
        <w:pStyle w:val="Heading3"/>
        <w:spacing w:after="60"/>
      </w:pPr>
      <w:r>
        <w:rPr>
          <w:rFonts w:ascii="Segoe UI Semibold" w:hAnsi="Segoe UI Semibold"/>
          <w:color w:val="595959"/>
        </w:rPr>
        <w:t>1.2 Pub-Sub Ingestion Architecture with Apache Kafka</w:t>
      </w:r>
    </w:p>
    <w:p w14:paraId="3528C594" w14:textId="77777777" w:rsidR="00B264BC" w:rsidRDefault="00000000">
      <w:pPr>
        <w:spacing w:before="40" w:after="80"/>
      </w:pPr>
      <w:r>
        <w:rPr>
          <w:rFonts w:ascii="Segoe UI" w:hAnsi="Segoe UI"/>
          <w:sz w:val="20"/>
        </w:rPr>
        <w:t xml:space="preserve">Traditional request-response architectures collapse under traffic spikes. </w:t>
      </w:r>
      <w:r>
        <w:rPr>
          <w:rFonts w:ascii="Segoe UI" w:hAnsi="Segoe UI"/>
          <w:b/>
          <w:sz w:val="20"/>
        </w:rPr>
        <w:t>Apache Kafka</w:t>
      </w:r>
      <w:r>
        <w:rPr>
          <w:rFonts w:ascii="Segoe UI" w:hAnsi="Segoe UI"/>
          <w:sz w:val="20"/>
        </w:rPr>
        <w:t xml:space="preserve"> decouples data producers (POS machines, online checkout portals, mobile apps) from stream consumers (Spark Structured Streaming engines, NoSQL stores, monitoring dashboards).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264BC" w14:paraId="7B07E7BA" w14:textId="77777777">
        <w:trPr>
          <w:jc w:val="center"/>
        </w:trPr>
        <w:tc>
          <w:tcPr>
            <w:tcW w:w="9360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30966E" w14:textId="77777777" w:rsidR="00B264BC" w:rsidRDefault="00000000"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 xml:space="preserve"> +------------------------+        +--------------------------+        +------------------------+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| Transaction Simulator  | -----&gt; |   Apache Kafka Broker    | -----&gt; |   Spark / Consumer     |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| (Banking Producer)     |        | Topic: banking-txns      |        |   Verification Engine  |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+------------------------+        +--------------------------+        +------------------------+</w:t>
            </w:r>
          </w:p>
        </w:tc>
      </w:tr>
    </w:tbl>
    <w:p w14:paraId="7951CED1" w14:textId="77777777" w:rsidR="00B264BC" w:rsidRDefault="00B264BC">
      <w:pPr>
        <w:spacing w:after="120"/>
      </w:pPr>
    </w:p>
    <w:p w14:paraId="527818B1" w14:textId="77777777" w:rsidR="00B264BC" w:rsidRDefault="00000000">
      <w:pPr>
        <w:spacing w:before="40" w:after="80"/>
      </w:pPr>
      <w:r>
        <w:rPr>
          <w:rFonts w:ascii="Segoe UI" w:hAnsi="Segoe UI"/>
          <w:sz w:val="20"/>
        </w:rPr>
        <w:lastRenderedPageBreak/>
        <w:t>Key Benefits of Kafka in this Pipeline:</w:t>
      </w:r>
    </w:p>
    <w:p w14:paraId="64582660" w14:textId="77777777" w:rsidR="00B264BC" w:rsidRDefault="00000000">
      <w:pPr>
        <w:pStyle w:val="ListBullet"/>
        <w:spacing w:before="20" w:after="40"/>
      </w:pPr>
      <w:r>
        <w:rPr>
          <w:rFonts w:ascii="Segoe UI" w:hAnsi="Segoe UI"/>
          <w:b/>
          <w:sz w:val="20"/>
        </w:rPr>
        <w:t>Durable Buffering</w:t>
      </w:r>
      <w:r>
        <w:rPr>
          <w:rFonts w:ascii="Segoe UI" w:hAnsi="Segoe UI"/>
          <w:sz w:val="20"/>
        </w:rPr>
        <w:t>: Offsets and stores incoming events sequentially.</w:t>
      </w:r>
    </w:p>
    <w:p w14:paraId="24C5162E" w14:textId="77777777" w:rsidR="00B264BC" w:rsidRDefault="00000000">
      <w:pPr>
        <w:pStyle w:val="ListBullet"/>
        <w:spacing w:before="20" w:after="40"/>
      </w:pPr>
      <w:r>
        <w:rPr>
          <w:rFonts w:ascii="Segoe UI" w:hAnsi="Segoe UI"/>
          <w:b/>
          <w:sz w:val="20"/>
        </w:rPr>
        <w:t>High Throughput</w:t>
      </w:r>
      <w:r>
        <w:rPr>
          <w:rFonts w:ascii="Segoe UI" w:hAnsi="Segoe UI"/>
          <w:sz w:val="20"/>
        </w:rPr>
        <w:t>: Can ingest hundreds of thousands of messages per second with minimal latency.</w:t>
      </w:r>
    </w:p>
    <w:p w14:paraId="37F0AC5E" w14:textId="77777777" w:rsidR="00B264BC" w:rsidRDefault="00000000">
      <w:pPr>
        <w:pStyle w:val="ListBullet"/>
        <w:spacing w:before="20" w:after="40"/>
      </w:pPr>
      <w:r>
        <w:rPr>
          <w:rFonts w:ascii="Segoe UI" w:hAnsi="Segoe UI"/>
          <w:b/>
          <w:sz w:val="20"/>
        </w:rPr>
        <w:t>Fault Tolerance &amp; Scalability</w:t>
      </w:r>
      <w:r>
        <w:rPr>
          <w:rFonts w:ascii="Segoe UI" w:hAnsi="Segoe UI"/>
          <w:sz w:val="20"/>
        </w:rPr>
        <w:t>: Partitioned log architecture allows horizontal scaling across consumer groups.</w:t>
      </w:r>
    </w:p>
    <w:p w14:paraId="27115AD5" w14:textId="77777777" w:rsidR="00B264BC" w:rsidRDefault="00000000">
      <w:pPr>
        <w:spacing w:before="120" w:after="120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 w14:paraId="5FD65832" w14:textId="77777777" w:rsidR="00B264BC" w:rsidRDefault="00000000">
      <w:pPr>
        <w:pStyle w:val="Heading2"/>
        <w:spacing w:before="280" w:after="80"/>
      </w:pPr>
      <w:r>
        <w:rPr>
          <w:rFonts w:ascii="Segoe UI Semibold" w:hAnsi="Segoe UI Semibold"/>
          <w:color w:val="2E75B6"/>
        </w:rPr>
        <w:t>2. Component Walkthrough &amp; Data Schema</w:t>
      </w:r>
    </w:p>
    <w:p w14:paraId="3D02668F" w14:textId="77777777" w:rsidR="00B264BC" w:rsidRDefault="00000000">
      <w:pPr>
        <w:pStyle w:val="Heading3"/>
        <w:spacing w:after="60"/>
      </w:pPr>
      <w:r>
        <w:rPr>
          <w:rFonts w:ascii="Segoe UI Semibold" w:hAnsi="Segoe UI Semibold"/>
          <w:color w:val="595959"/>
        </w:rPr>
        <w:t>2.1 Transaction Payload Schema</w:t>
      </w:r>
    </w:p>
    <w:p w14:paraId="2025411C" w14:textId="77777777" w:rsidR="00B264BC" w:rsidRDefault="00000000">
      <w:pPr>
        <w:spacing w:before="40" w:after="80"/>
      </w:pPr>
      <w:r>
        <w:rPr>
          <w:rFonts w:ascii="Segoe UI" w:hAnsi="Segoe UI"/>
          <w:sz w:val="20"/>
        </w:rPr>
        <w:t>Each ingested event is formatted as a JSON record containing: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264BC" w14:paraId="4D2B6CC5" w14:textId="77777777">
        <w:trPr>
          <w:jc w:val="center"/>
        </w:trPr>
        <w:tc>
          <w:tcPr>
            <w:tcW w:w="31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F9BBF" w14:textId="77777777" w:rsidR="00B264BC" w:rsidRDefault="00000000"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6E0A7" w14:textId="77777777" w:rsidR="00B264BC" w:rsidRDefault="00000000">
            <w:r>
              <w:rPr>
                <w:rFonts w:ascii="Segoe UI" w:hAnsi="Segoe UI"/>
                <w:b/>
                <w:color w:val="FFFFFF"/>
                <w:sz w:val="19"/>
              </w:rPr>
              <w:t>Type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54095" w14:textId="77777777" w:rsidR="00B264BC" w:rsidRDefault="00000000"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 w:rsidR="00B264BC" w14:paraId="2AFA6844" w14:textId="77777777">
        <w:trPr>
          <w:jc w:val="center"/>
        </w:trPr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896D6" w14:textId="77777777" w:rsidR="00B264BC" w:rsidRDefault="00000000">
            <w:r>
              <w:rPr>
                <w:rFonts w:ascii="Segoe UI" w:hAnsi="Segoe UI"/>
                <w:color w:val="B42828"/>
                <w:sz w:val="18"/>
              </w:rPr>
              <w:t>transaction_id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F5E57" w14:textId="77777777" w:rsidR="00B264BC" w:rsidRDefault="00000000"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31E33" w14:textId="77777777" w:rsidR="00B264BC" w:rsidRDefault="00000000">
            <w:r>
              <w:rPr>
                <w:rFonts w:ascii="Segoe UI" w:hAnsi="Segoe UI"/>
                <w:sz w:val="18"/>
              </w:rPr>
              <w:t xml:space="preserve">Unique UUID identifier (e.g., </w:t>
            </w:r>
            <w:r>
              <w:rPr>
                <w:rFonts w:ascii="Segoe UI" w:hAnsi="Segoe UI"/>
                <w:color w:val="B42828"/>
                <w:sz w:val="18"/>
              </w:rPr>
              <w:t>TXN-932769117BD9</w:t>
            </w:r>
            <w:r>
              <w:rPr>
                <w:rFonts w:ascii="Segoe UI" w:hAnsi="Segoe UI"/>
                <w:sz w:val="18"/>
              </w:rPr>
              <w:t>)</w:t>
            </w:r>
          </w:p>
        </w:tc>
      </w:tr>
      <w:tr w:rsidR="00B264BC" w14:paraId="588DD0A0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EB518" w14:textId="77777777" w:rsidR="00B264BC" w:rsidRDefault="00000000">
            <w:r>
              <w:rPr>
                <w:rFonts w:ascii="Segoe UI" w:hAnsi="Segoe UI"/>
                <w:color w:val="B42828"/>
                <w:sz w:val="18"/>
              </w:rPr>
              <w:t>account_id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642FF" w14:textId="77777777" w:rsidR="00B264BC" w:rsidRDefault="00000000"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4EBFC" w14:textId="77777777" w:rsidR="00B264BC" w:rsidRDefault="00000000">
            <w:r>
              <w:rPr>
                <w:rFonts w:ascii="Segoe UI" w:hAnsi="Segoe UI"/>
                <w:sz w:val="18"/>
              </w:rPr>
              <w:t xml:space="preserve">Customer account reference (e.g., </w:t>
            </w:r>
            <w:r>
              <w:rPr>
                <w:rFonts w:ascii="Segoe UI" w:hAnsi="Segoe UI"/>
                <w:color w:val="B42828"/>
                <w:sz w:val="18"/>
              </w:rPr>
              <w:t>ACC-100042</w:t>
            </w:r>
            <w:r>
              <w:rPr>
                <w:rFonts w:ascii="Segoe UI" w:hAnsi="Segoe UI"/>
                <w:sz w:val="18"/>
              </w:rPr>
              <w:t>)</w:t>
            </w:r>
          </w:p>
        </w:tc>
      </w:tr>
      <w:tr w:rsidR="00B264BC" w14:paraId="73BFE107" w14:textId="77777777">
        <w:trPr>
          <w:jc w:val="center"/>
        </w:trPr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97F2A" w14:textId="77777777" w:rsidR="00B264BC" w:rsidRDefault="00000000">
            <w:r>
              <w:rPr>
                <w:rFonts w:ascii="Segoe UI" w:hAnsi="Segoe UI"/>
                <w:color w:val="B42828"/>
                <w:sz w:val="18"/>
              </w:rPr>
              <w:t>card_number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03D75" w14:textId="77777777" w:rsidR="00B264BC" w:rsidRDefault="00000000"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28B1F" w14:textId="77777777" w:rsidR="00B264BC" w:rsidRDefault="00000000">
            <w:r>
              <w:rPr>
                <w:rFonts w:ascii="Segoe UI" w:hAnsi="Segoe UI"/>
                <w:sz w:val="18"/>
              </w:rPr>
              <w:t>Masked credit card number</w:t>
            </w:r>
          </w:p>
        </w:tc>
      </w:tr>
      <w:tr w:rsidR="00B264BC" w14:paraId="7055A0AF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8AF4C" w14:textId="77777777" w:rsidR="00B264BC" w:rsidRDefault="00000000">
            <w:r>
              <w:rPr>
                <w:rFonts w:ascii="Segoe UI" w:hAnsi="Segoe UI"/>
                <w:color w:val="B42828"/>
                <w:sz w:val="18"/>
              </w:rPr>
              <w:t>timestamp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9C3DC" w14:textId="77777777" w:rsidR="00B264BC" w:rsidRDefault="00000000"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BB32D" w14:textId="77777777" w:rsidR="00B264BC" w:rsidRDefault="00000000">
            <w:r>
              <w:rPr>
                <w:rFonts w:ascii="Segoe UI" w:hAnsi="Segoe UI"/>
                <w:sz w:val="18"/>
              </w:rPr>
              <w:t>ISO-8601 UTC timestamp</w:t>
            </w:r>
          </w:p>
        </w:tc>
      </w:tr>
      <w:tr w:rsidR="00B264BC" w14:paraId="28653C0C" w14:textId="77777777">
        <w:trPr>
          <w:jc w:val="center"/>
        </w:trPr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24386" w14:textId="77777777" w:rsidR="00B264BC" w:rsidRDefault="00000000">
            <w:r>
              <w:rPr>
                <w:rFonts w:ascii="Segoe UI" w:hAnsi="Segoe UI"/>
                <w:color w:val="B42828"/>
                <w:sz w:val="18"/>
              </w:rPr>
              <w:t>amount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53F87" w14:textId="77777777" w:rsidR="00B264BC" w:rsidRDefault="00000000">
            <w:r>
              <w:rPr>
                <w:rFonts w:ascii="Segoe UI" w:hAnsi="Segoe UI"/>
                <w:sz w:val="18"/>
              </w:rPr>
              <w:t>Float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2DB56" w14:textId="77777777" w:rsidR="00B264BC" w:rsidRDefault="00000000">
            <w:r>
              <w:rPr>
                <w:rFonts w:ascii="Segoe UI" w:hAnsi="Segoe UI"/>
                <w:sz w:val="18"/>
              </w:rPr>
              <w:t>Transaction amount in USD</w:t>
            </w:r>
          </w:p>
        </w:tc>
      </w:tr>
      <w:tr w:rsidR="00B264BC" w14:paraId="574FD5E0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D6EFA" w14:textId="77777777" w:rsidR="00B264BC" w:rsidRDefault="00000000">
            <w:r>
              <w:rPr>
                <w:rFonts w:ascii="Segoe UI" w:hAnsi="Segoe UI"/>
                <w:color w:val="B42828"/>
                <w:sz w:val="18"/>
              </w:rPr>
              <w:t>merchant_id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745C2" w14:textId="77777777" w:rsidR="00B264BC" w:rsidRDefault="00000000"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C149F" w14:textId="77777777" w:rsidR="00B264BC" w:rsidRDefault="00000000">
            <w:r>
              <w:rPr>
                <w:rFonts w:ascii="Segoe UI" w:hAnsi="Segoe UI"/>
                <w:sz w:val="18"/>
              </w:rPr>
              <w:t>Merchant entity ID</w:t>
            </w:r>
          </w:p>
        </w:tc>
      </w:tr>
      <w:tr w:rsidR="00B264BC" w14:paraId="6E963CE5" w14:textId="77777777">
        <w:trPr>
          <w:jc w:val="center"/>
        </w:trPr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CE278" w14:textId="77777777" w:rsidR="00B264BC" w:rsidRDefault="00000000">
            <w:r>
              <w:rPr>
                <w:rFonts w:ascii="Segoe UI" w:hAnsi="Segoe UI"/>
                <w:color w:val="B42828"/>
                <w:sz w:val="18"/>
              </w:rPr>
              <w:t>merchant_name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8E53E" w14:textId="77777777" w:rsidR="00B264BC" w:rsidRDefault="00000000"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F5896" w14:textId="77777777" w:rsidR="00B264BC" w:rsidRDefault="00000000">
            <w:r>
              <w:rPr>
                <w:rFonts w:ascii="Segoe UI" w:hAnsi="Segoe UI"/>
                <w:sz w:val="18"/>
              </w:rPr>
              <w:t>Business name and category</w:t>
            </w:r>
          </w:p>
        </w:tc>
      </w:tr>
      <w:tr w:rsidR="00B264BC" w14:paraId="3971853B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B0532" w14:textId="77777777" w:rsidR="00B264BC" w:rsidRDefault="00000000">
            <w:r>
              <w:rPr>
                <w:rFonts w:ascii="Segoe UI" w:hAnsi="Segoe UI"/>
                <w:color w:val="B42828"/>
                <w:sz w:val="18"/>
              </w:rPr>
              <w:t>category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30722" w14:textId="77777777" w:rsidR="00B264BC" w:rsidRDefault="00000000"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5977E" w14:textId="77777777" w:rsidR="00B264BC" w:rsidRDefault="00000000">
            <w:r>
              <w:rPr>
                <w:rFonts w:ascii="Segoe UI" w:hAnsi="Segoe UI"/>
                <w:sz w:val="18"/>
              </w:rPr>
              <w:t>Merchant domain (Retail, Grocery, Gambling, Crypto, etc.)</w:t>
            </w:r>
          </w:p>
        </w:tc>
      </w:tr>
      <w:tr w:rsidR="00B264BC" w14:paraId="12064245" w14:textId="77777777">
        <w:trPr>
          <w:jc w:val="center"/>
        </w:trPr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0F4B6" w14:textId="77777777" w:rsidR="00B264BC" w:rsidRDefault="00000000">
            <w:r>
              <w:rPr>
                <w:rFonts w:ascii="Segoe UI" w:hAnsi="Segoe UI"/>
                <w:color w:val="B42828"/>
                <w:sz w:val="18"/>
              </w:rPr>
              <w:t>location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8C082" w14:textId="77777777" w:rsidR="00B264BC" w:rsidRDefault="00000000">
            <w:r>
              <w:rPr>
                <w:rFonts w:ascii="Segoe UI" w:hAnsi="Segoe UI"/>
                <w:sz w:val="18"/>
              </w:rPr>
              <w:t>Object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E25A0" w14:textId="77777777" w:rsidR="00B264BC" w:rsidRDefault="00000000">
            <w:r>
              <w:rPr>
                <w:rFonts w:ascii="Segoe UI" w:hAnsi="Segoe UI"/>
                <w:color w:val="B42828"/>
                <w:sz w:val="18"/>
              </w:rPr>
              <w:t>{ latitude, longitude, city, country }</w:t>
            </w:r>
          </w:p>
        </w:tc>
      </w:tr>
      <w:tr w:rsidR="00B264BC" w14:paraId="30F3B411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90E10" w14:textId="77777777" w:rsidR="00B264BC" w:rsidRDefault="00000000">
            <w:r>
              <w:rPr>
                <w:rFonts w:ascii="Segoe UI" w:hAnsi="Segoe UI"/>
                <w:color w:val="B42828"/>
                <w:sz w:val="18"/>
              </w:rPr>
              <w:t>device_id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D29BE" w14:textId="77777777" w:rsidR="00B264BC" w:rsidRDefault="00000000"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74521" w14:textId="77777777" w:rsidR="00B264BC" w:rsidRDefault="00000000">
            <w:r>
              <w:rPr>
                <w:rFonts w:ascii="Segoe UI" w:hAnsi="Segoe UI"/>
                <w:sz w:val="18"/>
              </w:rPr>
              <w:t>Device hardware fingerprint</w:t>
            </w:r>
          </w:p>
        </w:tc>
      </w:tr>
      <w:tr w:rsidR="00B264BC" w14:paraId="03FB3B0C" w14:textId="77777777">
        <w:trPr>
          <w:jc w:val="center"/>
        </w:trPr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FC90B" w14:textId="77777777" w:rsidR="00B264BC" w:rsidRDefault="00000000">
            <w:r>
              <w:rPr>
                <w:rFonts w:ascii="Segoe UI" w:hAnsi="Segoe UI"/>
                <w:color w:val="B42828"/>
                <w:sz w:val="18"/>
              </w:rPr>
              <w:t>ip_address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06ECE" w14:textId="77777777" w:rsidR="00B264BC" w:rsidRDefault="00000000"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7BD70" w14:textId="77777777" w:rsidR="00B264BC" w:rsidRDefault="00000000">
            <w:r>
              <w:rPr>
                <w:rFonts w:ascii="Segoe UI" w:hAnsi="Segoe UI"/>
                <w:sz w:val="18"/>
              </w:rPr>
              <w:t>Network IP address</w:t>
            </w:r>
          </w:p>
        </w:tc>
      </w:tr>
      <w:tr w:rsidR="00B264BC" w14:paraId="260733BC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4E82A" w14:textId="77777777" w:rsidR="00B264BC" w:rsidRDefault="00000000">
            <w:r>
              <w:rPr>
                <w:rFonts w:ascii="Segoe UI" w:hAnsi="Segoe UI"/>
                <w:color w:val="B42828"/>
                <w:sz w:val="18"/>
              </w:rPr>
              <w:t>distance_from_home_km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B84ED" w14:textId="77777777" w:rsidR="00B264BC" w:rsidRDefault="00000000">
            <w:r>
              <w:rPr>
                <w:rFonts w:ascii="Segoe UI" w:hAnsi="Segoe UI"/>
                <w:sz w:val="18"/>
              </w:rPr>
              <w:t>Float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740A0" w14:textId="77777777" w:rsidR="00B264BC" w:rsidRDefault="00000000">
            <w:r>
              <w:rPr>
                <w:rFonts w:ascii="Segoe UI" w:hAnsi="Segoe UI"/>
                <w:sz w:val="18"/>
              </w:rPr>
              <w:t xml:space="preserve">Calculated Haversine distance from </w:t>
            </w:r>
            <w:r>
              <w:rPr>
                <w:rFonts w:ascii="Segoe UI" w:hAnsi="Segoe UI"/>
                <w:sz w:val="18"/>
              </w:rPr>
              <w:lastRenderedPageBreak/>
              <w:t>home city</w:t>
            </w:r>
          </w:p>
        </w:tc>
      </w:tr>
      <w:tr w:rsidR="00B264BC" w14:paraId="253AC0C0" w14:textId="77777777">
        <w:trPr>
          <w:jc w:val="center"/>
        </w:trPr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885A4" w14:textId="77777777" w:rsidR="00B264BC" w:rsidRDefault="00000000">
            <w:r>
              <w:rPr>
                <w:rFonts w:ascii="Segoe UI" w:hAnsi="Segoe UI"/>
                <w:color w:val="B42828"/>
                <w:sz w:val="18"/>
              </w:rPr>
              <w:lastRenderedPageBreak/>
              <w:t>is_fraud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BD652" w14:textId="77777777" w:rsidR="00B264BC" w:rsidRDefault="00000000">
            <w:r>
              <w:rPr>
                <w:rFonts w:ascii="Segoe UI" w:hAnsi="Segoe UI"/>
                <w:sz w:val="18"/>
              </w:rPr>
              <w:t>Integer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9D771" w14:textId="77777777" w:rsidR="00B264BC" w:rsidRDefault="00000000">
            <w:r>
              <w:rPr>
                <w:rFonts w:ascii="Segoe UI" w:hAnsi="Segoe UI"/>
                <w:sz w:val="18"/>
              </w:rPr>
              <w:t xml:space="preserve">Ground truth flag: </w:t>
            </w:r>
            <w:r>
              <w:rPr>
                <w:rFonts w:ascii="Segoe UI" w:hAnsi="Segoe UI"/>
                <w:color w:val="B42828"/>
                <w:sz w:val="18"/>
              </w:rPr>
              <w:t>0</w:t>
            </w:r>
            <w:r>
              <w:rPr>
                <w:rFonts w:ascii="Segoe UI" w:hAnsi="Segoe UI"/>
                <w:sz w:val="18"/>
              </w:rPr>
              <w:t xml:space="preserve"> (Normal), </w:t>
            </w:r>
            <w:r>
              <w:rPr>
                <w:rFonts w:ascii="Segoe UI" w:hAnsi="Segoe UI"/>
                <w:color w:val="B42828"/>
                <w:sz w:val="18"/>
              </w:rPr>
              <w:t>1</w:t>
            </w:r>
            <w:r>
              <w:rPr>
                <w:rFonts w:ascii="Segoe UI" w:hAnsi="Segoe UI"/>
                <w:sz w:val="18"/>
              </w:rPr>
              <w:t xml:space="preserve"> (Fraudulent)</w:t>
            </w:r>
          </w:p>
        </w:tc>
      </w:tr>
      <w:tr w:rsidR="00B264BC" w14:paraId="60EE87DA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15027" w14:textId="77777777" w:rsidR="00B264BC" w:rsidRDefault="00000000">
            <w:r>
              <w:rPr>
                <w:rFonts w:ascii="Segoe UI" w:hAnsi="Segoe UI"/>
                <w:color w:val="B42828"/>
                <w:sz w:val="18"/>
              </w:rPr>
              <w:t>fraud_type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CD02A" w14:textId="77777777" w:rsidR="00B264BC" w:rsidRDefault="00000000"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ADFF6" w14:textId="77777777" w:rsidR="00B264BC" w:rsidRDefault="00000000">
            <w:r>
              <w:rPr>
                <w:rFonts w:ascii="Segoe UI" w:hAnsi="Segoe UI"/>
                <w:sz w:val="18"/>
              </w:rPr>
              <w:t>Pattern classification (</w:t>
            </w:r>
            <w:r>
              <w:rPr>
                <w:rFonts w:ascii="Segoe UI" w:hAnsi="Segoe UI"/>
                <w:color w:val="B42828"/>
                <w:sz w:val="18"/>
              </w:rPr>
              <w:t>NORMAL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Segoe UI" w:hAnsi="Segoe UI"/>
                <w:color w:val="B42828"/>
                <w:sz w:val="18"/>
              </w:rPr>
              <w:t>HIGH_AMOUNT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Segoe UI" w:hAnsi="Segoe UI"/>
                <w:color w:val="B42828"/>
                <w:sz w:val="18"/>
              </w:rPr>
              <w:t>IMPOSSIBLE_VELOCITY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Segoe UI" w:hAnsi="Segoe UI"/>
                <w:color w:val="B42828"/>
                <w:sz w:val="18"/>
              </w:rPr>
              <w:t>ODD_HOURS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Segoe UI" w:hAnsi="Segoe UI"/>
                <w:color w:val="B42828"/>
                <w:sz w:val="18"/>
              </w:rPr>
              <w:t>HIGH_RISK_MERCHANT</w:t>
            </w:r>
            <w:r>
              <w:rPr>
                <w:rFonts w:ascii="Segoe UI" w:hAnsi="Segoe UI"/>
                <w:sz w:val="18"/>
              </w:rPr>
              <w:t>)</w:t>
            </w:r>
          </w:p>
        </w:tc>
      </w:tr>
    </w:tbl>
    <w:p w14:paraId="39DEABD5" w14:textId="77777777" w:rsidR="00B264BC" w:rsidRDefault="00B264BC">
      <w:pPr>
        <w:spacing w:after="120"/>
      </w:pPr>
    </w:p>
    <w:p w14:paraId="2E72EAF6" w14:textId="77777777" w:rsidR="00B264BC" w:rsidRDefault="00000000">
      <w:pPr>
        <w:spacing w:before="120" w:after="120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 w14:paraId="09ACBE61" w14:textId="77777777" w:rsidR="00B264BC" w:rsidRDefault="00000000">
      <w:pPr>
        <w:pStyle w:val="Heading3"/>
        <w:spacing w:after="60"/>
      </w:pPr>
      <w:r>
        <w:rPr>
          <w:rFonts w:ascii="Segoe UI Semibold" w:hAnsi="Segoe UI Semibold"/>
          <w:color w:val="595959"/>
        </w:rPr>
        <w:t>2.2 Fraud Pattern Simulation Engine</w:t>
      </w:r>
    </w:p>
    <w:p w14:paraId="43104F01" w14:textId="77777777" w:rsidR="00B264BC" w:rsidRDefault="00000000">
      <w:pPr>
        <w:spacing w:before="40" w:after="80"/>
      </w:pPr>
      <w:r>
        <w:rPr>
          <w:rFonts w:ascii="Segoe UI" w:hAnsi="Segoe UI"/>
          <w:sz w:val="20"/>
        </w:rPr>
        <w:t xml:space="preserve">To reflect realistic banking fraud vectors, the simulator embeds a controlled percentage of anomalies (configurable, default </w:t>
      </w:r>
      <w:r>
        <w:rPr>
          <w:rFonts w:ascii="Segoe UI" w:hAnsi="Segoe UI"/>
          <w:color w:val="B42828"/>
          <w:sz w:val="20"/>
        </w:rPr>
        <w:t>8.0%</w:t>
      </w:r>
      <w:r>
        <w:rPr>
          <w:rFonts w:ascii="Segoe UI" w:hAnsi="Segoe UI"/>
          <w:sz w:val="20"/>
        </w:rPr>
        <w:t>):</w:t>
      </w:r>
    </w:p>
    <w:p w14:paraId="63B3A2F1" w14:textId="77777777" w:rsidR="00B264BC" w:rsidRDefault="00000000">
      <w:pPr>
        <w:pStyle w:val="ListNumber"/>
        <w:spacing w:before="20" w:after="40"/>
      </w:pPr>
      <w:r>
        <w:rPr>
          <w:rFonts w:ascii="Segoe UI" w:hAnsi="Segoe UI"/>
          <w:b/>
          <w:sz w:val="20"/>
        </w:rPr>
        <w:t>HIGH_AMOUNT</w:t>
      </w:r>
      <w:r>
        <w:rPr>
          <w:rFonts w:ascii="Segoe UI" w:hAnsi="Segoe UI"/>
          <w:sz w:val="20"/>
        </w:rPr>
        <w:t>: Anomalous purchase spike ($2,500 - $9,500) significantly higher than the account's baseline standard deviation.</w:t>
      </w:r>
    </w:p>
    <w:p w14:paraId="7D7EDF9F" w14:textId="7436D76F" w:rsidR="00B264BC" w:rsidRPr="006229BC" w:rsidRDefault="00000000">
      <w:pPr>
        <w:pStyle w:val="ListNumber"/>
        <w:spacing w:before="20" w:after="40"/>
      </w:pPr>
      <w:r>
        <w:rPr>
          <w:rFonts w:ascii="Segoe UI" w:hAnsi="Segoe UI"/>
          <w:b/>
          <w:sz w:val="20"/>
        </w:rPr>
        <w:t>IMPOSSIBLE_VELOCITY</w:t>
      </w:r>
      <w:r>
        <w:rPr>
          <w:rFonts w:ascii="Segoe UI" w:hAnsi="Segoe UI"/>
          <w:sz w:val="20"/>
        </w:rPr>
        <w:t xml:space="preserve">: Geospatial anomaly where consecutive transactions occur in cities separated by thousands of kilometers within minutes (e.g., New York then Los Angeles), yielding impossible travel speed (&gt; 800 km/h). Calculated using the </w:t>
      </w:r>
      <w:r>
        <w:rPr>
          <w:rFonts w:ascii="Segoe UI" w:hAnsi="Segoe UI"/>
          <w:b/>
          <w:sz w:val="20"/>
        </w:rPr>
        <w:t>Haversine Formula</w:t>
      </w:r>
      <w:r>
        <w:rPr>
          <w:rFonts w:ascii="Segoe UI" w:hAnsi="Segoe UI"/>
          <w:sz w:val="20"/>
        </w:rPr>
        <w:t>:</w:t>
      </w:r>
      <w:r w:rsidR="006229BC">
        <w:rPr>
          <w:rFonts w:ascii="Segoe UI" w:hAnsi="Segoe UI"/>
          <w:sz w:val="20"/>
        </w:rPr>
        <w:t xml:space="preserve"> d=</w:t>
      </w:r>
    </w:p>
    <w:p w14:paraId="072F51AF" w14:textId="672966BF" w:rsidR="006229BC" w:rsidRDefault="006229BC" w:rsidP="006229BC">
      <w:pPr>
        <w:pStyle w:val="ListNumber"/>
        <w:numPr>
          <w:ilvl w:val="0"/>
          <w:numId w:val="0"/>
        </w:numPr>
        <w:spacing w:before="20" w:after="40"/>
        <w:ind w:left="360"/>
      </w:pPr>
      <w:r w:rsidRPr="006229BC">
        <w:drawing>
          <wp:inline distT="0" distB="0" distL="0" distR="0" wp14:anchorId="3A579E74" wp14:editId="4E66A5A7">
            <wp:extent cx="3295674" cy="285752"/>
            <wp:effectExtent l="0" t="0" r="0" b="0"/>
            <wp:docPr id="174426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68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5674" cy="28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5F9F" w14:textId="77777777" w:rsidR="00B264BC" w:rsidRDefault="00000000">
      <w:pPr>
        <w:pStyle w:val="ListNumber"/>
        <w:spacing w:before="20" w:after="40"/>
      </w:pPr>
      <w:r>
        <w:rPr>
          <w:rFonts w:ascii="Segoe UI" w:hAnsi="Segoe UI"/>
          <w:b/>
          <w:sz w:val="20"/>
        </w:rPr>
        <w:t>ODD_HOURS</w:t>
      </w:r>
      <w:r>
        <w:rPr>
          <w:rFonts w:ascii="Segoe UI" w:hAnsi="Segoe UI"/>
          <w:sz w:val="20"/>
        </w:rPr>
        <w:t>: Burst of high-value transactions forced between 01:00 AM and 04:00 AM local time.</w:t>
      </w:r>
    </w:p>
    <w:p w14:paraId="154CF915" w14:textId="77777777" w:rsidR="00B264BC" w:rsidRDefault="00000000">
      <w:pPr>
        <w:pStyle w:val="ListNumber"/>
        <w:spacing w:before="20" w:after="40"/>
      </w:pPr>
      <w:r>
        <w:rPr>
          <w:rFonts w:ascii="Segoe UI" w:hAnsi="Segoe UI"/>
          <w:b/>
          <w:sz w:val="20"/>
        </w:rPr>
        <w:t>HIGH_RISK_MERCHANT</w:t>
      </w:r>
      <w:r>
        <w:rPr>
          <w:rFonts w:ascii="Segoe UI" w:hAnsi="Segoe UI"/>
          <w:sz w:val="20"/>
        </w:rPr>
        <w:t>: Sudden high-value transactions at high-risk merchant categories (</w:t>
      </w:r>
      <w:r>
        <w:rPr>
          <w:rFonts w:ascii="Segoe UI" w:hAnsi="Segoe UI"/>
          <w:color w:val="B42828"/>
          <w:sz w:val="20"/>
        </w:rPr>
        <w:t>Gambling</w:t>
      </w:r>
      <w:r>
        <w:rPr>
          <w:rFonts w:ascii="Segoe UI" w:hAnsi="Segoe UI"/>
          <w:sz w:val="20"/>
        </w:rPr>
        <w:t xml:space="preserve">, </w:t>
      </w:r>
      <w:r>
        <w:rPr>
          <w:rFonts w:ascii="Segoe UI" w:hAnsi="Segoe UI"/>
          <w:color w:val="B42828"/>
          <w:sz w:val="20"/>
        </w:rPr>
        <w:t>Crypto</w:t>
      </w:r>
      <w:r>
        <w:rPr>
          <w:rFonts w:ascii="Segoe UI" w:hAnsi="Segoe UI"/>
          <w:sz w:val="20"/>
        </w:rPr>
        <w:t xml:space="preserve">, </w:t>
      </w:r>
      <w:r>
        <w:rPr>
          <w:rFonts w:ascii="Segoe UI" w:hAnsi="Segoe UI"/>
          <w:color w:val="B42828"/>
          <w:sz w:val="20"/>
        </w:rPr>
        <w:t>Luxury</w:t>
      </w:r>
      <w:r>
        <w:rPr>
          <w:rFonts w:ascii="Segoe UI" w:hAnsi="Segoe UI"/>
          <w:sz w:val="20"/>
        </w:rPr>
        <w:t>) for accounts with dormant or low-risk historical profiles.</w:t>
      </w:r>
    </w:p>
    <w:p w14:paraId="44FC5573" w14:textId="77777777" w:rsidR="00B264BC" w:rsidRDefault="00000000">
      <w:pPr>
        <w:spacing w:before="120" w:after="120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 w14:paraId="1F66E6CF" w14:textId="77777777" w:rsidR="00B264BC" w:rsidRDefault="00000000">
      <w:pPr>
        <w:pStyle w:val="Heading2"/>
        <w:spacing w:before="280" w:after="80"/>
      </w:pPr>
      <w:r>
        <w:rPr>
          <w:rFonts w:ascii="Segoe UI Semibold" w:hAnsi="Segoe UI Semibold"/>
          <w:color w:val="2E75B6"/>
        </w:rPr>
        <w:t>3. Containerized Infrastructure (`docker/docker-compose.yml`)</w:t>
      </w:r>
    </w:p>
    <w:p w14:paraId="49B1585C" w14:textId="77777777" w:rsidR="00B264BC" w:rsidRDefault="00000000">
      <w:pPr>
        <w:spacing w:before="40" w:after="80"/>
      </w:pPr>
      <w:r>
        <w:rPr>
          <w:rFonts w:ascii="Segoe UI" w:hAnsi="Segoe UI"/>
          <w:sz w:val="20"/>
        </w:rPr>
        <w:t>The multi-container stack runs via Docker Compose: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264BC" w14:paraId="1DE52805" w14:textId="77777777">
        <w:trPr>
          <w:jc w:val="center"/>
        </w:trPr>
        <w:tc>
          <w:tcPr>
            <w:tcW w:w="31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78E00" w14:textId="77777777" w:rsidR="00B264BC" w:rsidRDefault="00000000">
            <w:r>
              <w:rPr>
                <w:rFonts w:ascii="Segoe UI" w:hAnsi="Segoe UI"/>
                <w:b/>
                <w:color w:val="FFFFFF"/>
                <w:sz w:val="19"/>
              </w:rPr>
              <w:t>Service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61E7" w14:textId="77777777" w:rsidR="00B264BC" w:rsidRDefault="00000000">
            <w:r>
              <w:rPr>
                <w:rFonts w:ascii="Segoe UI" w:hAnsi="Segoe UI"/>
                <w:b/>
                <w:color w:val="FFFFFF"/>
                <w:sz w:val="19"/>
              </w:rPr>
              <w:t>Port Mapping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BB4D5" w14:textId="77777777" w:rsidR="00B264BC" w:rsidRDefault="00000000">
            <w:r>
              <w:rPr>
                <w:rFonts w:ascii="Segoe UI" w:hAnsi="Segoe UI"/>
                <w:b/>
                <w:color w:val="FFFFFF"/>
                <w:sz w:val="19"/>
              </w:rPr>
              <w:t>Purpose</w:t>
            </w:r>
          </w:p>
        </w:tc>
      </w:tr>
      <w:tr w:rsidR="00B264BC" w14:paraId="54F5E775" w14:textId="77777777">
        <w:trPr>
          <w:jc w:val="center"/>
        </w:trPr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D1D15" w14:textId="77777777" w:rsidR="00B264BC" w:rsidRDefault="00000000">
            <w:r>
              <w:rPr>
                <w:rFonts w:ascii="Segoe UI" w:hAnsi="Segoe UI"/>
                <w:b/>
                <w:sz w:val="18"/>
              </w:rPr>
              <w:t>Zookeeper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1A397" w14:textId="77777777" w:rsidR="00B264BC" w:rsidRDefault="00000000">
            <w:r>
              <w:rPr>
                <w:rFonts w:ascii="Segoe UI" w:hAnsi="Segoe UI"/>
                <w:color w:val="B42828"/>
                <w:sz w:val="18"/>
              </w:rPr>
              <w:t>2181:2181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DC686" w14:textId="77777777" w:rsidR="00B264BC" w:rsidRDefault="00000000">
            <w:r>
              <w:rPr>
                <w:rFonts w:ascii="Segoe UI" w:hAnsi="Segoe UI"/>
                <w:sz w:val="18"/>
              </w:rPr>
              <w:t>Manages Kafka cluster state, leader elections, and topic metadata</w:t>
            </w:r>
          </w:p>
        </w:tc>
      </w:tr>
      <w:tr w:rsidR="00B264BC" w14:paraId="7BA48E05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D591B" w14:textId="77777777" w:rsidR="00B264BC" w:rsidRDefault="00000000">
            <w:r>
              <w:rPr>
                <w:rFonts w:ascii="Segoe UI" w:hAnsi="Segoe UI"/>
                <w:b/>
                <w:sz w:val="18"/>
              </w:rPr>
              <w:t>Kafka Broker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04657" w14:textId="77777777" w:rsidR="00B264BC" w:rsidRDefault="00000000">
            <w:r>
              <w:rPr>
                <w:rFonts w:ascii="Segoe UI" w:hAnsi="Segoe UI"/>
                <w:color w:val="B42828"/>
                <w:sz w:val="18"/>
              </w:rPr>
              <w:t>9092</w:t>
            </w:r>
            <w:r>
              <w:rPr>
                <w:rFonts w:ascii="Segoe UI" w:hAnsi="Segoe UI"/>
                <w:sz w:val="18"/>
              </w:rPr>
              <w:t xml:space="preserve"> (Int), </w:t>
            </w:r>
            <w:r>
              <w:rPr>
                <w:rFonts w:ascii="Segoe UI" w:hAnsi="Segoe UI"/>
                <w:color w:val="B42828"/>
                <w:sz w:val="18"/>
              </w:rPr>
              <w:t>9094</w:t>
            </w:r>
            <w:r>
              <w:rPr>
                <w:rFonts w:ascii="Segoe UI" w:hAnsi="Segoe UI"/>
                <w:sz w:val="18"/>
              </w:rPr>
              <w:t xml:space="preserve"> (Host)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72FE0" w14:textId="77777777" w:rsidR="00B264BC" w:rsidRDefault="00000000">
            <w:r>
              <w:rPr>
                <w:rFonts w:ascii="Segoe UI" w:hAnsi="Segoe UI"/>
                <w:sz w:val="18"/>
              </w:rPr>
              <w:t>Ingestion message broker holding transaction stream</w:t>
            </w:r>
          </w:p>
        </w:tc>
      </w:tr>
      <w:tr w:rsidR="00B264BC" w14:paraId="363AE7B3" w14:textId="77777777">
        <w:trPr>
          <w:jc w:val="center"/>
        </w:trPr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95A83" w14:textId="77777777" w:rsidR="00B264BC" w:rsidRDefault="00000000">
            <w:r>
              <w:rPr>
                <w:rFonts w:ascii="Segoe UI" w:hAnsi="Segoe UI"/>
                <w:b/>
                <w:sz w:val="18"/>
              </w:rPr>
              <w:t>MongoDB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247CD" w14:textId="77777777" w:rsidR="00B264BC" w:rsidRDefault="00000000">
            <w:r>
              <w:rPr>
                <w:rFonts w:ascii="Segoe UI" w:hAnsi="Segoe UI"/>
                <w:color w:val="B42828"/>
                <w:sz w:val="18"/>
              </w:rPr>
              <w:t>27017:27017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9792F" w14:textId="77777777" w:rsidR="00B264BC" w:rsidRDefault="00000000">
            <w:r>
              <w:rPr>
                <w:rFonts w:ascii="Segoe UI" w:hAnsi="Segoe UI"/>
                <w:sz w:val="18"/>
              </w:rPr>
              <w:t>Hot storage NoSQL store for sub-</w:t>
            </w:r>
            <w:r>
              <w:rPr>
                <w:rFonts w:ascii="Segoe UI" w:hAnsi="Segoe UI"/>
                <w:sz w:val="18"/>
              </w:rPr>
              <w:lastRenderedPageBreak/>
              <w:t>second alert lookups and live console feed</w:t>
            </w:r>
          </w:p>
        </w:tc>
      </w:tr>
      <w:tr w:rsidR="00B264BC" w14:paraId="7D3478D5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79FF6" w14:textId="77777777" w:rsidR="00B264BC" w:rsidRDefault="00000000">
            <w:r>
              <w:rPr>
                <w:rFonts w:ascii="Segoe UI" w:hAnsi="Segoe UI"/>
                <w:b/>
                <w:sz w:val="18"/>
              </w:rPr>
              <w:lastRenderedPageBreak/>
              <w:t>Spark Master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0635A" w14:textId="77777777" w:rsidR="00B264BC" w:rsidRDefault="00000000">
            <w:r>
              <w:rPr>
                <w:rFonts w:ascii="Segoe UI" w:hAnsi="Segoe UI"/>
                <w:color w:val="B42828"/>
                <w:sz w:val="18"/>
              </w:rPr>
              <w:t>8080</w:t>
            </w:r>
            <w:r>
              <w:rPr>
                <w:rFonts w:ascii="Segoe UI" w:hAnsi="Segoe UI"/>
                <w:sz w:val="18"/>
              </w:rPr>
              <w:t xml:space="preserve"> (UI), </w:t>
            </w:r>
            <w:r>
              <w:rPr>
                <w:rFonts w:ascii="Segoe UI" w:hAnsi="Segoe UI"/>
                <w:color w:val="B42828"/>
                <w:sz w:val="18"/>
              </w:rPr>
              <w:t>7077</w:t>
            </w:r>
            <w:r>
              <w:rPr>
                <w:rFonts w:ascii="Segoe UI" w:hAnsi="Segoe UI"/>
                <w:sz w:val="18"/>
              </w:rPr>
              <w:t xml:space="preserve"> (RPC)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05C5F" w14:textId="77777777" w:rsidR="00B264BC" w:rsidRDefault="00000000">
            <w:r>
              <w:rPr>
                <w:rFonts w:ascii="Segoe UI" w:hAnsi="Segoe UI"/>
                <w:sz w:val="18"/>
              </w:rPr>
              <w:t>Distributed cluster coordinator for real-time Spark Structured Streaming</w:t>
            </w:r>
          </w:p>
        </w:tc>
      </w:tr>
      <w:tr w:rsidR="00B264BC" w14:paraId="05608235" w14:textId="77777777">
        <w:trPr>
          <w:jc w:val="center"/>
        </w:trPr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C78CA" w14:textId="77777777" w:rsidR="00B264BC" w:rsidRDefault="00000000">
            <w:r>
              <w:rPr>
                <w:rFonts w:ascii="Segoe UI" w:hAnsi="Segoe UI"/>
                <w:b/>
                <w:sz w:val="18"/>
              </w:rPr>
              <w:t>Spark Worker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CF80" w14:textId="77777777" w:rsidR="00B264BC" w:rsidRDefault="00000000">
            <w:r>
              <w:rPr>
                <w:rFonts w:ascii="Segoe UI" w:hAnsi="Segoe UI"/>
                <w:color w:val="B42828"/>
                <w:sz w:val="18"/>
              </w:rPr>
              <w:t>8081</w:t>
            </w:r>
            <w:r>
              <w:rPr>
                <w:rFonts w:ascii="Segoe UI" w:hAnsi="Segoe UI"/>
                <w:sz w:val="18"/>
              </w:rPr>
              <w:t xml:space="preserve"> (UI)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F2D7A" w14:textId="77777777" w:rsidR="00B264BC" w:rsidRDefault="00000000">
            <w:r>
              <w:rPr>
                <w:rFonts w:ascii="Segoe UI" w:hAnsi="Segoe UI"/>
                <w:sz w:val="18"/>
              </w:rPr>
              <w:t>Computes micro-batches and scores incoming Kafka stream</w:t>
            </w:r>
          </w:p>
        </w:tc>
      </w:tr>
    </w:tbl>
    <w:p w14:paraId="626FD968" w14:textId="77777777" w:rsidR="00B264BC" w:rsidRDefault="00B264BC">
      <w:pPr>
        <w:spacing w:after="120"/>
      </w:pPr>
    </w:p>
    <w:p w14:paraId="77F466C9" w14:textId="77777777" w:rsidR="00B264BC" w:rsidRDefault="00000000">
      <w:pPr>
        <w:spacing w:before="120" w:after="120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 w14:paraId="76181E75" w14:textId="77777777" w:rsidR="00B264BC" w:rsidRDefault="00000000">
      <w:pPr>
        <w:pStyle w:val="Heading2"/>
        <w:spacing w:before="280" w:after="80"/>
      </w:pPr>
      <w:r>
        <w:rPr>
          <w:rFonts w:ascii="Segoe UI Semibold" w:hAnsi="Segoe UI Semibold"/>
          <w:color w:val="2E75B6"/>
        </w:rPr>
        <w:t>4. How to Run Phase 1</w:t>
      </w:r>
    </w:p>
    <w:p w14:paraId="16556F02" w14:textId="77777777" w:rsidR="00B264BC" w:rsidRDefault="00000000">
      <w:pPr>
        <w:pStyle w:val="Heading3"/>
        <w:spacing w:after="60"/>
      </w:pPr>
      <w:r>
        <w:rPr>
          <w:rFonts w:ascii="Segoe UI Semibold" w:hAnsi="Segoe UI Semibold"/>
          <w:color w:val="595959"/>
        </w:rPr>
        <w:t>4.1 Running Unit Tests</w:t>
      </w:r>
    </w:p>
    <w:p w14:paraId="669066FB" w14:textId="77777777" w:rsidR="00B264BC" w:rsidRDefault="00000000">
      <w:pPr>
        <w:spacing w:before="40" w:after="80"/>
      </w:pPr>
      <w:r>
        <w:rPr>
          <w:rFonts w:ascii="Segoe UI" w:hAnsi="Segoe UI"/>
          <w:sz w:val="20"/>
        </w:rPr>
        <w:t>Execute the unit test suite to verify data schemas, distance math, profile creation, and fraud injection logic: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264BC" w14:paraId="3AFC77D6" w14:textId="77777777">
        <w:trPr>
          <w:jc w:val="center"/>
        </w:trPr>
        <w:tc>
          <w:tcPr>
            <w:tcW w:w="9360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CBA16C" w14:textId="77777777" w:rsidR="00B264BC" w:rsidRDefault="00000000"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python -m unittest tests/test_simulator.py</w:t>
            </w:r>
          </w:p>
        </w:tc>
      </w:tr>
    </w:tbl>
    <w:p w14:paraId="028E3126" w14:textId="77777777" w:rsidR="00B264BC" w:rsidRDefault="00B264BC">
      <w:pPr>
        <w:spacing w:after="120"/>
      </w:pPr>
    </w:p>
    <w:p w14:paraId="24004191" w14:textId="77777777" w:rsidR="00B264BC" w:rsidRDefault="00000000">
      <w:pPr>
        <w:pStyle w:val="Heading3"/>
        <w:spacing w:after="60"/>
      </w:pPr>
      <w:r>
        <w:rPr>
          <w:rFonts w:ascii="Segoe UI Semibold" w:hAnsi="Segoe UI Semibold"/>
          <w:color w:val="595959"/>
        </w:rPr>
        <w:t>4.2 Simulating &amp; Producing the Live Ingestion Stream</w:t>
      </w:r>
    </w:p>
    <w:p w14:paraId="38E02B73" w14:textId="77777777" w:rsidR="00B264BC" w:rsidRDefault="00000000">
      <w:pPr>
        <w:spacing w:before="40" w:after="80"/>
      </w:pPr>
      <w:r>
        <w:rPr>
          <w:rFonts w:ascii="Segoe UI" w:hAnsi="Segoe UI"/>
          <w:sz w:val="20"/>
        </w:rPr>
        <w:t>Start the live transaction producer (streams 5 msgs/sec by default):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264BC" w14:paraId="2710D8AB" w14:textId="77777777">
        <w:trPr>
          <w:jc w:val="center"/>
        </w:trPr>
        <w:tc>
          <w:tcPr>
            <w:tcW w:w="9360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EFA81B" w14:textId="77777777" w:rsidR="00B264BC" w:rsidRDefault="00000000"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python main.py --mode stream --rate 5 --count 100</w:t>
            </w:r>
          </w:p>
        </w:tc>
      </w:tr>
    </w:tbl>
    <w:p w14:paraId="4C54EF30" w14:textId="77777777" w:rsidR="00B264BC" w:rsidRDefault="00B264BC">
      <w:pPr>
        <w:spacing w:after="120"/>
      </w:pPr>
    </w:p>
    <w:p w14:paraId="7168E0D2" w14:textId="77777777" w:rsidR="00B264BC" w:rsidRDefault="00000000">
      <w:pPr>
        <w:spacing w:before="40" w:after="80"/>
      </w:pPr>
      <w:r>
        <w:rPr>
          <w:rFonts w:ascii="Segoe UI" w:hAnsi="Segoe UI"/>
          <w:i/>
          <w:sz w:val="20"/>
        </w:rPr>
        <w:t>Note: If Docker/Kafka is active, events are published directly to the Kafka broker. If running standalone, events are logged to the console and stored in `data/simulated_stream.jsonl` fallback log.</w:t>
      </w:r>
    </w:p>
    <w:p w14:paraId="5F85D711" w14:textId="77777777" w:rsidR="00B264BC" w:rsidRDefault="00000000">
      <w:pPr>
        <w:pStyle w:val="Heading3"/>
        <w:spacing w:after="60"/>
      </w:pPr>
      <w:r>
        <w:rPr>
          <w:rFonts w:ascii="Segoe UI Semibold" w:hAnsi="Segoe UI Semibold"/>
          <w:color w:val="595959"/>
        </w:rPr>
        <w:t>4.3 Consuming &amp; Verifying the Stream</w:t>
      </w:r>
    </w:p>
    <w:p w14:paraId="2C988DE7" w14:textId="77777777" w:rsidR="00B264BC" w:rsidRDefault="00000000">
      <w:pPr>
        <w:spacing w:before="40" w:after="80"/>
      </w:pPr>
      <w:r>
        <w:rPr>
          <w:rFonts w:ascii="Segoe UI" w:hAnsi="Segoe UI"/>
          <w:sz w:val="20"/>
        </w:rPr>
        <w:t>Launch the real-time stream consumer verifier: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264BC" w14:paraId="5E1CF235" w14:textId="77777777">
        <w:trPr>
          <w:jc w:val="center"/>
        </w:trPr>
        <w:tc>
          <w:tcPr>
            <w:tcW w:w="9360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88B1E1" w14:textId="77777777" w:rsidR="00B264BC" w:rsidRDefault="00000000"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python main.py --mode consume</w:t>
            </w:r>
          </w:p>
        </w:tc>
      </w:tr>
    </w:tbl>
    <w:p w14:paraId="1784C3A2" w14:textId="77777777" w:rsidR="00B264BC" w:rsidRDefault="00B264BC">
      <w:pPr>
        <w:spacing w:after="120"/>
      </w:pPr>
    </w:p>
    <w:p w14:paraId="5B51D24D" w14:textId="77777777" w:rsidR="00B264BC" w:rsidRDefault="00000000">
      <w:pPr>
        <w:pStyle w:val="Heading3"/>
        <w:spacing w:after="60"/>
      </w:pPr>
      <w:r>
        <w:rPr>
          <w:rFonts w:ascii="Segoe UI Semibold" w:hAnsi="Segoe UI Semibold"/>
          <w:color w:val="595959"/>
        </w:rPr>
        <w:t>4.4 Generating Offline Calibration Seed Dataset</w:t>
      </w:r>
    </w:p>
    <w:p w14:paraId="6CFDB381" w14:textId="77777777" w:rsidR="00B264BC" w:rsidRDefault="00000000">
      <w:pPr>
        <w:spacing w:before="40" w:after="80"/>
      </w:pPr>
      <w:r>
        <w:rPr>
          <w:rFonts w:ascii="Segoe UI" w:hAnsi="Segoe UI"/>
          <w:sz w:val="20"/>
        </w:rPr>
        <w:t>Create a 1,000-record CSV dataset for baseline statistical calibration and offline ML model training: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264BC" w14:paraId="2D6C0507" w14:textId="77777777">
        <w:trPr>
          <w:jc w:val="center"/>
        </w:trPr>
        <w:tc>
          <w:tcPr>
            <w:tcW w:w="9360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DC4C67" w14:textId="77777777" w:rsidR="00B264BC" w:rsidRDefault="00000000"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python main.py --mode seed --count 1000</w:t>
            </w:r>
          </w:p>
        </w:tc>
      </w:tr>
    </w:tbl>
    <w:p w14:paraId="2409AFD1" w14:textId="77777777" w:rsidR="00B264BC" w:rsidRDefault="00B264BC">
      <w:pPr>
        <w:spacing w:after="120"/>
      </w:pPr>
    </w:p>
    <w:p w14:paraId="22AAA956" w14:textId="77777777" w:rsidR="00B264BC" w:rsidRDefault="00000000">
      <w:pPr>
        <w:spacing w:before="120" w:after="120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 w14:paraId="082F1BDE" w14:textId="77777777" w:rsidR="00B264BC" w:rsidRDefault="00000000">
      <w:pPr>
        <w:pStyle w:val="Heading2"/>
        <w:spacing w:before="280" w:after="80"/>
      </w:pPr>
      <w:r>
        <w:rPr>
          <w:rFonts w:ascii="Segoe UI Semibold" w:hAnsi="Segoe UI Semibold"/>
          <w:color w:val="2E75B6"/>
        </w:rPr>
        <w:lastRenderedPageBreak/>
        <w:t>5. Summary &amp; Next Steps for Phase 2</w:t>
      </w:r>
    </w:p>
    <w:p w14:paraId="124CBC0A" w14:textId="77777777" w:rsidR="00B264BC" w:rsidRDefault="00000000">
      <w:pPr>
        <w:spacing w:before="40" w:after="80"/>
      </w:pPr>
      <w:r>
        <w:rPr>
          <w:rFonts w:ascii="Segoe UI" w:hAnsi="Segoe UI"/>
          <w:sz w:val="20"/>
        </w:rPr>
        <w:t>Phase 1 successfully establishes the streaming producer, fraud injector engine, Kafka broker ingestion pipeline, seed dataset, and verification suite.</w:t>
      </w:r>
    </w:p>
    <w:p w14:paraId="24D67B70" w14:textId="77777777" w:rsidR="00B264BC" w:rsidRDefault="00000000">
      <w:pPr>
        <w:spacing w:before="40" w:after="80"/>
      </w:pPr>
      <w:r>
        <w:rPr>
          <w:rFonts w:ascii="Segoe UI" w:hAnsi="Segoe UI"/>
          <w:sz w:val="20"/>
        </w:rPr>
        <w:t xml:space="preserve">In </w:t>
      </w:r>
      <w:r>
        <w:rPr>
          <w:rFonts w:ascii="Segoe UI" w:hAnsi="Segoe UI"/>
          <w:b/>
          <w:sz w:val="20"/>
        </w:rPr>
        <w:t>Phase 2</w:t>
      </w:r>
      <w:r>
        <w:rPr>
          <w:rFonts w:ascii="Segoe UI" w:hAnsi="Segoe UI"/>
          <w:sz w:val="20"/>
        </w:rPr>
        <w:t xml:space="preserve">, we will implement </w:t>
      </w:r>
      <w:r>
        <w:rPr>
          <w:rFonts w:ascii="Segoe UI" w:hAnsi="Segoe UI"/>
          <w:b/>
          <w:sz w:val="20"/>
        </w:rPr>
        <w:t>Apache Spark Structured Streaming</w:t>
      </w:r>
      <w:r>
        <w:rPr>
          <w:rFonts w:ascii="Segoe UI" w:hAnsi="Segoe UI"/>
          <w:sz w:val="20"/>
        </w:rPr>
        <w:t xml:space="preserve"> to read micro-batches from Kafka in real time, apply stateful window aggregations, calculate dynamic fraud risk scores, and flag suspicious transactions instantly.</w:t>
      </w:r>
    </w:p>
    <w:sectPr w:rsidR="00B264B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5621753">
    <w:abstractNumId w:val="8"/>
  </w:num>
  <w:num w:numId="2" w16cid:durableId="2044331451">
    <w:abstractNumId w:val="6"/>
  </w:num>
  <w:num w:numId="3" w16cid:durableId="1275019499">
    <w:abstractNumId w:val="5"/>
  </w:num>
  <w:num w:numId="4" w16cid:durableId="620264457">
    <w:abstractNumId w:val="4"/>
  </w:num>
  <w:num w:numId="5" w16cid:durableId="802887232">
    <w:abstractNumId w:val="7"/>
  </w:num>
  <w:num w:numId="6" w16cid:durableId="2057393002">
    <w:abstractNumId w:val="3"/>
  </w:num>
  <w:num w:numId="7" w16cid:durableId="615722540">
    <w:abstractNumId w:val="2"/>
  </w:num>
  <w:num w:numId="8" w16cid:durableId="2137941465">
    <w:abstractNumId w:val="1"/>
  </w:num>
  <w:num w:numId="9" w16cid:durableId="1215695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29BC"/>
    <w:rsid w:val="00AA1D8D"/>
    <w:rsid w:val="00B264BC"/>
    <w:rsid w:val="00B47730"/>
    <w:rsid w:val="00CB0664"/>
    <w:rsid w:val="00F06C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9F6A69"/>
  <w14:defaultImageDpi w14:val="300"/>
  <w15:docId w15:val="{C0E00751-2DF6-45CC-8E6F-F261A8CF3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951</Words>
  <Characters>5424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sharma</cp:lastModifiedBy>
  <cp:revision>2</cp:revision>
  <dcterms:created xsi:type="dcterms:W3CDTF">2013-12-23T23:15:00Z</dcterms:created>
  <dcterms:modified xsi:type="dcterms:W3CDTF">2026-08-25T16:55:00Z</dcterms:modified>
  <cp:category/>
</cp:coreProperties>
</file>