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hyperlink r:id="rId6">
        <w:r w:rsidDel="00000000" w:rsidR="00000000" w:rsidRPr="00000000">
          <w:rPr>
            <w:smallCaps w:val="0"/>
            <w:color w:val="0000ff"/>
            <w:u w:val="single"/>
            <w:rtl w:val="0"/>
          </w:rPr>
          <w:t xml:space="preserve">https://cropgenebank.sgrp.cgiar.org/index.php/management-mainmenu-433/stogs-mainmenu-238/clonal-crops/pest-lists/155-general-management/stog-chickpea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http://ppqs.gov.in/divisions/integrated-pest-management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opgenebank.sgrp.cgiar.org/index.php/management-mainmenu-433/stogs-mainmenu-238/clonal-crops/pest-lists/155-general-management/stog-chickpea" TargetMode="External"/><Relationship Id="rId7" Type="http://schemas.openxmlformats.org/officeDocument/2006/relationships/hyperlink" Target="http://ppqs.gov.in/divisions/integrated-pes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