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Auditable six-channel composite ranking with an exact per-decision factor decomposition</w:t>
      </w:r>
    </w:p>
    <w:p>
      <w:pPr>
        <w:pStyle w:val="Compact"/>
        <w:numPr>
          <w:ilvl w:val="0"/>
          <w:numId w:val="1001"/>
        </w:numPr>
      </w:pPr>
      <w:r>
        <w:t xml:space="preserve">Held-out calibration compares Platt/isotonic/temperature; ECE 0.019 with reported low discrimination</w:t>
      </w:r>
    </w:p>
    <w:p>
      <w:pPr>
        <w:pStyle w:val="Compact"/>
        <w:numPr>
          <w:ilvl w:val="0"/>
          <w:numId w:val="1001"/>
        </w:numPr>
      </w:pPr>
      <w:r>
        <w:t xml:space="preserve">Explanation faithfulness tested mechanistically (ranking-level), not by lint checks alone</w:t>
      </w:r>
    </w:p>
    <w:p>
      <w:pPr>
        <w:pStyle w:val="Compact"/>
        <w:numPr>
          <w:ilvl w:val="0"/>
          <w:numId w:val="1001"/>
        </w:numPr>
      </w:pPr>
      <w:r>
        <w:t xml:space="preserve">Honest ranking parity: no method significantly beats the composite after Holm correction (n=30)</w:t>
      </w:r>
    </w:p>
    <w:p>
      <w:pPr>
        <w:pStyle w:val="Compact"/>
        <w:numPr>
          <w:ilvl w:val="0"/>
          <w:numId w:val="1001"/>
        </w:numPr>
      </w:pPr>
      <w:r>
        <w:t xml:space="preserve">Reproducible open-source artifact: one-command runner, seed-pinned, auto-generated tables and figures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2026-08-17T20:15:33Z</dcterms:created>
  <dcterms:modified xsi:type="dcterms:W3CDTF">2026-08-17T20:15:33Z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