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AB135" w14:textId="77777777" w:rsidR="00CC6B89" w:rsidRDefault="00000000">
      <w:pPr>
        <w:pStyle w:val="Title"/>
      </w:pPr>
      <w:bookmarkStart w:id="0" w:name="_yeb960qa6v53" w:colFirst="0" w:colLast="0"/>
      <w:bookmarkEnd w:id="0"/>
      <w:r>
        <w:t>Capgemini Group Code of Business Ethics</w:t>
      </w:r>
    </w:p>
    <w:tbl>
      <w:tblPr>
        <w:tblStyle w:val="a"/>
        <w:tblW w:w="17500" w:type="dxa"/>
        <w:tblInd w:w="0" w:type="dxa"/>
        <w:tblBorders>
          <w:top w:val="single" w:sz="8" w:space="0" w:color="747775"/>
          <w:left w:val="nil"/>
          <w:bottom w:val="single" w:sz="8" w:space="0" w:color="747775"/>
          <w:right w:val="nil"/>
          <w:insideH w:val="single" w:sz="8" w:space="0" w:color="747775"/>
          <w:insideV w:val="nil"/>
        </w:tblBorders>
        <w:tblLayout w:type="fixed"/>
        <w:tblLook w:val="0620" w:firstRow="1" w:lastRow="0" w:firstColumn="0" w:lastColumn="0" w:noHBand="1" w:noVBand="1"/>
      </w:tblPr>
      <w:tblGrid>
        <w:gridCol w:w="3500"/>
        <w:gridCol w:w="3500"/>
        <w:gridCol w:w="3500"/>
        <w:gridCol w:w="3500"/>
        <w:gridCol w:w="3500"/>
      </w:tblGrid>
      <w:tr w:rsidR="00CC6B89" w14:paraId="4C9046A0" w14:textId="77777777" w:rsidTr="00CC6B89">
        <w:trPr>
          <w:cnfStyle w:val="100000000000" w:firstRow="1" w:lastRow="0" w:firstColumn="0" w:lastColumn="0" w:oddVBand="0" w:evenVBand="0" w:oddHBand="0" w:evenHBand="0" w:firstRowFirstColumn="0" w:firstRowLastColumn="0" w:lastRowFirstColumn="0" w:lastRowLastColumn="0"/>
          <w:trHeight w:val="708"/>
          <w:tblHeader/>
        </w:trPr>
        <w:tc>
          <w:tcPr>
            <w:tcW w:w="3500" w:type="dxa"/>
          </w:tcPr>
          <w:p w14:paraId="78ED0A27" w14:textId="77777777" w:rsidR="00CC6B89" w:rsidRDefault="00000000">
            <w:r>
              <w:t>Document ID</w:t>
            </w:r>
          </w:p>
        </w:tc>
        <w:tc>
          <w:tcPr>
            <w:tcW w:w="3500" w:type="dxa"/>
          </w:tcPr>
          <w:p w14:paraId="38AB7A72" w14:textId="77777777" w:rsidR="00CC6B89" w:rsidRDefault="00000000">
            <w:r>
              <w:t>Version</w:t>
            </w:r>
          </w:p>
        </w:tc>
        <w:tc>
          <w:tcPr>
            <w:tcW w:w="3500" w:type="dxa"/>
          </w:tcPr>
          <w:p w14:paraId="2585400E" w14:textId="77777777" w:rsidR="00CC6B89" w:rsidRDefault="00000000">
            <w:r>
              <w:t>Effective Date</w:t>
            </w:r>
          </w:p>
        </w:tc>
        <w:tc>
          <w:tcPr>
            <w:tcW w:w="3500" w:type="dxa"/>
          </w:tcPr>
          <w:p w14:paraId="03F72E5C" w14:textId="77777777" w:rsidR="00CC6B89" w:rsidRDefault="00000000">
            <w:r>
              <w:t>Owner</w:t>
            </w:r>
          </w:p>
        </w:tc>
        <w:tc>
          <w:tcPr>
            <w:tcW w:w="3500" w:type="dxa"/>
          </w:tcPr>
          <w:p w14:paraId="3CBA27A9" w14:textId="77777777" w:rsidR="00CC6B89" w:rsidRDefault="00000000">
            <w:r>
              <w:t>Access Level</w:t>
            </w:r>
          </w:p>
        </w:tc>
      </w:tr>
      <w:tr w:rsidR="00CC6B89" w14:paraId="18BC01CF" w14:textId="77777777" w:rsidTr="00CC6B89">
        <w:trPr>
          <w:trHeight w:val="564"/>
        </w:trPr>
        <w:tc>
          <w:tcPr>
            <w:tcW w:w="3500" w:type="dxa"/>
          </w:tcPr>
          <w:p w14:paraId="55F245DC" w14:textId="77777777" w:rsidR="00CC6B89" w:rsidRDefault="00000000">
            <w:r>
              <w:t>POL-ETH-006-V2</w:t>
            </w:r>
          </w:p>
        </w:tc>
        <w:tc>
          <w:tcPr>
            <w:tcW w:w="3500" w:type="dxa"/>
          </w:tcPr>
          <w:p w14:paraId="4A6EEBAD" w14:textId="77777777" w:rsidR="00CC6B89" w:rsidRDefault="00000000">
            <w:r>
              <w:t>2024.1</w:t>
            </w:r>
          </w:p>
        </w:tc>
        <w:tc>
          <w:tcPr>
            <w:tcW w:w="3500" w:type="dxa"/>
          </w:tcPr>
          <w:p w14:paraId="1C543520" w14:textId="77777777" w:rsidR="00CC6B89" w:rsidRDefault="00000000">
            <w:r>
              <w:t>January 1, 2024</w:t>
            </w:r>
          </w:p>
        </w:tc>
        <w:tc>
          <w:tcPr>
            <w:tcW w:w="3500" w:type="dxa"/>
          </w:tcPr>
          <w:p w14:paraId="6586C7F7" w14:textId="77777777" w:rsidR="00CC6B89" w:rsidRDefault="00000000">
            <w:r>
              <w:t>Group Ethics &amp; Compliance Committee</w:t>
            </w:r>
          </w:p>
        </w:tc>
        <w:tc>
          <w:tcPr>
            <w:tcW w:w="3500" w:type="dxa"/>
          </w:tcPr>
          <w:p w14:paraId="7EB24989" w14:textId="77777777" w:rsidR="00CC6B89" w:rsidRDefault="00000000">
            <w:r>
              <w:t>Public - All Employees &amp; Partners</w:t>
            </w:r>
          </w:p>
        </w:tc>
      </w:tr>
    </w:tbl>
    <w:p w14:paraId="7F9E3165" w14:textId="77777777" w:rsidR="00CC6B89" w:rsidRDefault="00CC6B89">
      <w:pPr>
        <w:widowControl w:val="0"/>
        <w:pBdr>
          <w:top w:val="nil"/>
          <w:left w:val="nil"/>
          <w:bottom w:val="nil"/>
          <w:right w:val="nil"/>
          <w:between w:val="nil"/>
        </w:pBdr>
      </w:pPr>
    </w:p>
    <w:p w14:paraId="72D9EFAB" w14:textId="77777777" w:rsidR="00CC6B89" w:rsidRDefault="00553E69">
      <w:r>
        <w:rPr>
          <w:noProof/>
        </w:rPr>
      </w:r>
      <w:r>
        <w:pict w14:anchorId="714B5E77">
          <v:rect id="Horizontal Line 1"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DCC5641" w14:textId="77777777" w:rsidR="00CC6B89" w:rsidRDefault="00000000">
      <w:pPr>
        <w:pStyle w:val="Heading1"/>
      </w:pPr>
      <w:bookmarkStart w:id="1" w:name="_ualn6ej63e2v" w:colFirst="0" w:colLast="0"/>
      <w:bookmarkEnd w:id="1"/>
      <w:r>
        <w:t>1. A Message from our CEO</w:t>
      </w:r>
    </w:p>
    <w:p w14:paraId="1315BB15" w14:textId="77777777" w:rsidR="00CC6B89" w:rsidRDefault="00000000">
      <w:r>
        <w:t>"At Capgemini, we don’t just deliver technology; we deliver trust. Our seven values—Honesty, Boldness, Trust, Freedom, Fun, Modesty, and Team Spirit—are the DNA of our organization. This Code of Conduct is our compass, ensuring we always do the right thing, even when no one is watching."</w:t>
      </w:r>
    </w:p>
    <w:p w14:paraId="43B6C256" w14:textId="77777777" w:rsidR="00CC6B89" w:rsidRDefault="00CC6B89">
      <w:pPr>
        <w:widowControl w:val="0"/>
        <w:pBdr>
          <w:top w:val="nil"/>
          <w:left w:val="nil"/>
          <w:bottom w:val="nil"/>
          <w:right w:val="nil"/>
          <w:between w:val="nil"/>
        </w:pBdr>
      </w:pPr>
    </w:p>
    <w:p w14:paraId="554A2F70" w14:textId="77777777" w:rsidR="00CC6B89" w:rsidRDefault="00000000">
      <w:r>
        <w:t>Every employee and partner is responsible for understanding and applying this Code in daily decisions.</w:t>
      </w:r>
    </w:p>
    <w:p w14:paraId="1A0ABF7F" w14:textId="77777777" w:rsidR="00CC6B89" w:rsidRDefault="00000000">
      <w:pPr>
        <w:pStyle w:val="Heading1"/>
      </w:pPr>
      <w:bookmarkStart w:id="2" w:name="_f75a0rmtjbzh" w:colFirst="0" w:colLast="0"/>
      <w:bookmarkEnd w:id="2"/>
      <w:r>
        <w:t>2. Integrity in the Workplace</w:t>
      </w:r>
    </w:p>
    <w:p w14:paraId="29611C84" w14:textId="77777777" w:rsidR="00CC6B89" w:rsidRDefault="00000000">
      <w:pPr>
        <w:pStyle w:val="Heading2"/>
      </w:pPr>
      <w:bookmarkStart w:id="3" w:name="_7kf1zbtkqd5e" w:colFirst="0" w:colLast="0"/>
      <w:bookmarkEnd w:id="3"/>
      <w:r>
        <w:t>2.1 Mutual Respect and Inclusion</w:t>
      </w:r>
    </w:p>
    <w:p w14:paraId="0D8FC255" w14:textId="77777777" w:rsidR="00CC6B89" w:rsidRDefault="00000000">
      <w:r>
        <w:t>We are committed to a workplace where everyone feels they belong. We celebrate diversity and have zero tolerance for any form of harassment or bullying.</w:t>
      </w:r>
    </w:p>
    <w:p w14:paraId="5F1EEA34" w14:textId="77777777" w:rsidR="00CC6B89" w:rsidRDefault="00000000">
      <w:pPr>
        <w:pStyle w:val="Heading2"/>
      </w:pPr>
      <w:bookmarkStart w:id="4" w:name="_nz3hisg2hpdb" w:colFirst="0" w:colLast="0"/>
      <w:bookmarkEnd w:id="4"/>
      <w:r>
        <w:t>2.2 Health and Safety</w:t>
      </w:r>
    </w:p>
    <w:p w14:paraId="400BB6FD" w14:textId="77777777" w:rsidR="00CC6B89" w:rsidRDefault="00000000">
      <w:r>
        <w:t>We prioritize the physical and mental well-being of our people. We comply with all occupational health and safety laws and expect everyone to contribute to a safe working environment.</w:t>
      </w:r>
    </w:p>
    <w:p w14:paraId="1C77E98B" w14:textId="77777777" w:rsidR="00CC6B89" w:rsidRDefault="00CC6B89">
      <w:pPr>
        <w:widowControl w:val="0"/>
        <w:pBdr>
          <w:top w:val="nil"/>
          <w:left w:val="nil"/>
          <w:bottom w:val="nil"/>
          <w:right w:val="nil"/>
          <w:between w:val="nil"/>
        </w:pBdr>
      </w:pPr>
    </w:p>
    <w:p w14:paraId="3F4746F9" w14:textId="77777777" w:rsidR="00CC6B89" w:rsidRDefault="00000000">
      <w:r>
        <w:t>Employees must report unsafe conditions or incidents immediately to their manager or local safety team.</w:t>
      </w:r>
    </w:p>
    <w:p w14:paraId="2C7A9141" w14:textId="77777777" w:rsidR="00CC6B89" w:rsidRDefault="00000000">
      <w:pPr>
        <w:pStyle w:val="Heading2"/>
      </w:pPr>
      <w:bookmarkStart w:id="5" w:name="_dgtr79wvby07" w:colFirst="0" w:colLast="0"/>
      <w:bookmarkEnd w:id="5"/>
      <w:r>
        <w:lastRenderedPageBreak/>
        <w:t>2.3 Protecting Personal Data</w:t>
      </w:r>
    </w:p>
    <w:p w14:paraId="7523396F" w14:textId="77777777" w:rsidR="00CC6B89" w:rsidRDefault="00000000">
      <w:r>
        <w:t>We respect the privacy of our employees. We collect and process personal data only for legitimate business purposes and in accordance with global data protection laws (GDPR, CCPA, etc.).</w:t>
      </w:r>
    </w:p>
    <w:p w14:paraId="635F5AD2" w14:textId="77777777" w:rsidR="00CC6B89" w:rsidRDefault="00CC6B89">
      <w:pPr>
        <w:widowControl w:val="0"/>
        <w:pBdr>
          <w:top w:val="nil"/>
          <w:left w:val="nil"/>
          <w:bottom w:val="nil"/>
          <w:right w:val="nil"/>
          <w:between w:val="nil"/>
        </w:pBdr>
      </w:pPr>
    </w:p>
    <w:p w14:paraId="5C2C2219" w14:textId="77777777" w:rsidR="00CC6B89" w:rsidRDefault="00000000">
      <w:r>
        <w:t>Access to personal data must be limited to job-related needs and approved systems.</w:t>
      </w:r>
    </w:p>
    <w:p w14:paraId="242503EF" w14:textId="77777777" w:rsidR="00CC6B89" w:rsidRDefault="00000000">
      <w:pPr>
        <w:pStyle w:val="Heading1"/>
      </w:pPr>
      <w:bookmarkStart w:id="6" w:name="_1oolpbi30ple" w:colFirst="0" w:colLast="0"/>
      <w:bookmarkEnd w:id="6"/>
      <w:r>
        <w:t>3. Integrity in Business Operations</w:t>
      </w:r>
    </w:p>
    <w:p w14:paraId="3B149C0D" w14:textId="77777777" w:rsidR="00CC6B89" w:rsidRDefault="00000000">
      <w:pPr>
        <w:pStyle w:val="Heading2"/>
      </w:pPr>
      <w:bookmarkStart w:id="7" w:name="_vjubwcj09ueh" w:colFirst="0" w:colLast="0"/>
      <w:bookmarkEnd w:id="7"/>
      <w:r>
        <w:t>3.1 Anti-Corruption and Anti-Bribery</w:t>
      </w:r>
    </w:p>
    <w:p w14:paraId="20B3695A" w14:textId="77777777" w:rsidR="00CC6B89" w:rsidRDefault="00000000">
      <w:pPr>
        <w:numPr>
          <w:ilvl w:val="0"/>
          <w:numId w:val="12"/>
        </w:numPr>
      </w:pPr>
      <w:r>
        <w:rPr>
          <w:b/>
          <w:bCs/>
        </w:rPr>
        <w:t>Zero Tolerance:</w:t>
      </w:r>
      <w:r>
        <w:t xml:space="preserve"> We never offer, give, or accept bribes, kickbacks, or any improper payments to win or retain business.</w:t>
      </w:r>
    </w:p>
    <w:p w14:paraId="1DDD783D" w14:textId="77777777" w:rsidR="00CC6B89" w:rsidRDefault="00000000">
      <w:pPr>
        <w:numPr>
          <w:ilvl w:val="0"/>
          <w:numId w:val="12"/>
        </w:numPr>
      </w:pPr>
      <w:r>
        <w:rPr>
          <w:b/>
          <w:bCs/>
        </w:rPr>
        <w:t>Public Officials:</w:t>
      </w:r>
      <w:r>
        <w:t xml:space="preserve"> Extra caution must be exercised when dealing with government officials. Any gift or hospitality provided to a public official must be pre-approved by the Legal Department.</w:t>
      </w:r>
    </w:p>
    <w:p w14:paraId="545A8E21" w14:textId="77777777" w:rsidR="00CC6B89" w:rsidRDefault="00000000">
      <w:pPr>
        <w:numPr>
          <w:ilvl w:val="0"/>
          <w:numId w:val="12"/>
        </w:numPr>
      </w:pPr>
      <w:r>
        <w:rPr>
          <w:b/>
          <w:bCs/>
        </w:rPr>
        <w:t>Facilitation Payments:</w:t>
      </w:r>
      <w:r>
        <w:t xml:space="preserve"> Prohibited in all forms, even where locally customary.</w:t>
      </w:r>
    </w:p>
    <w:p w14:paraId="310B7D41" w14:textId="77777777" w:rsidR="00CC6B89" w:rsidRDefault="00000000">
      <w:pPr>
        <w:pStyle w:val="Heading2"/>
      </w:pPr>
      <w:bookmarkStart w:id="8" w:name="_w8aky3lmbkdy" w:colFirst="0" w:colLast="0"/>
      <w:bookmarkEnd w:id="8"/>
      <w:r>
        <w:t>3.2 Gifts and Hospitality</w:t>
      </w:r>
    </w:p>
    <w:p w14:paraId="20D0E45B" w14:textId="77777777" w:rsidR="00CC6B89" w:rsidRDefault="00000000">
      <w:pPr>
        <w:numPr>
          <w:ilvl w:val="0"/>
          <w:numId w:val="12"/>
        </w:numPr>
      </w:pPr>
      <w:r>
        <w:rPr>
          <w:b/>
          <w:bCs/>
        </w:rPr>
        <w:t>The $100 Rule:</w:t>
      </w:r>
      <w:r>
        <w:t xml:space="preserve"> Business gifts and hospitality must be reasonable, infrequent, and valued at less than $100.</w:t>
      </w:r>
    </w:p>
    <w:p w14:paraId="08D54450" w14:textId="77777777" w:rsidR="00CC6B89" w:rsidRDefault="00000000">
      <w:pPr>
        <w:numPr>
          <w:ilvl w:val="0"/>
          <w:numId w:val="12"/>
        </w:numPr>
      </w:pPr>
      <w:r>
        <w:rPr>
          <w:b/>
          <w:bCs/>
        </w:rPr>
        <w:t>Transparency:</w:t>
      </w:r>
      <w:r>
        <w:t xml:space="preserve"> All gifts received or given exceeding $50 must be recorded in the "Group Gift Register."</w:t>
      </w:r>
    </w:p>
    <w:p w14:paraId="78AA6EF3" w14:textId="77777777" w:rsidR="00CC6B89" w:rsidRDefault="00000000">
      <w:pPr>
        <w:numPr>
          <w:ilvl w:val="0"/>
          <w:numId w:val="12"/>
        </w:numPr>
      </w:pPr>
      <w:r>
        <w:rPr>
          <w:b/>
          <w:bCs/>
        </w:rPr>
        <w:t>Cash Equivalents:</w:t>
      </w:r>
      <w:r>
        <w:t xml:space="preserve"> Gift cards or cash equivalents are not permitted.</w:t>
      </w:r>
    </w:p>
    <w:p w14:paraId="3D6F61D4" w14:textId="77777777" w:rsidR="00CC6B89" w:rsidRDefault="00000000">
      <w:pPr>
        <w:pStyle w:val="Heading2"/>
      </w:pPr>
      <w:bookmarkStart w:id="9" w:name="_6tl8lymn02pm" w:colFirst="0" w:colLast="0"/>
      <w:bookmarkEnd w:id="9"/>
      <w:r>
        <w:t>3.3 Conflicts of Interest</w:t>
      </w:r>
    </w:p>
    <w:p w14:paraId="7508DE19" w14:textId="77777777" w:rsidR="00CC6B89" w:rsidRDefault="00000000">
      <w:r>
        <w:t>A conflict of interest arises when your personal interests interfere with your professional duties.</w:t>
      </w:r>
    </w:p>
    <w:p w14:paraId="703D6E59" w14:textId="77777777" w:rsidR="00CC6B89" w:rsidRDefault="00CC6B89">
      <w:pPr>
        <w:widowControl w:val="0"/>
        <w:pBdr>
          <w:top w:val="nil"/>
          <w:left w:val="nil"/>
          <w:bottom w:val="nil"/>
          <w:right w:val="nil"/>
          <w:between w:val="nil"/>
        </w:pBdr>
      </w:pPr>
    </w:p>
    <w:p w14:paraId="7FBF438A" w14:textId="77777777" w:rsidR="00CC6B89" w:rsidRDefault="00000000">
      <w:pPr>
        <w:numPr>
          <w:ilvl w:val="0"/>
          <w:numId w:val="6"/>
        </w:numPr>
      </w:pPr>
      <w:r>
        <w:rPr>
          <w:b/>
          <w:bCs/>
        </w:rPr>
        <w:t>Outside Employment:</w:t>
      </w:r>
      <w:r>
        <w:t xml:space="preserve"> You must obtain written approval before taking a second job or serving on the board of another company.</w:t>
      </w:r>
    </w:p>
    <w:p w14:paraId="678F0509" w14:textId="77777777" w:rsidR="00CC6B89" w:rsidRDefault="00000000">
      <w:pPr>
        <w:numPr>
          <w:ilvl w:val="0"/>
          <w:numId w:val="6"/>
        </w:numPr>
      </w:pPr>
      <w:r>
        <w:rPr>
          <w:b/>
          <w:bCs/>
        </w:rPr>
        <w:t>Family Members:</w:t>
      </w:r>
      <w:r>
        <w:t xml:space="preserve"> You must disclose if a family member works for a competitor, client, or vendor.</w:t>
      </w:r>
    </w:p>
    <w:p w14:paraId="74C10681" w14:textId="77777777" w:rsidR="00CC6B89" w:rsidRDefault="00000000">
      <w:pPr>
        <w:numPr>
          <w:ilvl w:val="0"/>
          <w:numId w:val="6"/>
        </w:numPr>
      </w:pPr>
      <w:r>
        <w:rPr>
          <w:b/>
          <w:bCs/>
        </w:rPr>
        <w:t>Financial Interests:</w:t>
      </w:r>
      <w:r>
        <w:t xml:space="preserve"> Owning a significant share (more than 1%) in a company that does business with Capgemini must be disclosed.</w:t>
      </w:r>
    </w:p>
    <w:p w14:paraId="2C2373B5" w14:textId="77777777" w:rsidR="00CC6B89" w:rsidRDefault="00000000">
      <w:pPr>
        <w:numPr>
          <w:ilvl w:val="0"/>
          <w:numId w:val="6"/>
        </w:numPr>
      </w:pPr>
      <w:r>
        <w:rPr>
          <w:b/>
          <w:bCs/>
        </w:rPr>
        <w:t>Procurement Decisions:</w:t>
      </w:r>
      <w:r>
        <w:t xml:space="preserve"> Employees must recuse themselves from vendor selection when a potential conflict exists.</w:t>
      </w:r>
    </w:p>
    <w:p w14:paraId="671AAF5B" w14:textId="77777777" w:rsidR="00CC6B89" w:rsidRDefault="00000000">
      <w:pPr>
        <w:pStyle w:val="Heading1"/>
      </w:pPr>
      <w:bookmarkStart w:id="10" w:name="_3alo8vbk5u67" w:colFirst="0" w:colLast="0"/>
      <w:bookmarkEnd w:id="10"/>
      <w:r>
        <w:lastRenderedPageBreak/>
        <w:t>4. Integrity in the Marketplace</w:t>
      </w:r>
    </w:p>
    <w:p w14:paraId="05C636A4" w14:textId="77777777" w:rsidR="00CC6B89" w:rsidRDefault="00000000">
      <w:pPr>
        <w:pStyle w:val="Heading2"/>
      </w:pPr>
      <w:bookmarkStart w:id="11" w:name="_nzng7uugm0gx" w:colFirst="0" w:colLast="0"/>
      <w:bookmarkEnd w:id="11"/>
      <w:r>
        <w:t>4.1 Fair Competition (Antitrust)</w:t>
      </w:r>
    </w:p>
    <w:p w14:paraId="202AD95E" w14:textId="77777777" w:rsidR="00CC6B89" w:rsidRDefault="00000000">
      <w:r>
        <w:t>We compete on the merits of our services. We never:</w:t>
      </w:r>
    </w:p>
    <w:p w14:paraId="26E1AFEF" w14:textId="77777777" w:rsidR="00CC6B89" w:rsidRDefault="00CC6B89">
      <w:pPr>
        <w:widowControl w:val="0"/>
        <w:pBdr>
          <w:top w:val="nil"/>
          <w:left w:val="nil"/>
          <w:bottom w:val="nil"/>
          <w:right w:val="nil"/>
          <w:between w:val="nil"/>
        </w:pBdr>
      </w:pPr>
    </w:p>
    <w:p w14:paraId="3B2733EC" w14:textId="77777777" w:rsidR="00CC6B89" w:rsidRDefault="00000000">
      <w:pPr>
        <w:numPr>
          <w:ilvl w:val="0"/>
          <w:numId w:val="3"/>
        </w:numPr>
      </w:pPr>
      <w:r>
        <w:t>Agree with competitors to fix prices or "rig" bids.</w:t>
      </w:r>
    </w:p>
    <w:p w14:paraId="69FFC53D" w14:textId="77777777" w:rsidR="00CC6B89" w:rsidRDefault="00000000">
      <w:pPr>
        <w:numPr>
          <w:ilvl w:val="0"/>
          <w:numId w:val="3"/>
        </w:numPr>
      </w:pPr>
      <w:r>
        <w:t>Divide territories or customers with competitors.</w:t>
      </w:r>
    </w:p>
    <w:p w14:paraId="143EB391" w14:textId="77777777" w:rsidR="00CC6B89" w:rsidRDefault="00000000">
      <w:pPr>
        <w:numPr>
          <w:ilvl w:val="0"/>
          <w:numId w:val="3"/>
        </w:numPr>
      </w:pPr>
      <w:r>
        <w:t>Share sensitive competitive information (e.g., pricing strategy) with rivals.</w:t>
      </w:r>
    </w:p>
    <w:p w14:paraId="447B8590" w14:textId="77777777" w:rsidR="00CC6B89" w:rsidRDefault="00000000">
      <w:pPr>
        <w:pStyle w:val="Heading2"/>
      </w:pPr>
      <w:bookmarkStart w:id="12" w:name="_c0flqbecxpfc" w:colFirst="0" w:colLast="0"/>
      <w:bookmarkEnd w:id="12"/>
      <w:r>
        <w:t>4.2 Insider Trading</w:t>
      </w:r>
    </w:p>
    <w:p w14:paraId="51BFAE84" w14:textId="77777777" w:rsidR="00CC6B89" w:rsidRDefault="00000000">
      <w:r>
        <w:t>Through your work, you may have access to "Material Non-Public Information" (MNPI) about Capgemini or our clients.</w:t>
      </w:r>
    </w:p>
    <w:p w14:paraId="4196E98D" w14:textId="77777777" w:rsidR="00CC6B89" w:rsidRDefault="00CC6B89">
      <w:pPr>
        <w:widowControl w:val="0"/>
        <w:pBdr>
          <w:top w:val="nil"/>
          <w:left w:val="nil"/>
          <w:bottom w:val="nil"/>
          <w:right w:val="nil"/>
          <w:between w:val="nil"/>
        </w:pBdr>
      </w:pPr>
    </w:p>
    <w:p w14:paraId="558A99C4" w14:textId="77777777" w:rsidR="00CC6B89" w:rsidRDefault="00000000">
      <w:pPr>
        <w:numPr>
          <w:ilvl w:val="0"/>
          <w:numId w:val="1"/>
        </w:numPr>
      </w:pPr>
      <w:r>
        <w:rPr>
          <w:b/>
          <w:bCs/>
        </w:rPr>
        <w:t>The Rule:</w:t>
      </w:r>
      <w:r>
        <w:t xml:space="preserve"> You must never buy or sell stock based on MNPI, nor should you "tip" others to do so. This is illegal and carries severe penalties.</w:t>
      </w:r>
    </w:p>
    <w:p w14:paraId="4139E259" w14:textId="77777777" w:rsidR="00CC6B89" w:rsidRDefault="00CC6B89">
      <w:pPr>
        <w:widowControl w:val="0"/>
        <w:pBdr>
          <w:top w:val="nil"/>
          <w:left w:val="nil"/>
          <w:bottom w:val="nil"/>
          <w:right w:val="nil"/>
          <w:between w:val="nil"/>
        </w:pBdr>
      </w:pPr>
    </w:p>
    <w:p w14:paraId="64AD4A9E" w14:textId="77777777" w:rsidR="00CC6B89" w:rsidRDefault="00000000">
      <w:r>
        <w:t>For detailed guidelines and procedures, please refer to the Group Compliance Policy: File</w:t>
      </w:r>
    </w:p>
    <w:p w14:paraId="67148AE1" w14:textId="77777777" w:rsidR="00CC6B89" w:rsidRDefault="00CC6B89"/>
    <w:p w14:paraId="1A20C0C4" w14:textId="77777777" w:rsidR="00CC6B89" w:rsidRDefault="00000000">
      <w:pPr>
        <w:pStyle w:val="Heading2"/>
        <w:keepNext w:val="0"/>
        <w:keepLines w:val="0"/>
        <w:spacing w:line="331" w:lineRule="auto"/>
        <w:rPr>
          <w:rFonts w:ascii="Inter" w:eastAsia="Inter" w:hAnsi="Inter" w:cs="Inter"/>
        </w:rPr>
      </w:pPr>
      <w:bookmarkStart w:id="13" w:name="_m2ogbz4gqfie" w:colFirst="0" w:colLast="0"/>
      <w:bookmarkEnd w:id="13"/>
      <w:r>
        <w:rPr>
          <w:rFonts w:ascii="Inter" w:eastAsia="Inter" w:hAnsi="Inter" w:cs="Inter"/>
        </w:rPr>
        <w:t>4.3 Anti-Money Laundering (AML)</w:t>
      </w:r>
    </w:p>
    <w:p w14:paraId="758FEFAC" w14:textId="77777777" w:rsidR="00CC6B89" w:rsidRDefault="00000000">
      <w:pPr>
        <w:spacing w:line="331" w:lineRule="auto"/>
      </w:pPr>
      <w:r>
        <w:t>We are committed to the global fight against money laundering. We only do business with reputable clients and partners. We look out for "Red Flags" like:</w:t>
      </w:r>
    </w:p>
    <w:p w14:paraId="2DEA9CD6" w14:textId="77777777" w:rsidR="00CC6B89" w:rsidRDefault="00CC6B89"/>
    <w:p w14:paraId="1C8F8141" w14:textId="77777777" w:rsidR="00CC6B89" w:rsidRDefault="00000000">
      <w:pPr>
        <w:numPr>
          <w:ilvl w:val="0"/>
          <w:numId w:val="7"/>
        </w:numPr>
        <w:rPr>
          <w:rFonts w:ascii="Arial" w:eastAsia="Arial" w:hAnsi="Arial" w:cs="Arial"/>
        </w:rPr>
      </w:pPr>
      <w:r>
        <w:t>Requests for payments to be made in cash.</w:t>
      </w:r>
    </w:p>
    <w:p w14:paraId="485E6757" w14:textId="77777777" w:rsidR="00CC6B89" w:rsidRDefault="00000000">
      <w:pPr>
        <w:numPr>
          <w:ilvl w:val="0"/>
          <w:numId w:val="7"/>
        </w:numPr>
        <w:rPr>
          <w:rFonts w:ascii="Arial" w:eastAsia="Arial" w:hAnsi="Arial" w:cs="Arial"/>
        </w:rPr>
      </w:pPr>
      <w:r>
        <w:t>Payments from offshore bank accounts in "tax havens."</w:t>
      </w:r>
    </w:p>
    <w:p w14:paraId="68AF4E71" w14:textId="77777777" w:rsidR="00CC6B89" w:rsidRDefault="00000000">
      <w:pPr>
        <w:numPr>
          <w:ilvl w:val="0"/>
          <w:numId w:val="7"/>
        </w:numPr>
        <w:rPr>
          <w:rFonts w:ascii="Arial" w:eastAsia="Arial" w:hAnsi="Arial" w:cs="Arial"/>
        </w:rPr>
      </w:pPr>
      <w:r>
        <w:t>Structuring payments to avoid reporting requirements.</w:t>
      </w:r>
    </w:p>
    <w:p w14:paraId="28613D16" w14:textId="77777777" w:rsidR="00CC6B89" w:rsidRDefault="00000000">
      <w:pPr>
        <w:numPr>
          <w:ilvl w:val="0"/>
          <w:numId w:val="7"/>
        </w:numPr>
        <w:rPr>
          <w:rFonts w:ascii="Arial" w:eastAsia="Arial" w:hAnsi="Arial" w:cs="Arial"/>
        </w:rPr>
      </w:pPr>
      <w:r>
        <w:t>Attempts to bypass standard invoicing or contracting processes.</w:t>
      </w:r>
    </w:p>
    <w:p w14:paraId="35714E62" w14:textId="77777777" w:rsidR="00CC6B89" w:rsidRDefault="00000000">
      <w:pPr>
        <w:pStyle w:val="Heading1"/>
        <w:keepNext w:val="0"/>
        <w:keepLines w:val="0"/>
        <w:spacing w:line="331" w:lineRule="auto"/>
        <w:rPr>
          <w:rFonts w:ascii="Inter" w:eastAsia="Inter" w:hAnsi="Inter" w:cs="Inter"/>
        </w:rPr>
      </w:pPr>
      <w:bookmarkStart w:id="14" w:name="_h7c2bcuu2jtf" w:colFirst="0" w:colLast="0"/>
      <w:bookmarkEnd w:id="14"/>
      <w:r>
        <w:rPr>
          <w:rFonts w:ascii="Inter" w:eastAsia="Inter" w:hAnsi="Inter" w:cs="Inter"/>
        </w:rPr>
        <w:t>5. Integrity in the Digital World</w:t>
      </w:r>
    </w:p>
    <w:p w14:paraId="56D8D3D3" w14:textId="77777777" w:rsidR="00CC6B89" w:rsidRDefault="00000000">
      <w:pPr>
        <w:pStyle w:val="Heading2"/>
        <w:keepNext w:val="0"/>
        <w:keepLines w:val="0"/>
        <w:spacing w:line="331" w:lineRule="auto"/>
        <w:rPr>
          <w:rFonts w:ascii="Inter" w:eastAsia="Inter" w:hAnsi="Inter" w:cs="Inter"/>
        </w:rPr>
      </w:pPr>
      <w:bookmarkStart w:id="15" w:name="_ge1u2d59ef9h" w:colFirst="0" w:colLast="0"/>
      <w:bookmarkEnd w:id="15"/>
      <w:r>
        <w:rPr>
          <w:rFonts w:ascii="Inter" w:eastAsia="Inter" w:hAnsi="Inter" w:cs="Inter"/>
        </w:rPr>
        <w:t>5.1 Protecting Confidential Information</w:t>
      </w:r>
    </w:p>
    <w:p w14:paraId="574337C4" w14:textId="77777777" w:rsidR="00CC6B89" w:rsidRDefault="00000000">
      <w:pPr>
        <w:spacing w:line="331" w:lineRule="auto"/>
      </w:pPr>
      <w:r>
        <w:t>Confidentiality is the bedrock of our client relationships.</w:t>
      </w:r>
    </w:p>
    <w:p w14:paraId="48BF4C8B" w14:textId="77777777" w:rsidR="00CC6B89" w:rsidRDefault="00CC6B89"/>
    <w:p w14:paraId="6DE85160" w14:textId="77777777" w:rsidR="00CC6B89" w:rsidRDefault="00000000">
      <w:pPr>
        <w:numPr>
          <w:ilvl w:val="0"/>
          <w:numId w:val="5"/>
        </w:numPr>
        <w:rPr>
          <w:rFonts w:ascii="Arial" w:eastAsia="Arial" w:hAnsi="Arial" w:cs="Arial"/>
        </w:rPr>
      </w:pPr>
      <w:r>
        <w:rPr>
          <w:b/>
          <w:bCs/>
        </w:rPr>
        <w:t>Client Data:</w:t>
      </w:r>
      <w:r>
        <w:t xml:space="preserve"> Always follow the "Need to Know" principle. Only access data required for your specific task.</w:t>
      </w:r>
    </w:p>
    <w:p w14:paraId="0486CAC3" w14:textId="77777777" w:rsidR="00CC6B89" w:rsidRDefault="00000000">
      <w:pPr>
        <w:numPr>
          <w:ilvl w:val="0"/>
          <w:numId w:val="5"/>
        </w:numPr>
        <w:rPr>
          <w:rFonts w:ascii="Arial" w:eastAsia="Arial" w:hAnsi="Arial" w:cs="Arial"/>
        </w:rPr>
      </w:pPr>
      <w:r>
        <w:rPr>
          <w:b/>
          <w:bCs/>
        </w:rPr>
        <w:lastRenderedPageBreak/>
        <w:t>Intellectual Property (IP):</w:t>
      </w:r>
      <w:r>
        <w:t xml:space="preserve"> We respect the IP of others and fiercely protect our own. This includes code, methodologies, and brand assets.</w:t>
      </w:r>
    </w:p>
    <w:p w14:paraId="421D4A1F" w14:textId="77777777" w:rsidR="00CC6B89" w:rsidRDefault="00000000">
      <w:pPr>
        <w:numPr>
          <w:ilvl w:val="0"/>
          <w:numId w:val="5"/>
        </w:numPr>
        <w:rPr>
          <w:rFonts w:ascii="Arial" w:eastAsia="Arial" w:hAnsi="Arial" w:cs="Arial"/>
        </w:rPr>
      </w:pPr>
      <w:r>
        <w:rPr>
          <w:b/>
          <w:bCs/>
        </w:rPr>
        <w:t>Data Transfer:</w:t>
      </w:r>
      <w:r>
        <w:t xml:space="preserve"> Use only approved secure channels for sharing confidential data.</w:t>
      </w:r>
    </w:p>
    <w:p w14:paraId="78B15256" w14:textId="77777777" w:rsidR="00CC6B89" w:rsidRDefault="00000000">
      <w:pPr>
        <w:pStyle w:val="Heading2"/>
        <w:keepNext w:val="0"/>
        <w:keepLines w:val="0"/>
        <w:spacing w:line="331" w:lineRule="auto"/>
        <w:rPr>
          <w:rFonts w:ascii="Inter" w:eastAsia="Inter" w:hAnsi="Inter" w:cs="Inter"/>
        </w:rPr>
      </w:pPr>
      <w:bookmarkStart w:id="16" w:name="_6dwtkdruz1qk" w:colFirst="0" w:colLast="0"/>
      <w:bookmarkEnd w:id="16"/>
      <w:r>
        <w:rPr>
          <w:rFonts w:ascii="Inter" w:eastAsia="Inter" w:hAnsi="Inter" w:cs="Inter"/>
        </w:rPr>
        <w:t>5.2 Responsible Use of AI</w:t>
      </w:r>
    </w:p>
    <w:p w14:paraId="45B0AD98" w14:textId="77777777" w:rsidR="00CC6B89" w:rsidRDefault="00000000">
      <w:pPr>
        <w:spacing w:line="331" w:lineRule="auto"/>
      </w:pPr>
      <w:r>
        <w:t>As a leader in AI, we commit to "Ethical AI" principles:</w:t>
      </w:r>
    </w:p>
    <w:p w14:paraId="26007FE7" w14:textId="77777777" w:rsidR="00CC6B89" w:rsidRDefault="00CC6B89"/>
    <w:p w14:paraId="7C379908" w14:textId="77777777" w:rsidR="00CC6B89" w:rsidRDefault="00000000">
      <w:pPr>
        <w:numPr>
          <w:ilvl w:val="0"/>
          <w:numId w:val="9"/>
        </w:numPr>
        <w:rPr>
          <w:rFonts w:ascii="Arial" w:eastAsia="Arial" w:hAnsi="Arial" w:cs="Arial"/>
        </w:rPr>
      </w:pPr>
      <w:r>
        <w:rPr>
          <w:b/>
          <w:bCs/>
        </w:rPr>
        <w:t>Human-Centric:</w:t>
      </w:r>
      <w:r>
        <w:t xml:space="preserve"> AI should benefit people and the planet.</w:t>
      </w:r>
    </w:p>
    <w:p w14:paraId="7BF6B91F" w14:textId="77777777" w:rsidR="00CC6B89" w:rsidRDefault="00000000">
      <w:pPr>
        <w:numPr>
          <w:ilvl w:val="0"/>
          <w:numId w:val="9"/>
        </w:numPr>
        <w:rPr>
          <w:rFonts w:ascii="Arial" w:eastAsia="Arial" w:hAnsi="Arial" w:cs="Arial"/>
        </w:rPr>
      </w:pPr>
      <w:r>
        <w:rPr>
          <w:b/>
          <w:bCs/>
        </w:rPr>
        <w:t>Transparent:</w:t>
      </w:r>
      <w:r>
        <w:t xml:space="preserve"> We are open about how our AI models make decisions.</w:t>
      </w:r>
    </w:p>
    <w:p w14:paraId="4328C5C9" w14:textId="77777777" w:rsidR="00CC6B89" w:rsidRDefault="00000000">
      <w:pPr>
        <w:numPr>
          <w:ilvl w:val="0"/>
          <w:numId w:val="9"/>
        </w:numPr>
        <w:rPr>
          <w:rFonts w:ascii="Arial" w:eastAsia="Arial" w:hAnsi="Arial" w:cs="Arial"/>
        </w:rPr>
      </w:pPr>
      <w:r>
        <w:rPr>
          <w:b/>
          <w:bCs/>
        </w:rPr>
        <w:t>Unbiased:</w:t>
      </w:r>
      <w:r>
        <w:t xml:space="preserve"> We actively work to identify and remove bias in our algorithms.</w:t>
      </w:r>
    </w:p>
    <w:p w14:paraId="0E387CAD" w14:textId="77777777" w:rsidR="00CC6B89" w:rsidRDefault="00000000">
      <w:pPr>
        <w:pStyle w:val="Heading2"/>
        <w:keepNext w:val="0"/>
        <w:keepLines w:val="0"/>
        <w:spacing w:line="331" w:lineRule="auto"/>
        <w:rPr>
          <w:rFonts w:ascii="Inter" w:eastAsia="Inter" w:hAnsi="Inter" w:cs="Inter"/>
        </w:rPr>
      </w:pPr>
      <w:bookmarkStart w:id="17" w:name="_zho3q7j98igz" w:colFirst="0" w:colLast="0"/>
      <w:bookmarkEnd w:id="17"/>
      <w:r>
        <w:rPr>
          <w:rFonts w:ascii="Inter" w:eastAsia="Inter" w:hAnsi="Inter" w:cs="Inter"/>
        </w:rPr>
        <w:t>5.3 Cybersecurity and Access</w:t>
      </w:r>
    </w:p>
    <w:p w14:paraId="2813A55B" w14:textId="77777777" w:rsidR="00CC6B89" w:rsidRDefault="00000000">
      <w:pPr>
        <w:numPr>
          <w:ilvl w:val="0"/>
          <w:numId w:val="10"/>
        </w:numPr>
        <w:rPr>
          <w:rFonts w:ascii="Arial" w:eastAsia="Arial" w:hAnsi="Arial" w:cs="Arial"/>
        </w:rPr>
      </w:pPr>
      <w:r>
        <w:rPr>
          <w:b/>
          <w:bCs/>
        </w:rPr>
        <w:t>Passwords:</w:t>
      </w:r>
      <w:r>
        <w:t xml:space="preserve"> Use strong, unique passwords and enable multi-factor authentication.</w:t>
      </w:r>
    </w:p>
    <w:p w14:paraId="14BB69DB" w14:textId="77777777" w:rsidR="00CC6B89" w:rsidRDefault="00000000">
      <w:pPr>
        <w:numPr>
          <w:ilvl w:val="0"/>
          <w:numId w:val="10"/>
        </w:numPr>
        <w:rPr>
          <w:rFonts w:ascii="Arial" w:eastAsia="Arial" w:hAnsi="Arial" w:cs="Arial"/>
        </w:rPr>
      </w:pPr>
      <w:r>
        <w:rPr>
          <w:b/>
          <w:bCs/>
        </w:rPr>
        <w:t>Access Control:</w:t>
      </w:r>
      <w:r>
        <w:t xml:space="preserve"> Do not share credentials or leave systems unlocked.</w:t>
      </w:r>
    </w:p>
    <w:p w14:paraId="74D8A935" w14:textId="77777777" w:rsidR="00CC6B89" w:rsidRDefault="00000000">
      <w:pPr>
        <w:numPr>
          <w:ilvl w:val="0"/>
          <w:numId w:val="10"/>
        </w:numPr>
        <w:rPr>
          <w:rFonts w:ascii="Arial" w:eastAsia="Arial" w:hAnsi="Arial" w:cs="Arial"/>
        </w:rPr>
      </w:pPr>
      <w:r>
        <w:rPr>
          <w:b/>
          <w:bCs/>
        </w:rPr>
        <w:t>Incident Reporting:</w:t>
      </w:r>
      <w:r>
        <w:t xml:space="preserve"> Report suspected phishing or data loss within one hour.</w:t>
      </w:r>
    </w:p>
    <w:p w14:paraId="36E04E5D" w14:textId="77777777" w:rsidR="00CC6B89" w:rsidRDefault="00000000">
      <w:pPr>
        <w:pStyle w:val="Heading1"/>
        <w:keepNext w:val="0"/>
        <w:keepLines w:val="0"/>
        <w:spacing w:line="331" w:lineRule="auto"/>
        <w:rPr>
          <w:rFonts w:ascii="Inter" w:eastAsia="Inter" w:hAnsi="Inter" w:cs="Inter"/>
          <w:sz w:val="28"/>
          <w:szCs w:val="28"/>
        </w:rPr>
      </w:pPr>
      <w:bookmarkStart w:id="18" w:name="_bg62shvlqqp1" w:colFirst="0" w:colLast="0"/>
      <w:bookmarkEnd w:id="18"/>
      <w:r>
        <w:rPr>
          <w:rFonts w:ascii="Inter" w:eastAsia="Inter" w:hAnsi="Inter" w:cs="Inter"/>
          <w:sz w:val="28"/>
          <w:szCs w:val="28"/>
        </w:rPr>
        <w:t>6. Integrity in the Community</w:t>
      </w:r>
    </w:p>
    <w:p w14:paraId="562B2638" w14:textId="77777777" w:rsidR="00CC6B89" w:rsidRDefault="00000000">
      <w:pPr>
        <w:pStyle w:val="Heading2"/>
        <w:keepNext w:val="0"/>
        <w:keepLines w:val="0"/>
        <w:spacing w:line="331" w:lineRule="auto"/>
        <w:rPr>
          <w:rFonts w:ascii="Inter" w:eastAsia="Inter" w:hAnsi="Inter" w:cs="Inter"/>
        </w:rPr>
      </w:pPr>
      <w:bookmarkStart w:id="19" w:name="_2s2ma9xwfj7r" w:colFirst="0" w:colLast="0"/>
      <w:bookmarkEnd w:id="19"/>
      <w:r>
        <w:rPr>
          <w:rFonts w:ascii="Inter" w:eastAsia="Inter" w:hAnsi="Inter" w:cs="Inter"/>
        </w:rPr>
        <w:t>6.1 Environmental Sustainability</w:t>
      </w:r>
    </w:p>
    <w:p w14:paraId="5066036A" w14:textId="77777777" w:rsidR="00CC6B89" w:rsidRDefault="00000000">
      <w:pPr>
        <w:spacing w:line="331" w:lineRule="auto"/>
      </w:pPr>
      <w:r>
        <w:t>We are on a journey to become a "Net Zero" company by 2040. We expect employees to minimize waste, reduce energy consumption, and support our green initiatives.</w:t>
      </w:r>
    </w:p>
    <w:p w14:paraId="749DE7E0" w14:textId="77777777" w:rsidR="00CC6B89" w:rsidRDefault="00000000">
      <w:pPr>
        <w:pStyle w:val="Heading2"/>
        <w:keepNext w:val="0"/>
        <w:keepLines w:val="0"/>
        <w:spacing w:line="331" w:lineRule="auto"/>
        <w:rPr>
          <w:rFonts w:ascii="Inter" w:eastAsia="Inter" w:hAnsi="Inter" w:cs="Inter"/>
        </w:rPr>
      </w:pPr>
      <w:bookmarkStart w:id="20" w:name="_rk7boftxevkc" w:colFirst="0" w:colLast="0"/>
      <w:bookmarkEnd w:id="20"/>
      <w:r>
        <w:rPr>
          <w:rFonts w:ascii="Inter" w:eastAsia="Inter" w:hAnsi="Inter" w:cs="Inter"/>
        </w:rPr>
        <w:t>6.2 Human Rights and Modern Slavery</w:t>
      </w:r>
    </w:p>
    <w:p w14:paraId="68D56B91" w14:textId="77777777" w:rsidR="00CC6B89" w:rsidRDefault="00000000">
      <w:pPr>
        <w:spacing w:line="331" w:lineRule="auto"/>
      </w:pPr>
      <w:r>
        <w:t>We have zero tolerance for forced labor, child labor, or human trafficking in our operations or our supply chain. We expect our vendors to adhere to our "Supplier Code of Conduct."</w:t>
      </w:r>
    </w:p>
    <w:p w14:paraId="5E8C88CB" w14:textId="77777777" w:rsidR="00CC6B89" w:rsidRDefault="00000000">
      <w:pPr>
        <w:pStyle w:val="Heading2"/>
        <w:keepNext w:val="0"/>
        <w:keepLines w:val="0"/>
        <w:spacing w:line="331" w:lineRule="auto"/>
        <w:rPr>
          <w:rFonts w:ascii="Inter" w:eastAsia="Inter" w:hAnsi="Inter" w:cs="Inter"/>
        </w:rPr>
      </w:pPr>
      <w:bookmarkStart w:id="21" w:name="_an2lody9izit" w:colFirst="0" w:colLast="0"/>
      <w:bookmarkEnd w:id="21"/>
      <w:r>
        <w:rPr>
          <w:rFonts w:ascii="Inter" w:eastAsia="Inter" w:hAnsi="Inter" w:cs="Inter"/>
        </w:rPr>
        <w:t>6.3 Political Activities</w:t>
      </w:r>
    </w:p>
    <w:p w14:paraId="5068BBE5" w14:textId="77777777" w:rsidR="00CC6B89" w:rsidRDefault="00000000">
      <w:pPr>
        <w:numPr>
          <w:ilvl w:val="0"/>
          <w:numId w:val="8"/>
        </w:numPr>
        <w:rPr>
          <w:rFonts w:ascii="Arial" w:eastAsia="Arial" w:hAnsi="Arial" w:cs="Arial"/>
        </w:rPr>
      </w:pPr>
      <w:r>
        <w:rPr>
          <w:b/>
          <w:bCs/>
        </w:rPr>
        <w:t>Personal:</w:t>
      </w:r>
      <w:r>
        <w:t xml:space="preserve"> We encourage you to be active in your community, but you must do so on your own time and at your own expense.</w:t>
      </w:r>
    </w:p>
    <w:p w14:paraId="5CFD2C76" w14:textId="77777777" w:rsidR="00CC6B89" w:rsidRDefault="00000000">
      <w:pPr>
        <w:numPr>
          <w:ilvl w:val="0"/>
          <w:numId w:val="8"/>
        </w:numPr>
        <w:rPr>
          <w:rFonts w:ascii="Arial" w:eastAsia="Arial" w:hAnsi="Arial" w:cs="Arial"/>
        </w:rPr>
      </w:pPr>
      <w:r>
        <w:rPr>
          <w:b/>
          <w:bCs/>
        </w:rPr>
        <w:t>Corporate:</w:t>
      </w:r>
      <w:r>
        <w:t xml:space="preserve"> Capgemini does not make political contributions. Any exception requires the express approval of the Group Board of Directors.</w:t>
      </w:r>
    </w:p>
    <w:p w14:paraId="779F96C3" w14:textId="77777777" w:rsidR="00CC6B89" w:rsidRDefault="00000000">
      <w:pPr>
        <w:pStyle w:val="Heading2"/>
        <w:keepNext w:val="0"/>
        <w:keepLines w:val="0"/>
        <w:spacing w:line="331" w:lineRule="auto"/>
        <w:rPr>
          <w:rFonts w:ascii="Inter" w:eastAsia="Inter" w:hAnsi="Inter" w:cs="Inter"/>
        </w:rPr>
      </w:pPr>
      <w:bookmarkStart w:id="22" w:name="_durbjtso73ae" w:colFirst="0" w:colLast="0"/>
      <w:bookmarkEnd w:id="22"/>
      <w:r>
        <w:rPr>
          <w:rFonts w:ascii="Inter" w:eastAsia="Inter" w:hAnsi="Inter" w:cs="Inter"/>
        </w:rPr>
        <w:t>6.4 Social Media and Public Statements</w:t>
      </w:r>
    </w:p>
    <w:p w14:paraId="4067A642" w14:textId="77777777" w:rsidR="00CC6B89" w:rsidRDefault="00000000">
      <w:pPr>
        <w:numPr>
          <w:ilvl w:val="0"/>
          <w:numId w:val="4"/>
        </w:numPr>
        <w:rPr>
          <w:rFonts w:ascii="Arial" w:eastAsia="Arial" w:hAnsi="Arial" w:cs="Arial"/>
        </w:rPr>
      </w:pPr>
      <w:r>
        <w:lastRenderedPageBreak/>
        <w:t>Do not speak on behalf of Capgemini unless authorized.</w:t>
      </w:r>
    </w:p>
    <w:p w14:paraId="63620FB6" w14:textId="77777777" w:rsidR="00CC6B89" w:rsidRDefault="00000000">
      <w:pPr>
        <w:numPr>
          <w:ilvl w:val="0"/>
          <w:numId w:val="4"/>
        </w:numPr>
        <w:rPr>
          <w:rFonts w:ascii="Arial" w:eastAsia="Arial" w:hAnsi="Arial" w:cs="Arial"/>
        </w:rPr>
      </w:pPr>
      <w:r>
        <w:t>Protect confidential information and client identities.</w:t>
      </w:r>
    </w:p>
    <w:p w14:paraId="44019BDF" w14:textId="77777777" w:rsidR="00CC6B89" w:rsidRDefault="00000000">
      <w:pPr>
        <w:pStyle w:val="Heading1"/>
        <w:keepNext w:val="0"/>
        <w:keepLines w:val="0"/>
        <w:spacing w:line="331" w:lineRule="auto"/>
        <w:rPr>
          <w:rFonts w:ascii="Inter" w:eastAsia="Inter" w:hAnsi="Inter" w:cs="Inter"/>
          <w:sz w:val="28"/>
          <w:szCs w:val="28"/>
        </w:rPr>
      </w:pPr>
      <w:bookmarkStart w:id="23" w:name="_c3vqi58gm9ib" w:colFirst="0" w:colLast="0"/>
      <w:bookmarkEnd w:id="23"/>
      <w:r>
        <w:rPr>
          <w:rFonts w:ascii="Inter" w:eastAsia="Inter" w:hAnsi="Inter" w:cs="Inter"/>
          <w:sz w:val="28"/>
          <w:szCs w:val="28"/>
        </w:rPr>
        <w:t>7. Speaking Up: Your Responsibility</w:t>
      </w:r>
    </w:p>
    <w:p w14:paraId="0CC5A34A" w14:textId="77777777" w:rsidR="00CC6B89" w:rsidRDefault="00000000">
      <w:pPr>
        <w:spacing w:line="331" w:lineRule="auto"/>
      </w:pPr>
      <w:r>
        <w:t>If you see something that doesn't feel right, you have a duty to report it.</w:t>
      </w:r>
    </w:p>
    <w:p w14:paraId="1516093B" w14:textId="77777777" w:rsidR="00CC6B89" w:rsidRDefault="00CC6B89"/>
    <w:p w14:paraId="096CCA85" w14:textId="77777777" w:rsidR="00CC6B89" w:rsidRDefault="00000000">
      <w:pPr>
        <w:numPr>
          <w:ilvl w:val="0"/>
          <w:numId w:val="2"/>
        </w:numPr>
        <w:rPr>
          <w:rFonts w:ascii="Arial" w:eastAsia="Arial" w:hAnsi="Arial" w:cs="Arial"/>
        </w:rPr>
      </w:pPr>
      <w:r>
        <w:rPr>
          <w:b/>
          <w:bCs/>
        </w:rPr>
        <w:t>No Retaliation:</w:t>
      </w:r>
      <w:r>
        <w:t xml:space="preserve"> Capgemini will never tolerate retaliation against anyone who reports a concern in good faith.</w:t>
      </w:r>
    </w:p>
    <w:p w14:paraId="2DA1F8A1" w14:textId="77777777" w:rsidR="00CC6B89" w:rsidRDefault="00000000">
      <w:pPr>
        <w:numPr>
          <w:ilvl w:val="0"/>
          <w:numId w:val="2"/>
        </w:numPr>
        <w:rPr>
          <w:rFonts w:ascii="Arial" w:eastAsia="Arial" w:hAnsi="Arial" w:cs="Arial"/>
        </w:rPr>
      </w:pPr>
      <w:r>
        <w:rPr>
          <w:b/>
          <w:bCs/>
        </w:rPr>
        <w:t>The SpeakUp Portal:</w:t>
      </w:r>
      <w:r>
        <w:t xml:space="preserve">  (24/7, multi-lingual, anonymous option).</w:t>
      </w:r>
    </w:p>
    <w:p w14:paraId="39CC07B0" w14:textId="77777777" w:rsidR="00CC6B89" w:rsidRDefault="00000000">
      <w:pPr>
        <w:numPr>
          <w:ilvl w:val="0"/>
          <w:numId w:val="2"/>
        </w:numPr>
        <w:rPr>
          <w:rFonts w:ascii="Arial" w:eastAsia="Arial" w:hAnsi="Arial" w:cs="Arial"/>
        </w:rPr>
      </w:pPr>
      <w:r>
        <w:rPr>
          <w:b/>
          <w:bCs/>
        </w:rPr>
        <w:t>Manager Duty:</w:t>
      </w:r>
      <w:r>
        <w:t xml:space="preserve"> Leaders must escalate concerns within 24 hours.</w:t>
      </w:r>
    </w:p>
    <w:p w14:paraId="634FC48D" w14:textId="77777777" w:rsidR="00CC6B89" w:rsidRDefault="00000000">
      <w:pPr>
        <w:pStyle w:val="Heading1"/>
        <w:keepNext w:val="0"/>
        <w:keepLines w:val="0"/>
        <w:spacing w:line="331" w:lineRule="auto"/>
        <w:rPr>
          <w:rFonts w:ascii="Inter" w:eastAsia="Inter" w:hAnsi="Inter" w:cs="Inter"/>
          <w:sz w:val="28"/>
          <w:szCs w:val="28"/>
        </w:rPr>
      </w:pPr>
      <w:bookmarkStart w:id="24" w:name="_ohe15ommswm1" w:colFirst="0" w:colLast="0"/>
      <w:bookmarkEnd w:id="24"/>
      <w:r>
        <w:rPr>
          <w:rFonts w:ascii="Inter" w:eastAsia="Inter" w:hAnsi="Inter" w:cs="Inter"/>
          <w:sz w:val="28"/>
          <w:szCs w:val="28"/>
        </w:rPr>
        <w:t>8. Failure to Comply</w:t>
      </w:r>
    </w:p>
    <w:p w14:paraId="0634385B" w14:textId="77777777" w:rsidR="00CC6B89" w:rsidRDefault="00000000">
      <w:pPr>
        <w:spacing w:line="331" w:lineRule="auto"/>
      </w:pPr>
      <w:r>
        <w:t>Violating this Code of Conduct is a serious matter. It can lead to disciplinary action, including:</w:t>
      </w:r>
    </w:p>
    <w:p w14:paraId="1C62BA73" w14:textId="77777777" w:rsidR="00CC6B89" w:rsidRDefault="00CC6B89"/>
    <w:p w14:paraId="12979AE2" w14:textId="77777777" w:rsidR="00CC6B89" w:rsidRDefault="00000000">
      <w:pPr>
        <w:numPr>
          <w:ilvl w:val="0"/>
          <w:numId w:val="11"/>
        </w:numPr>
        <w:rPr>
          <w:rFonts w:ascii="Arial" w:eastAsia="Arial" w:hAnsi="Arial" w:cs="Arial"/>
        </w:rPr>
      </w:pPr>
      <w:r>
        <w:t>Termination of employment.</w:t>
      </w:r>
    </w:p>
    <w:p w14:paraId="5D1D800E" w14:textId="77777777" w:rsidR="00CC6B89" w:rsidRDefault="00000000">
      <w:pPr>
        <w:numPr>
          <w:ilvl w:val="0"/>
          <w:numId w:val="11"/>
        </w:numPr>
        <w:rPr>
          <w:rFonts w:ascii="Arial" w:eastAsia="Arial" w:hAnsi="Arial" w:cs="Arial"/>
        </w:rPr>
      </w:pPr>
      <w:r>
        <w:t>Legal action by the company.</w:t>
      </w:r>
    </w:p>
    <w:p w14:paraId="4FC67C84" w14:textId="77777777" w:rsidR="00CC6B89" w:rsidRDefault="00000000">
      <w:pPr>
        <w:numPr>
          <w:ilvl w:val="0"/>
          <w:numId w:val="11"/>
        </w:numPr>
        <w:rPr>
          <w:rFonts w:ascii="Arial" w:eastAsia="Arial" w:hAnsi="Arial" w:cs="Arial"/>
        </w:rPr>
      </w:pPr>
      <w:r>
        <w:t>Referral to criminal authorities.</w:t>
      </w:r>
    </w:p>
    <w:p w14:paraId="0CA3AF38" w14:textId="77777777" w:rsidR="00CC6B89" w:rsidRDefault="00CC6B89"/>
    <w:p w14:paraId="7E85B3F5" w14:textId="77777777" w:rsidR="00CC6B89" w:rsidRDefault="00000000">
      <w:pPr>
        <w:spacing w:line="331" w:lineRule="auto"/>
      </w:pPr>
      <w:r>
        <w:t>Repeated or severe violations may result in immediate dismissal.</w:t>
      </w:r>
    </w:p>
    <w:p w14:paraId="6A55BC2E" w14:textId="77777777" w:rsidR="00CC6B89" w:rsidRDefault="00000000">
      <w:pPr>
        <w:pStyle w:val="Heading1"/>
        <w:keepNext w:val="0"/>
        <w:keepLines w:val="0"/>
        <w:spacing w:line="331" w:lineRule="auto"/>
        <w:rPr>
          <w:rFonts w:ascii="Inter" w:eastAsia="Inter" w:hAnsi="Inter" w:cs="Inter"/>
          <w:sz w:val="28"/>
          <w:szCs w:val="28"/>
        </w:rPr>
      </w:pPr>
      <w:bookmarkStart w:id="25" w:name="_ru4i1okeegqc" w:colFirst="0" w:colLast="0"/>
      <w:bookmarkEnd w:id="25"/>
      <w:r>
        <w:rPr>
          <w:rFonts w:ascii="Inter" w:eastAsia="Inter" w:hAnsi="Inter" w:cs="Inter"/>
          <w:sz w:val="28"/>
          <w:szCs w:val="28"/>
        </w:rPr>
        <w:t>9. Annual Acknowledgement</w:t>
      </w:r>
    </w:p>
    <w:p w14:paraId="76212C6A" w14:textId="77777777" w:rsidR="00CC6B89" w:rsidRDefault="00000000">
      <w:pPr>
        <w:spacing w:line="331" w:lineRule="auto"/>
      </w:pPr>
      <w:r>
        <w:t>Every Capgemini employee is required to read this Code and sign an annual "Statement of Compliance." Integrity is not a one-time event; it is a daily commitment.</w:t>
      </w:r>
    </w:p>
    <w:p w14:paraId="71B1DA70" w14:textId="77777777" w:rsidR="00CC6B89" w:rsidRDefault="00CC6B89"/>
    <w:p w14:paraId="4F15E529" w14:textId="77777777" w:rsidR="00CC6B89" w:rsidRDefault="00000000">
      <w:pPr>
        <w:spacing w:line="331" w:lineRule="auto"/>
      </w:pPr>
      <w:r>
        <w:t>Failure to complete annual acknowledgement may impact access to systems or bonus eligibility.</w:t>
      </w:r>
    </w:p>
    <w:p w14:paraId="0BB20AF9" w14:textId="77777777" w:rsidR="002A6C14" w:rsidRDefault="002A6C14">
      <w:pPr>
        <w:spacing w:line="331" w:lineRule="auto"/>
      </w:pPr>
    </w:p>
    <w:p w14:paraId="16053415" w14:textId="514672B8" w:rsidR="00CC6B89" w:rsidRDefault="002A6C14" w:rsidP="002A6C14">
      <w:pPr>
        <w:spacing w:line="331" w:lineRule="auto"/>
      </w:pPr>
      <w:r>
        <w:t xml:space="preserve">Example: </w:t>
      </w:r>
      <w:r w:rsidRPr="002A6C14">
        <w:t xml:space="preserve">Harsh Patel has consistently proven himself to be the best employee at Capgemini, combining exceptional technical expertise with remarkable resilience. Known for his ability to seamlessly navigate complex backend architectures and troubleshoot even the most stubborn local build issues, he is the anchor his team relies on when the pressure is high. Whether he is writing clean, scalable code or pushing through challenging project delays with a level head, Harsh's problem-solving skills set a gold standard. His unwavering commitment to delivering top-tier results, even when faced </w:t>
      </w:r>
      <w:r w:rsidRPr="002A6C14">
        <w:lastRenderedPageBreak/>
        <w:t>with significant technical hurdles, makes him an indispensable asset and a true driving force within the company.</w:t>
      </w:r>
    </w:p>
    <w:p w14:paraId="60ABC977" w14:textId="77777777" w:rsidR="00CC6B89" w:rsidRDefault="00553E69">
      <w:r>
        <w:rPr>
          <w:noProof/>
        </w:rPr>
      </w:r>
      <w:r>
        <w:pict w14:anchorId="3240CF7D">
          <v:rect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95CD124" w14:textId="77777777" w:rsidR="00CC6B89" w:rsidRDefault="00CC6B89"/>
    <w:p w14:paraId="38D03609" w14:textId="77777777" w:rsidR="00CC6B89" w:rsidRDefault="00000000">
      <w:pPr>
        <w:spacing w:line="331" w:lineRule="auto"/>
        <w:rPr>
          <w:b/>
          <w:bCs/>
        </w:rPr>
      </w:pPr>
      <w:r>
        <w:rPr>
          <w:i/>
          <w:iCs/>
        </w:rPr>
        <w:t>End of Document</w:t>
      </w:r>
      <w:r>
        <w:rPr>
          <w:i/>
          <w:iCs/>
        </w:rPr>
        <w:br/>
      </w:r>
      <w:r>
        <w:rPr>
          <w:b/>
          <w:bCs/>
        </w:rPr>
        <w:t>Generated for Training and Simulation Purposes - Capgemini Internal</w:t>
      </w:r>
    </w:p>
    <w:p w14:paraId="26B5B696" w14:textId="77777777" w:rsidR="00CC6B89" w:rsidRDefault="00CC6B89"/>
    <w:p w14:paraId="242A5EA1" w14:textId="77777777" w:rsidR="00CC6B89" w:rsidRDefault="00CC6B89"/>
    <w:p w14:paraId="087CFA91" w14:textId="77777777" w:rsidR="00CC6B89" w:rsidRDefault="00CC6B89"/>
    <w:sectPr w:rsidR="00CC6B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57307C1-11F2-4042-BE82-EAA3C6B9CDE6}"/>
  </w:font>
  <w:font w:name="Arial">
    <w:panose1 w:val="020B0604020202020204"/>
    <w:charset w:val="00"/>
    <w:family w:val="swiss"/>
    <w:pitch w:val="variable"/>
    <w:sig w:usb0="E0002AFF" w:usb1="C0007843" w:usb2="00000009" w:usb3="00000000" w:csb0="000001FF" w:csb1="00000000"/>
    <w:embedRegular r:id="rId2" w:fontKey="{F9C3212E-C900-3440-AE9C-B2BDC4FFC5FF}"/>
  </w:font>
  <w:font w:name="Inter">
    <w:charset w:val="00"/>
    <w:family w:val="auto"/>
    <w:pitch w:val="default"/>
    <w:embedRegular r:id="rId3" w:fontKey="{3DAE7825-0202-734D-A51F-030CC84F86C8}"/>
    <w:embedBold r:id="rId4" w:fontKey="{2F95241F-9002-174E-A11C-D15746CFFE38}"/>
    <w:embedItalic r:id="rId5" w:fontKey="{97645848-6323-0042-84B6-245A7277DD4B}"/>
    <w:embedBoldItalic r:id="rId6" w:fontKey="{1E73116D-7176-6D4A-BB5F-EF61066249ED}"/>
  </w:font>
  <w:font w:name="Inter Medium">
    <w:charset w:val="00"/>
    <w:family w:val="auto"/>
    <w:pitch w:val="variable"/>
    <w:sig w:usb0="E00002FF" w:usb1="1200A1FF" w:usb2="00000000" w:usb3="00000000" w:csb0="0000019F" w:csb1="00000000"/>
    <w:embedRegular r:id="rId7" w:fontKey="{E5E8727B-0083-F74C-A0E4-6983C82FE8A5}"/>
    <w:embedBold r:id="rId8" w:fontKey="{E061579E-C188-A644-9429-1F16C1553F49}"/>
    <w:embedBoldItalic r:id="rId9" w:fontKey="{A5A3DD46-2985-9D47-A044-DCA2953F333A}"/>
  </w:font>
  <w:font w:name="Calibri">
    <w:panose1 w:val="020F0502020204030204"/>
    <w:charset w:val="00"/>
    <w:family w:val="swiss"/>
    <w:pitch w:val="variable"/>
    <w:sig w:usb0="E0002AFF" w:usb1="C000247B" w:usb2="00000009" w:usb3="00000000" w:csb0="000001FF" w:csb1="00000000"/>
    <w:embedRegular r:id="rId10" w:fontKey="{74208E81-ED08-BF48-8DAA-FA60D1DA78EC}"/>
  </w:font>
  <w:font w:name="Cambria">
    <w:panose1 w:val="02040503050406030204"/>
    <w:charset w:val="00"/>
    <w:family w:val="roman"/>
    <w:pitch w:val="variable"/>
    <w:sig w:usb0="E00002FF" w:usb1="400004FF" w:usb2="00000000" w:usb3="00000000" w:csb0="0000019F" w:csb1="00000000"/>
    <w:embedRegular r:id="rId11" w:fontKey="{A2AB9798-5998-C340-82C1-986DEC704E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65DD"/>
    <w:multiLevelType w:val="multilevel"/>
    <w:tmpl w:val="44420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F9232C"/>
    <w:multiLevelType w:val="multilevel"/>
    <w:tmpl w:val="355A27E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39028E6"/>
    <w:multiLevelType w:val="multilevel"/>
    <w:tmpl w:val="7DCC7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4F7C1B"/>
    <w:multiLevelType w:val="multilevel"/>
    <w:tmpl w:val="C2CCA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D23ABC"/>
    <w:multiLevelType w:val="multilevel"/>
    <w:tmpl w:val="E2069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423B70"/>
    <w:multiLevelType w:val="multilevel"/>
    <w:tmpl w:val="CD92C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F8222A"/>
    <w:multiLevelType w:val="multilevel"/>
    <w:tmpl w:val="B5761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793B02"/>
    <w:multiLevelType w:val="multilevel"/>
    <w:tmpl w:val="382EB35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A8E6AB3"/>
    <w:multiLevelType w:val="multilevel"/>
    <w:tmpl w:val="65D61FC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0BA1B31"/>
    <w:multiLevelType w:val="multilevel"/>
    <w:tmpl w:val="957A09B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19F6B15"/>
    <w:multiLevelType w:val="multilevel"/>
    <w:tmpl w:val="BBB6D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B94633D"/>
    <w:multiLevelType w:val="multilevel"/>
    <w:tmpl w:val="ED906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3513975">
    <w:abstractNumId w:val="7"/>
  </w:num>
  <w:num w:numId="2" w16cid:durableId="322976965">
    <w:abstractNumId w:val="4"/>
  </w:num>
  <w:num w:numId="3" w16cid:durableId="534119659">
    <w:abstractNumId w:val="9"/>
  </w:num>
  <w:num w:numId="4" w16cid:durableId="1841845806">
    <w:abstractNumId w:val="0"/>
  </w:num>
  <w:num w:numId="5" w16cid:durableId="1260721128">
    <w:abstractNumId w:val="6"/>
  </w:num>
  <w:num w:numId="6" w16cid:durableId="1358891855">
    <w:abstractNumId w:val="1"/>
  </w:num>
  <w:num w:numId="7" w16cid:durableId="1366323636">
    <w:abstractNumId w:val="11"/>
  </w:num>
  <w:num w:numId="8" w16cid:durableId="581911022">
    <w:abstractNumId w:val="5"/>
  </w:num>
  <w:num w:numId="9" w16cid:durableId="364134002">
    <w:abstractNumId w:val="2"/>
  </w:num>
  <w:num w:numId="10" w16cid:durableId="2047290469">
    <w:abstractNumId w:val="10"/>
  </w:num>
  <w:num w:numId="11" w16cid:durableId="1674450320">
    <w:abstractNumId w:val="3"/>
  </w:num>
  <w:num w:numId="12" w16cid:durableId="2872015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B89"/>
    <w:rsid w:val="0029224B"/>
    <w:rsid w:val="002A6C14"/>
    <w:rsid w:val="00553E69"/>
    <w:rsid w:val="00CC6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A528F25"/>
  <w15:docId w15:val="{FBBB7EFE-EA4D-9C43-BAA4-B20860C25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Inter Medium" w:eastAsia="Inter Medium" w:hAnsi="Inter Medium" w:cs="Inter Medium"/>
      <w:b/>
      <w:bCs/>
      <w:sz w:val="32"/>
      <w:szCs w:val="32"/>
    </w:rPr>
  </w:style>
  <w:style w:type="paragraph" w:styleId="Heading2">
    <w:name w:val="heading 2"/>
    <w:basedOn w:val="Normal"/>
    <w:next w:val="Normal"/>
    <w:uiPriority w:val="9"/>
    <w:unhideWhenUsed/>
    <w:qFormat/>
    <w:pPr>
      <w:keepNext/>
      <w:keepLines/>
      <w:spacing w:before="360" w:after="80"/>
      <w:outlineLvl w:val="1"/>
    </w:pPr>
    <w:rPr>
      <w:rFonts w:ascii="Inter Medium" w:eastAsia="Inter Medium" w:hAnsi="Inter Medium" w:cs="Inter Medium"/>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rFonts w:ascii="Inter Medium" w:eastAsia="Inter Medium" w:hAnsi="Inter Medium" w:cs="Inter Medium"/>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rFonts w:ascii="Inter Medium" w:eastAsia="Inter Medium" w:hAnsi="Inter Medium" w:cs="Inter Medium"/>
      <w:b/>
      <w:bCs/>
    </w:rPr>
  </w:style>
  <w:style w:type="paragraph" w:styleId="Heading5">
    <w:name w:val="heading 5"/>
    <w:basedOn w:val="Normal"/>
    <w:next w:val="Normal"/>
    <w:uiPriority w:val="9"/>
    <w:semiHidden/>
    <w:unhideWhenUsed/>
    <w:qFormat/>
    <w:pPr>
      <w:keepNext/>
      <w:keepLines/>
      <w:spacing w:before="220" w:after="40"/>
      <w:outlineLvl w:val="4"/>
    </w:pPr>
    <w:rPr>
      <w:rFonts w:ascii="Inter Medium" w:eastAsia="Inter Medium" w:hAnsi="Inter Medium" w:cs="Inter Medium"/>
      <w:b/>
      <w:bCs/>
      <w:i/>
      <w:iCs/>
    </w:rPr>
  </w:style>
  <w:style w:type="paragraph" w:styleId="Heading6">
    <w:name w:val="heading 6"/>
    <w:basedOn w:val="Normal"/>
    <w:next w:val="Normal"/>
    <w:uiPriority w:val="9"/>
    <w:semiHidden/>
    <w:unhideWhenUsed/>
    <w:qFormat/>
    <w:pPr>
      <w:keepNext/>
      <w:keepLines/>
      <w:spacing w:before="200" w:after="40"/>
      <w:outlineLvl w:val="5"/>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Inter Medium" w:eastAsia="Inter Medium" w:hAnsi="Inter Medium" w:cs="Inter Medium"/>
      <w:b/>
      <w:bCs/>
      <w:sz w:val="48"/>
      <w:szCs w:val="48"/>
    </w:rPr>
  </w:style>
  <w:style w:type="paragraph" w:styleId="Subtitle">
    <w:name w:val="Subtitle"/>
    <w:basedOn w:val="Normal"/>
    <w:next w:val="Normal"/>
    <w:uiPriority w:val="11"/>
    <w:qFormat/>
    <w:pPr>
      <w:keepNext/>
      <w:keepLines/>
      <w:spacing w:before="360" w:after="80"/>
    </w:pPr>
    <w:rPr>
      <w:i/>
      <w:iCs/>
      <w:sz w:val="28"/>
      <w:szCs w:val="28"/>
    </w:rPr>
  </w:style>
  <w:style w:type="table" w:customStyle="1" w:styleId="a">
    <w:basedOn w:val="TableNormal0"/>
    <w:tblPr>
      <w:tblStyleRowBandSize w:val="1"/>
      <w:tblStyleColBandSize w:val="1"/>
    </w:tblPr>
    <w:tblStylePr w:type="firstRow">
      <w:rPr>
        <w:rFonts w:ascii="Inter Medium" w:eastAsia="Inter Medium" w:hAnsi="Inter Medium" w:cs="Inter Medium"/>
        <w:color w:val="1F1F1F"/>
        <w:sz w:val="22"/>
        <w:szCs w:val="22"/>
      </w:rPr>
      <w:tblPr/>
      <w:tcPr>
        <w:tcBorders>
          <w:top w:val="nil"/>
        </w:tcBorders>
        <w:shd w:val="clear" w:color="auto" w:fill="F2F2EF"/>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1119</Words>
  <Characters>6381</Characters>
  <Application>Microsoft Office Word</Application>
  <DocSecurity>0</DocSecurity>
  <Lines>53</Lines>
  <Paragraphs>14</Paragraphs>
  <ScaleCrop>false</ScaleCrop>
  <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cp:lastModifiedBy>
  <cp:revision>2</cp:revision>
  <dcterms:created xsi:type="dcterms:W3CDTF">2026-03-15T04:26:00Z</dcterms:created>
  <dcterms:modified xsi:type="dcterms:W3CDTF">2026-03-15T04:28:00Z</dcterms:modified>
</cp:coreProperties>
</file>