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114937">
      <w:pPr>
        <w:spacing w:line="276" w:lineRule="auto"/>
        <w:ind w:hanging="2"/>
        <w:rPr>
          <w:rFonts w:ascii="Arial" w:hAnsi="Arial" w:eastAsia="Arial" w:cs="Arial"/>
          <w:color w:val="000000"/>
          <w:sz w:val="20"/>
          <w:szCs w:val="20"/>
        </w:rPr>
      </w:pPr>
    </w:p>
    <w:p w14:paraId="7832C773">
      <w:pPr>
        <w:pStyle w:val="11"/>
        <w:spacing w:line="276" w:lineRule="auto"/>
        <w:ind w:hanging="2"/>
        <w:rPr>
          <w:rFonts w:ascii="Arial" w:hAnsi="Arial" w:eastAsia="Arial" w:cs="Arial"/>
          <w:b/>
          <w:color w:val="000000"/>
          <w:sz w:val="20"/>
          <w:szCs w:val="20"/>
        </w:rPr>
      </w:pPr>
      <w:r>
        <w:rPr>
          <w:rFonts w:ascii="Arial" w:hAnsi="Arial" w:eastAsia="Arial" w:cs="Arial"/>
          <w:b/>
          <w:color w:val="000000"/>
          <w:sz w:val="20"/>
          <w:szCs w:val="20"/>
        </w:rPr>
        <w:t>Consultant Agreement</w:t>
      </w:r>
    </w:p>
    <w:p w14:paraId="4F1A8C60">
      <w:pPr>
        <w:spacing w:line="276" w:lineRule="auto"/>
        <w:ind w:hanging="2"/>
        <w:jc w:val="both"/>
        <w:rPr>
          <w:rFonts w:ascii="Arial" w:hAnsi="Arial" w:eastAsia="Arial" w:cs="Arial"/>
          <w:color w:val="000000"/>
          <w:sz w:val="20"/>
          <w:szCs w:val="20"/>
        </w:rPr>
      </w:pPr>
      <w:r>
        <w:rPr>
          <w:rFonts w:ascii="Arial" w:hAnsi="Arial" w:eastAsia="Arial" w:cs="Arial"/>
          <w:color w:val="000000"/>
          <w:sz w:val="20"/>
          <w:szCs w:val="20"/>
        </w:rPr>
        <w:t xml:space="preserve">This Consultant Agreement (“Agreement”) is made and entered into by the undersigned parties: </w:t>
      </w:r>
      <w:r>
        <w:rPr>
          <w:rFonts w:ascii="Arial" w:hAnsi="Arial" w:eastAsia="Arial" w:cs="Arial"/>
          <w:b/>
          <w:color w:val="000000"/>
          <w:sz w:val="20"/>
          <w:szCs w:val="20"/>
        </w:rPr>
        <w:t>doodleblue Innovations private limited</w:t>
      </w:r>
      <w:r>
        <w:rPr>
          <w:rFonts w:ascii="Arial" w:hAnsi="Arial" w:eastAsia="Arial" w:cs="Arial"/>
          <w:color w:val="000000"/>
          <w:sz w:val="20"/>
          <w:szCs w:val="20"/>
        </w:rPr>
        <w:t xml:space="preserve"> (known as the “Company”) and</w:t>
      </w:r>
      <w:r>
        <w:rPr>
          <w:rFonts w:ascii="Arial" w:hAnsi="Arial" w:eastAsia="Arial" w:cs="Arial"/>
          <w:b/>
          <w:color w:val="000000"/>
          <w:sz w:val="20"/>
          <w:szCs w:val="20"/>
        </w:rPr>
        <w:t xml:space="preserve"> </w:t>
      </w:r>
      <w:r>
        <w:rPr>
          <w:rFonts w:ascii="Arial" w:hAnsi="Arial" w:eastAsia="Arial" w:cs="Arial"/>
          <w:b/>
          <w:sz w:val="20"/>
          <w:szCs w:val="20"/>
        </w:rPr>
        <w:t>Harsh Bansal (</w:t>
      </w:r>
      <w:r>
        <w:rPr>
          <w:rFonts w:ascii="Arial" w:hAnsi="Arial" w:eastAsia="Arial" w:cs="Arial"/>
          <w:color w:val="000000"/>
          <w:sz w:val="20"/>
          <w:szCs w:val="20"/>
        </w:rPr>
        <w:t xml:space="preserve">known as the “Consultant”). </w:t>
      </w:r>
    </w:p>
    <w:p w14:paraId="4888139E">
      <w:pPr>
        <w:spacing w:line="276" w:lineRule="auto"/>
        <w:ind w:hanging="2"/>
        <w:rPr>
          <w:rFonts w:ascii="Arial" w:hAnsi="Arial" w:eastAsia="Arial" w:cs="Arial"/>
          <w:color w:val="000000"/>
          <w:sz w:val="20"/>
          <w:szCs w:val="20"/>
        </w:rPr>
      </w:pPr>
    </w:p>
    <w:p w14:paraId="27657EF3">
      <w:pPr>
        <w:spacing w:line="276" w:lineRule="auto"/>
        <w:ind w:hanging="2"/>
        <w:jc w:val="both"/>
        <w:rPr>
          <w:rFonts w:ascii="Arial" w:hAnsi="Arial" w:eastAsia="Arial" w:cs="Arial"/>
          <w:color w:val="000000"/>
          <w:sz w:val="20"/>
          <w:szCs w:val="20"/>
        </w:rPr>
      </w:pPr>
      <w:r>
        <w:rPr>
          <w:rFonts w:ascii="Arial" w:hAnsi="Arial" w:eastAsia="Arial" w:cs="Arial"/>
          <w:color w:val="000000"/>
          <w:sz w:val="20"/>
          <w:szCs w:val="20"/>
        </w:rPr>
        <w:t>In consideration of the promises, rights and obligations set forth below, the parties hereby agree as follows:</w:t>
      </w:r>
    </w:p>
    <w:p w14:paraId="7BC3EEFD">
      <w:pPr>
        <w:keepNext/>
        <w:keepLines/>
        <w:spacing w:before="480" w:line="276" w:lineRule="auto"/>
        <w:ind w:hanging="2"/>
        <w:jc w:val="center"/>
        <w:rPr>
          <w:rFonts w:ascii="Arial" w:hAnsi="Arial" w:eastAsia="Arial" w:cs="Arial"/>
          <w:b/>
          <w:color w:val="000000"/>
          <w:sz w:val="20"/>
          <w:szCs w:val="20"/>
        </w:rPr>
      </w:pPr>
      <w:r>
        <w:rPr>
          <w:rFonts w:ascii="Arial" w:hAnsi="Arial" w:eastAsia="Arial" w:cs="Arial"/>
          <w:b/>
          <w:color w:val="000000"/>
          <w:sz w:val="20"/>
          <w:szCs w:val="20"/>
        </w:rPr>
        <w:t>Terms of Agreement</w:t>
      </w:r>
    </w:p>
    <w:p w14:paraId="26B46163">
      <w:pPr>
        <w:spacing w:line="276" w:lineRule="auto"/>
        <w:ind w:hanging="2"/>
        <w:rPr>
          <w:rFonts w:ascii="Arial" w:hAnsi="Arial" w:eastAsia="Arial" w:cs="Arial"/>
          <w:color w:val="000000"/>
          <w:sz w:val="20"/>
          <w:szCs w:val="20"/>
        </w:rPr>
      </w:pPr>
      <w:r>
        <w:rPr>
          <w:rFonts w:ascii="Arial" w:hAnsi="Arial" w:eastAsia="Arial" w:cs="Arial"/>
          <w:color w:val="000000"/>
          <w:sz w:val="20"/>
          <w:szCs w:val="20"/>
        </w:rPr>
        <w:t xml:space="preserve">The parties hereby agree as follows: </w:t>
      </w:r>
    </w:p>
    <w:p w14:paraId="7108E801">
      <w:pPr>
        <w:pStyle w:val="3"/>
        <w:numPr>
          <w:ilvl w:val="0"/>
          <w:numId w:val="1"/>
        </w:numPr>
        <w:spacing w:line="276" w:lineRule="auto"/>
        <w:rPr>
          <w:rFonts w:ascii="Arial" w:hAnsi="Arial" w:eastAsia="Arial" w:cs="Arial"/>
          <w:color w:val="000000"/>
          <w:sz w:val="20"/>
          <w:szCs w:val="20"/>
        </w:rPr>
      </w:pPr>
      <w:r>
        <w:rPr>
          <w:rFonts w:ascii="Arial" w:hAnsi="Arial" w:eastAsia="Arial" w:cs="Arial"/>
          <w:color w:val="000000"/>
          <w:sz w:val="20"/>
          <w:szCs w:val="20"/>
        </w:rPr>
        <w:t>Term</w:t>
      </w:r>
    </w:p>
    <w:p w14:paraId="7DB974C8">
      <w:pPr>
        <w:pStyle w:val="3"/>
        <w:spacing w:line="276" w:lineRule="auto"/>
        <w:ind w:left="358" w:firstLine="0"/>
        <w:rPr>
          <w:rFonts w:ascii="Arial" w:hAnsi="Arial" w:eastAsia="Arial" w:cs="Arial"/>
          <w:b w:val="0"/>
          <w:color w:val="000000"/>
          <w:sz w:val="20"/>
          <w:szCs w:val="20"/>
        </w:rPr>
      </w:pPr>
      <w:r>
        <w:rPr>
          <w:rFonts w:ascii="Arial" w:hAnsi="Arial" w:eastAsia="Arial" w:cs="Arial"/>
          <w:b w:val="0"/>
          <w:color w:val="000000"/>
          <w:sz w:val="20"/>
          <w:szCs w:val="20"/>
        </w:rPr>
        <w:t>The term of this Agreement is from and continues until the further notice from either parties, unless terminated earlier as set forth in this Agreement. The term of this Agreement may be extended by mutual agreement between the parties.</w:t>
      </w:r>
    </w:p>
    <w:p w14:paraId="4EC2179D">
      <w:pPr>
        <w:spacing w:line="276" w:lineRule="auto"/>
        <w:ind w:hanging="2"/>
        <w:jc w:val="both"/>
        <w:rPr>
          <w:rFonts w:ascii="Arial" w:hAnsi="Arial" w:eastAsia="Arial" w:cs="Arial"/>
          <w:color w:val="000000"/>
          <w:sz w:val="20"/>
          <w:szCs w:val="20"/>
        </w:rPr>
      </w:pPr>
    </w:p>
    <w:p w14:paraId="0710BEBA">
      <w:pPr>
        <w:pStyle w:val="3"/>
        <w:numPr>
          <w:ilvl w:val="0"/>
          <w:numId w:val="1"/>
        </w:numPr>
        <w:spacing w:line="276" w:lineRule="auto"/>
        <w:rPr>
          <w:rFonts w:ascii="Arial" w:hAnsi="Arial" w:eastAsia="Arial" w:cs="Arial"/>
          <w:b w:val="0"/>
          <w:color w:val="000000"/>
          <w:sz w:val="20"/>
          <w:szCs w:val="20"/>
        </w:rPr>
      </w:pPr>
      <w:r>
        <w:rPr>
          <w:rFonts w:ascii="Arial" w:hAnsi="Arial" w:eastAsia="Arial" w:cs="Arial"/>
          <w:color w:val="000000"/>
          <w:sz w:val="20"/>
          <w:szCs w:val="20"/>
        </w:rPr>
        <w:t>Services</w:t>
      </w:r>
    </w:p>
    <w:p w14:paraId="28718D22">
      <w:pPr>
        <w:pStyle w:val="3"/>
        <w:spacing w:line="276" w:lineRule="auto"/>
        <w:ind w:left="358" w:firstLine="0"/>
        <w:rPr>
          <w:rFonts w:ascii="Arial" w:hAnsi="Arial" w:eastAsia="Arial" w:cs="Arial"/>
          <w:b w:val="0"/>
          <w:color w:val="000000"/>
          <w:sz w:val="20"/>
          <w:szCs w:val="20"/>
        </w:rPr>
      </w:pPr>
      <w:r>
        <w:rPr>
          <w:rFonts w:ascii="Arial" w:hAnsi="Arial" w:eastAsia="Arial" w:cs="Arial"/>
          <w:b w:val="0"/>
          <w:color w:val="000000"/>
          <w:sz w:val="20"/>
          <w:szCs w:val="20"/>
        </w:rPr>
        <w:t xml:space="preserve">The Consultant will provide the following services: </w:t>
      </w:r>
    </w:p>
    <w:p w14:paraId="27402799">
      <w:pPr>
        <w:pStyle w:val="3"/>
        <w:spacing w:line="276" w:lineRule="auto"/>
        <w:ind w:left="358" w:firstLine="0"/>
        <w:rPr>
          <w:rFonts w:ascii="Arial" w:hAnsi="Arial" w:eastAsia="Arial" w:cs="Arial"/>
          <w:b w:val="0"/>
          <w:color w:val="000000"/>
          <w:sz w:val="20"/>
          <w:szCs w:val="20"/>
        </w:rPr>
      </w:pPr>
      <w:r>
        <w:rPr>
          <w:rFonts w:ascii="Arial" w:hAnsi="Arial" w:eastAsia="Arial" w:cs="Arial"/>
          <w:b w:val="0"/>
          <w:color w:val="000000"/>
          <w:sz w:val="20"/>
          <w:szCs w:val="20"/>
        </w:rPr>
        <w:t>The Consultant shall take direction from his/her reporting Manager. Additional services or amendments to the services described above may be agreed upon between the parties.</w:t>
      </w:r>
    </w:p>
    <w:p w14:paraId="633BCEAE">
      <w:pPr>
        <w:spacing w:line="276" w:lineRule="auto"/>
        <w:ind w:hanging="2"/>
        <w:rPr>
          <w:rFonts w:ascii="Helvetica Neue" w:hAnsi="Helvetica Neue" w:eastAsia="Helvetica Neue" w:cs="Helvetica Neue"/>
          <w:color w:val="000000"/>
          <w:sz w:val="20"/>
          <w:szCs w:val="20"/>
        </w:rPr>
      </w:pPr>
    </w:p>
    <w:p w14:paraId="0874C899">
      <w:pPr>
        <w:pStyle w:val="3"/>
        <w:numPr>
          <w:ilvl w:val="0"/>
          <w:numId w:val="1"/>
        </w:numPr>
        <w:spacing w:line="276" w:lineRule="auto"/>
        <w:rPr>
          <w:rFonts w:ascii="Arial" w:hAnsi="Arial" w:eastAsia="Arial" w:cs="Arial"/>
          <w:color w:val="000000"/>
          <w:sz w:val="20"/>
          <w:szCs w:val="20"/>
        </w:rPr>
      </w:pPr>
      <w:r>
        <w:rPr>
          <w:rFonts w:ascii="Arial" w:hAnsi="Arial" w:eastAsia="Arial" w:cs="Arial"/>
          <w:color w:val="000000"/>
          <w:sz w:val="20"/>
          <w:szCs w:val="20"/>
        </w:rPr>
        <w:t>Compensation</w:t>
      </w:r>
    </w:p>
    <w:p w14:paraId="034051D4">
      <w:pPr>
        <w:pStyle w:val="3"/>
        <w:spacing w:line="276" w:lineRule="auto"/>
        <w:ind w:left="358" w:right="-180" w:firstLine="0"/>
        <w:rPr>
          <w:rFonts w:ascii="Arial" w:hAnsi="Arial" w:eastAsia="Arial" w:cs="Arial"/>
          <w:b w:val="0"/>
          <w:color w:val="000000"/>
          <w:sz w:val="20"/>
          <w:szCs w:val="20"/>
        </w:rPr>
      </w:pPr>
      <w:r>
        <w:rPr>
          <w:rFonts w:ascii="Arial" w:hAnsi="Arial" w:eastAsia="Arial" w:cs="Arial"/>
          <w:b w:val="0"/>
          <w:color w:val="000000"/>
          <w:sz w:val="20"/>
          <w:szCs w:val="20"/>
        </w:rPr>
        <w:t xml:space="preserve">Subject to providing the services as outlined above, the Consultant will be paid the sum of </w:t>
      </w:r>
      <w:r>
        <w:rPr>
          <w:rFonts w:ascii="Arial" w:hAnsi="Arial" w:eastAsia="Arial" w:cs="Arial"/>
          <w:b w:val="0"/>
          <w:color w:val="000000"/>
          <w:sz w:val="20"/>
          <w:szCs w:val="20"/>
          <w:highlight w:val="yellow"/>
        </w:rPr>
        <w:t>-</w:t>
      </w:r>
      <w:r>
        <w:rPr>
          <w:rFonts w:ascii="Arial" w:hAnsi="Arial" w:eastAsia="Arial" w:cs="Arial"/>
          <w:color w:val="000000"/>
          <w:sz w:val="20"/>
          <w:szCs w:val="20"/>
          <w:highlight w:val="yellow"/>
        </w:rPr>
        <w:t>INR 40,000</w:t>
      </w:r>
      <w:r>
        <w:rPr>
          <w:rFonts w:ascii="Arial" w:hAnsi="Arial" w:eastAsia="Arial" w:cs="Arial"/>
          <w:b w:val="0"/>
          <w:color w:val="000000"/>
          <w:sz w:val="20"/>
          <w:szCs w:val="20"/>
          <w:highlight w:val="yellow"/>
        </w:rPr>
        <w:t>/-</w:t>
      </w:r>
      <w:r>
        <w:rPr>
          <w:rFonts w:ascii="Arial" w:hAnsi="Arial" w:eastAsia="Arial" w:cs="Arial"/>
          <w:b w:val="0"/>
          <w:color w:val="000000"/>
          <w:sz w:val="20"/>
          <w:szCs w:val="20"/>
        </w:rPr>
        <w:t xml:space="preserve"> </w:t>
      </w:r>
      <w:r>
        <w:rPr>
          <w:rFonts w:ascii="Arial" w:hAnsi="Arial" w:eastAsia="Arial" w:cs="Arial"/>
          <w:color w:val="000000"/>
          <w:sz w:val="20"/>
          <w:szCs w:val="20"/>
          <w:highlight w:val="yellow"/>
        </w:rPr>
        <w:t xml:space="preserve">Fixed </w:t>
      </w:r>
      <w:r>
        <w:rPr>
          <w:rFonts w:ascii="Arial" w:hAnsi="Arial" w:eastAsia="Arial" w:cs="Arial"/>
          <w:b w:val="0"/>
          <w:color w:val="000000"/>
          <w:sz w:val="20"/>
          <w:szCs w:val="20"/>
        </w:rPr>
        <w:t xml:space="preserve"> per month.</w:t>
      </w:r>
    </w:p>
    <w:p w14:paraId="558FE6FD">
      <w:pPr>
        <w:pStyle w:val="3"/>
        <w:numPr>
          <w:ilvl w:val="0"/>
          <w:numId w:val="2"/>
        </w:numPr>
        <w:spacing w:line="276" w:lineRule="auto"/>
        <w:rPr>
          <w:b w:val="0"/>
          <w:sz w:val="20"/>
          <w:szCs w:val="20"/>
        </w:rPr>
      </w:pPr>
      <w:r>
        <w:rPr>
          <w:rFonts w:ascii="Arial" w:hAnsi="Arial" w:eastAsia="Arial" w:cs="Arial"/>
          <w:b w:val="0"/>
          <w:color w:val="000000"/>
          <w:sz w:val="20"/>
          <w:szCs w:val="20"/>
        </w:rPr>
        <w:t xml:space="preserve">The Consultant shall be invoiced monthly upon completion of the services, with payment due within 15-20 business days of receipt of the invoice. </w:t>
      </w:r>
    </w:p>
    <w:p w14:paraId="0C9D61DD">
      <w:pPr>
        <w:numPr>
          <w:ilvl w:val="0"/>
          <w:numId w:val="2"/>
        </w:numPr>
        <w:spacing w:line="276" w:lineRule="auto"/>
        <w:jc w:val="both"/>
        <w:rPr>
          <w:sz w:val="20"/>
          <w:szCs w:val="20"/>
        </w:rPr>
      </w:pPr>
      <w:r>
        <w:rPr>
          <w:rFonts w:ascii="Arial" w:hAnsi="Arial" w:eastAsia="Arial" w:cs="Arial"/>
          <w:color w:val="000000"/>
          <w:sz w:val="20"/>
          <w:szCs w:val="20"/>
        </w:rPr>
        <w:t>If we have an agreement on the monthly payment, the same shall be paid on 8</w:t>
      </w:r>
      <w:r>
        <w:rPr>
          <w:rFonts w:ascii="Arial" w:hAnsi="Arial" w:eastAsia="Arial" w:cs="Arial"/>
          <w:color w:val="000000"/>
          <w:sz w:val="20"/>
          <w:szCs w:val="20"/>
          <w:vertAlign w:val="superscript"/>
        </w:rPr>
        <w:t>th</w:t>
      </w:r>
      <w:r>
        <w:rPr>
          <w:rFonts w:ascii="Arial" w:hAnsi="Arial" w:eastAsia="Arial" w:cs="Arial"/>
          <w:color w:val="000000"/>
          <w:sz w:val="20"/>
          <w:szCs w:val="20"/>
        </w:rPr>
        <w:t xml:space="preserve"> of every month </w:t>
      </w:r>
    </w:p>
    <w:p w14:paraId="0CC01FA0">
      <w:pPr>
        <w:spacing w:line="276" w:lineRule="auto"/>
        <w:ind w:hanging="2"/>
        <w:rPr>
          <w:rFonts w:ascii="Arial" w:hAnsi="Arial" w:eastAsia="Arial" w:cs="Arial"/>
          <w:color w:val="000000"/>
          <w:sz w:val="20"/>
          <w:szCs w:val="20"/>
        </w:rPr>
      </w:pPr>
    </w:p>
    <w:p w14:paraId="4189E36A">
      <w:pPr>
        <w:pStyle w:val="3"/>
        <w:numPr>
          <w:ilvl w:val="0"/>
          <w:numId w:val="1"/>
        </w:numPr>
        <w:spacing w:line="276" w:lineRule="auto"/>
        <w:rPr>
          <w:rFonts w:ascii="Arial" w:hAnsi="Arial" w:eastAsia="Arial" w:cs="Arial"/>
          <w:color w:val="000000"/>
          <w:sz w:val="20"/>
          <w:szCs w:val="20"/>
        </w:rPr>
      </w:pPr>
      <w:r>
        <w:rPr>
          <w:rFonts w:ascii="Arial" w:hAnsi="Arial" w:eastAsia="Arial" w:cs="Arial"/>
          <w:color w:val="000000"/>
          <w:sz w:val="20"/>
          <w:szCs w:val="20"/>
        </w:rPr>
        <w:t>Relationship</w:t>
      </w:r>
    </w:p>
    <w:p w14:paraId="61E62C60">
      <w:pPr>
        <w:spacing w:line="276" w:lineRule="auto"/>
        <w:ind w:hanging="2"/>
        <w:rPr>
          <w:rFonts w:ascii="Arial" w:hAnsi="Arial" w:eastAsia="Arial" w:cs="Arial"/>
          <w:color w:val="000000"/>
          <w:sz w:val="20"/>
          <w:szCs w:val="20"/>
        </w:rPr>
      </w:pPr>
    </w:p>
    <w:p w14:paraId="56415B08">
      <w:pPr>
        <w:numPr>
          <w:ilvl w:val="0"/>
          <w:numId w:val="3"/>
        </w:numPr>
        <w:tabs>
          <w:tab w:val="left" w:pos="420"/>
        </w:tabs>
        <w:spacing w:line="276" w:lineRule="auto"/>
        <w:jc w:val="both"/>
        <w:rPr>
          <w:color w:val="000000"/>
          <w:sz w:val="20"/>
          <w:szCs w:val="20"/>
        </w:rPr>
      </w:pPr>
      <w:r>
        <w:rPr>
          <w:rFonts w:ascii="Arial" w:hAnsi="Arial" w:eastAsia="Arial" w:cs="Arial"/>
          <w:color w:val="000000"/>
          <w:sz w:val="20"/>
          <w:szCs w:val="20"/>
        </w:rPr>
        <w:t>The Consultant will provide the Consultant’s services to the Company as an independent Consultant and not as an employee.</w:t>
      </w:r>
    </w:p>
    <w:p w14:paraId="244E1AEC">
      <w:pPr>
        <w:numPr>
          <w:ilvl w:val="0"/>
          <w:numId w:val="3"/>
        </w:numPr>
        <w:tabs>
          <w:tab w:val="left" w:pos="420"/>
        </w:tabs>
        <w:spacing w:line="276" w:lineRule="auto"/>
        <w:jc w:val="both"/>
        <w:rPr>
          <w:color w:val="000000"/>
          <w:sz w:val="20"/>
          <w:szCs w:val="20"/>
        </w:rPr>
      </w:pPr>
      <w:r>
        <w:rPr>
          <w:rFonts w:ascii="Arial" w:hAnsi="Arial" w:eastAsia="Arial" w:cs="Arial"/>
          <w:color w:val="000000"/>
          <w:sz w:val="20"/>
          <w:szCs w:val="20"/>
        </w:rPr>
        <w:t>The Consultant agrees that the Company shall have no liability or responsibility for the withholding, collection or payment of any taxes, employment insurance premiums or Pension Plan contributions on any amounts paid by the Company to the Consultant or amounts paid by the Consultant to its employees or Consultants. The Consultant also agrees to indemnify the Company from any and all claims in respect to the Company’s failure to withhold and/or remit any taxes.</w:t>
      </w:r>
    </w:p>
    <w:p w14:paraId="636BA17B">
      <w:pPr>
        <w:numPr>
          <w:ilvl w:val="0"/>
          <w:numId w:val="3"/>
        </w:numPr>
        <w:tabs>
          <w:tab w:val="left" w:pos="420"/>
        </w:tabs>
        <w:spacing w:line="276" w:lineRule="auto"/>
        <w:jc w:val="both"/>
        <w:rPr>
          <w:color w:val="000000"/>
          <w:sz w:val="20"/>
          <w:szCs w:val="20"/>
        </w:rPr>
      </w:pPr>
      <w:r>
        <w:rPr>
          <w:rFonts w:ascii="Arial" w:hAnsi="Arial" w:eastAsia="Arial" w:cs="Arial"/>
          <w:color w:val="000000"/>
          <w:sz w:val="20"/>
          <w:szCs w:val="20"/>
        </w:rPr>
        <w:t xml:space="preserve">The Consultant agrees that as an independent Consultant, the Consultant will not be qualified to participate in or to receive any employee benefits that the Company may extend to its employees. </w:t>
      </w:r>
    </w:p>
    <w:p w14:paraId="331ECC0B">
      <w:pPr>
        <w:numPr>
          <w:ilvl w:val="0"/>
          <w:numId w:val="3"/>
        </w:numPr>
        <w:tabs>
          <w:tab w:val="left" w:pos="420"/>
        </w:tabs>
        <w:spacing w:line="276" w:lineRule="auto"/>
        <w:jc w:val="both"/>
        <w:rPr>
          <w:color w:val="000000"/>
          <w:sz w:val="20"/>
          <w:szCs w:val="20"/>
        </w:rPr>
      </w:pPr>
      <w:r>
        <w:rPr>
          <w:rFonts w:ascii="Arial" w:hAnsi="Arial" w:eastAsia="Arial" w:cs="Arial"/>
          <w:color w:val="000000"/>
          <w:sz w:val="20"/>
          <w:szCs w:val="20"/>
        </w:rPr>
        <w:t>The Consultant is free to provide services to other clients, so long as such other clients are not in competition with the Company and so long as there is no interference with the Consultant’s contractual obligations to the Company.</w:t>
      </w:r>
    </w:p>
    <w:p w14:paraId="3F868C1A">
      <w:pPr>
        <w:numPr>
          <w:ilvl w:val="0"/>
          <w:numId w:val="3"/>
        </w:numPr>
        <w:tabs>
          <w:tab w:val="left" w:pos="420"/>
        </w:tabs>
        <w:spacing w:line="276" w:lineRule="auto"/>
        <w:jc w:val="both"/>
        <w:rPr>
          <w:color w:val="000000"/>
          <w:sz w:val="20"/>
          <w:szCs w:val="20"/>
        </w:rPr>
      </w:pPr>
      <w:r>
        <w:rPr>
          <w:rFonts w:ascii="Arial" w:hAnsi="Arial" w:eastAsia="Arial" w:cs="Arial"/>
          <w:color w:val="000000"/>
          <w:sz w:val="20"/>
          <w:szCs w:val="20"/>
        </w:rPr>
        <w:t>The Consultant has no authority to and will not exercise or hold itself out as having any authority to enter into or conclude any contract or to undertake any commitment or obligation for, in the name of or on behalf of the Company.</w:t>
      </w:r>
    </w:p>
    <w:p w14:paraId="27B98D93">
      <w:pPr>
        <w:spacing w:line="276" w:lineRule="auto"/>
        <w:ind w:hanging="2"/>
        <w:jc w:val="both"/>
        <w:rPr>
          <w:rFonts w:ascii="Arial" w:hAnsi="Arial" w:eastAsia="Arial" w:cs="Arial"/>
          <w:color w:val="000000"/>
          <w:sz w:val="20"/>
          <w:szCs w:val="20"/>
        </w:rPr>
      </w:pPr>
    </w:p>
    <w:p w14:paraId="147908DC">
      <w:pPr>
        <w:pStyle w:val="3"/>
        <w:numPr>
          <w:ilvl w:val="0"/>
          <w:numId w:val="1"/>
        </w:numPr>
        <w:spacing w:line="276" w:lineRule="auto"/>
        <w:rPr>
          <w:rFonts w:ascii="Arial" w:hAnsi="Arial" w:eastAsia="Arial" w:cs="Arial"/>
          <w:color w:val="000000"/>
          <w:sz w:val="20"/>
          <w:szCs w:val="20"/>
        </w:rPr>
      </w:pPr>
      <w:r>
        <w:rPr>
          <w:rFonts w:ascii="Arial" w:hAnsi="Arial" w:eastAsia="Arial" w:cs="Arial"/>
          <w:color w:val="000000"/>
          <w:sz w:val="20"/>
          <w:szCs w:val="20"/>
        </w:rPr>
        <w:t>Confidentiality and Intellectual Property</w:t>
      </w:r>
    </w:p>
    <w:p w14:paraId="0255AC34">
      <w:pPr>
        <w:spacing w:line="276" w:lineRule="auto"/>
        <w:ind w:hanging="2"/>
        <w:rPr>
          <w:rFonts w:ascii="Arial" w:hAnsi="Arial" w:eastAsia="Arial" w:cs="Arial"/>
          <w:color w:val="000000"/>
          <w:sz w:val="20"/>
          <w:szCs w:val="20"/>
        </w:rPr>
      </w:pPr>
    </w:p>
    <w:p w14:paraId="2BBBF6EC">
      <w:pPr>
        <w:numPr>
          <w:ilvl w:val="0"/>
          <w:numId w:val="4"/>
        </w:numPr>
        <w:spacing w:line="276" w:lineRule="auto"/>
        <w:jc w:val="both"/>
        <w:rPr>
          <w:color w:val="000000"/>
          <w:sz w:val="20"/>
          <w:szCs w:val="20"/>
        </w:rPr>
      </w:pPr>
      <w:r>
        <w:rPr>
          <w:rFonts w:ascii="Arial" w:hAnsi="Arial" w:eastAsia="Arial" w:cs="Arial"/>
          <w:color w:val="000000"/>
          <w:sz w:val="20"/>
          <w:szCs w:val="20"/>
        </w:rPr>
        <w:t>The Consultant hereby acknowledges that it has read and agrees to be bound by the terms and conditions of the Company’s confidentiality and proprietary information which forms an integral part of this Agreement. If the Consultant retains any employees or Consultants of its own who will perform services hereunder, the Consultant shall ensure that such employees or Consultants execute an agreement no less protective of the Company’s intellectual property and confidential information than the attached agreement.</w:t>
      </w:r>
    </w:p>
    <w:p w14:paraId="64FC7FC5">
      <w:pPr>
        <w:spacing w:line="276" w:lineRule="auto"/>
        <w:ind w:hanging="2"/>
        <w:jc w:val="both"/>
        <w:rPr>
          <w:rFonts w:ascii="Arial" w:hAnsi="Arial" w:eastAsia="Arial" w:cs="Arial"/>
          <w:color w:val="000000"/>
          <w:sz w:val="20"/>
          <w:szCs w:val="20"/>
        </w:rPr>
      </w:pPr>
    </w:p>
    <w:p w14:paraId="45BE96B6">
      <w:pPr>
        <w:numPr>
          <w:ilvl w:val="0"/>
          <w:numId w:val="4"/>
        </w:numPr>
        <w:spacing w:line="276" w:lineRule="auto"/>
        <w:jc w:val="both"/>
        <w:rPr>
          <w:color w:val="000000"/>
          <w:sz w:val="20"/>
          <w:szCs w:val="20"/>
        </w:rPr>
      </w:pPr>
      <w:r>
        <w:rPr>
          <w:rFonts w:ascii="Arial" w:hAnsi="Arial" w:eastAsia="Arial" w:cs="Arial"/>
          <w:color w:val="000000"/>
          <w:sz w:val="20"/>
          <w:szCs w:val="20"/>
        </w:rPr>
        <w:t>The Consultant hereby represents and warrants to the Company that it is not party to any written or oral agreement with any third party that would restrict its ability to enter into this Agreement or the Confidentiality and Proprietary Information Agreement or to perform the Consultant’s obligations hereunder and that the Consultant will not, by providing services to the Company, breach any non-disclosure, proprietary rights, non-competition, non-solicitation or other covenant in favor of any third party.</w:t>
      </w:r>
    </w:p>
    <w:p w14:paraId="3BA89E68">
      <w:pPr>
        <w:spacing w:line="276" w:lineRule="auto"/>
        <w:ind w:hanging="2"/>
        <w:jc w:val="both"/>
        <w:rPr>
          <w:rFonts w:ascii="Arial" w:hAnsi="Arial" w:eastAsia="Arial" w:cs="Arial"/>
          <w:color w:val="000000"/>
          <w:sz w:val="20"/>
          <w:szCs w:val="20"/>
        </w:rPr>
      </w:pPr>
    </w:p>
    <w:p w14:paraId="4ED1D0E6">
      <w:pPr>
        <w:numPr>
          <w:ilvl w:val="0"/>
          <w:numId w:val="4"/>
        </w:numPr>
        <w:spacing w:line="276" w:lineRule="auto"/>
        <w:jc w:val="both"/>
        <w:rPr>
          <w:color w:val="000000"/>
          <w:sz w:val="20"/>
          <w:szCs w:val="20"/>
        </w:rPr>
      </w:pPr>
      <w:r>
        <w:rPr>
          <w:rFonts w:ascii="Arial" w:hAnsi="Arial" w:eastAsia="Arial" w:cs="Arial"/>
          <w:color w:val="000000"/>
          <w:sz w:val="20"/>
          <w:szCs w:val="20"/>
        </w:rPr>
        <w:t>The Consultant hereby agrees that, during the term of this Agreement and for 3 months following the termination hereof, the Consultant will not (i) recruit, attempt to recruit or directly or indirectly participate in the recruitment of any Company employee or (ii) directly or indirectly solicit, attempt to solicit, canvass or interfere with any customer or supplier of the Company in a manner that conflicts with or interferes in the business of the Company as conducted with such customer or supplier.</w:t>
      </w:r>
    </w:p>
    <w:p w14:paraId="6247EE94">
      <w:pPr>
        <w:spacing w:line="276" w:lineRule="auto"/>
        <w:ind w:firstLine="0"/>
        <w:jc w:val="both"/>
        <w:rPr>
          <w:rFonts w:ascii="Arial" w:hAnsi="Arial" w:eastAsia="Arial" w:cs="Arial"/>
          <w:color w:val="000000"/>
          <w:sz w:val="20"/>
          <w:szCs w:val="20"/>
        </w:rPr>
      </w:pPr>
    </w:p>
    <w:p w14:paraId="7C989A99">
      <w:pPr>
        <w:pStyle w:val="3"/>
        <w:numPr>
          <w:ilvl w:val="0"/>
          <w:numId w:val="1"/>
        </w:numPr>
        <w:spacing w:line="276" w:lineRule="auto"/>
        <w:rPr>
          <w:rFonts w:ascii="Arial" w:hAnsi="Arial" w:eastAsia="Arial" w:cs="Arial"/>
          <w:color w:val="000000"/>
          <w:sz w:val="20"/>
          <w:szCs w:val="20"/>
        </w:rPr>
      </w:pPr>
      <w:r>
        <w:rPr>
          <w:rFonts w:ascii="Arial" w:hAnsi="Arial" w:eastAsia="Arial" w:cs="Arial"/>
          <w:color w:val="000000"/>
          <w:sz w:val="20"/>
          <w:szCs w:val="20"/>
        </w:rPr>
        <w:t>Termination</w:t>
      </w:r>
    </w:p>
    <w:p w14:paraId="056FE2EF">
      <w:pPr>
        <w:spacing w:line="276" w:lineRule="auto"/>
        <w:ind w:hanging="2"/>
        <w:rPr>
          <w:rFonts w:ascii="Arial" w:hAnsi="Arial" w:eastAsia="Arial" w:cs="Arial"/>
          <w:color w:val="000000"/>
          <w:sz w:val="20"/>
          <w:szCs w:val="20"/>
        </w:rPr>
      </w:pPr>
    </w:p>
    <w:p w14:paraId="3061AE56">
      <w:pPr>
        <w:numPr>
          <w:ilvl w:val="0"/>
          <w:numId w:val="5"/>
        </w:numPr>
        <w:spacing w:line="276" w:lineRule="auto"/>
        <w:jc w:val="both"/>
        <w:rPr>
          <w:color w:val="000000"/>
          <w:sz w:val="20"/>
          <w:szCs w:val="20"/>
        </w:rPr>
      </w:pPr>
      <w:r>
        <w:rPr>
          <w:rFonts w:ascii="Arial" w:hAnsi="Arial" w:eastAsia="Arial" w:cs="Arial"/>
          <w:color w:val="000000"/>
          <w:sz w:val="20"/>
          <w:szCs w:val="20"/>
        </w:rPr>
        <w:t xml:space="preserve">The independent Consultant relationship contemplated by this Agreement is to conclude on </w:t>
      </w:r>
      <w:r>
        <w:rPr>
          <w:rFonts w:ascii="Arial" w:hAnsi="Arial" w:eastAsia="Arial" w:cs="Arial"/>
          <w:b/>
          <w:color w:val="000000"/>
          <w:sz w:val="20"/>
          <w:szCs w:val="20"/>
        </w:rPr>
        <w:t>End Date</w:t>
      </w:r>
      <w:r>
        <w:rPr>
          <w:rFonts w:ascii="Arial" w:hAnsi="Arial" w:eastAsia="Arial" w:cs="Arial"/>
          <w:color w:val="000000"/>
          <w:sz w:val="20"/>
          <w:szCs w:val="20"/>
        </w:rPr>
        <w:t xml:space="preserve"> unless terminated earlier as set forth below. The Consultant agrees that no additional advance notice or fees in lieu of notice are required in the event the relationship terminates on </w:t>
      </w:r>
      <w:r>
        <w:rPr>
          <w:rFonts w:ascii="Arial" w:hAnsi="Arial" w:eastAsia="Arial" w:cs="Arial"/>
          <w:b/>
          <w:color w:val="000000"/>
          <w:sz w:val="20"/>
          <w:szCs w:val="20"/>
        </w:rPr>
        <w:t>End Date.</w:t>
      </w:r>
    </w:p>
    <w:p w14:paraId="2E69E5F8">
      <w:pPr>
        <w:spacing w:line="276" w:lineRule="auto"/>
        <w:ind w:hanging="2"/>
        <w:rPr>
          <w:rFonts w:ascii="Arial" w:hAnsi="Arial" w:eastAsia="Arial" w:cs="Arial"/>
          <w:color w:val="000000"/>
          <w:sz w:val="20"/>
          <w:szCs w:val="20"/>
        </w:rPr>
      </w:pPr>
    </w:p>
    <w:p w14:paraId="2FA834EF">
      <w:pPr>
        <w:numPr>
          <w:ilvl w:val="0"/>
          <w:numId w:val="5"/>
        </w:numPr>
        <w:spacing w:line="276" w:lineRule="auto"/>
        <w:jc w:val="both"/>
        <w:rPr>
          <w:color w:val="000000"/>
          <w:sz w:val="20"/>
          <w:szCs w:val="20"/>
        </w:rPr>
      </w:pPr>
      <w:r>
        <w:rPr>
          <w:rFonts w:ascii="Arial" w:hAnsi="Arial" w:eastAsia="Arial" w:cs="Arial"/>
          <w:color w:val="000000"/>
          <w:sz w:val="20"/>
          <w:szCs w:val="20"/>
        </w:rPr>
        <w:t>The Consultant agrees that the Company may terminate this Agreement at any time without notice or any further payment if the Consultant is in breach of any of the terms of this Agreement.</w:t>
      </w:r>
    </w:p>
    <w:p w14:paraId="6303867F">
      <w:pPr>
        <w:spacing w:line="276" w:lineRule="auto"/>
        <w:ind w:hanging="2"/>
        <w:jc w:val="both"/>
        <w:rPr>
          <w:rFonts w:ascii="Arial" w:hAnsi="Arial" w:eastAsia="Arial" w:cs="Arial"/>
          <w:color w:val="000000"/>
          <w:sz w:val="20"/>
          <w:szCs w:val="20"/>
        </w:rPr>
      </w:pPr>
    </w:p>
    <w:p w14:paraId="194B8F87">
      <w:pPr>
        <w:numPr>
          <w:ilvl w:val="0"/>
          <w:numId w:val="5"/>
        </w:numPr>
        <w:spacing w:line="276" w:lineRule="auto"/>
        <w:jc w:val="both"/>
        <w:rPr>
          <w:color w:val="000000"/>
          <w:sz w:val="20"/>
          <w:szCs w:val="20"/>
        </w:rPr>
      </w:pPr>
      <w:r>
        <w:rPr>
          <w:rFonts w:ascii="Arial" w:hAnsi="Arial" w:eastAsia="Arial" w:cs="Arial"/>
          <w:color w:val="000000"/>
          <w:sz w:val="20"/>
          <w:szCs w:val="20"/>
        </w:rPr>
        <w:t>The Company may terminate this Agreement at any time at its sole discretion, upon providing to the Consultant 5 days advance written notice of its intention to do so or payment of fees in lieu thereof.</w:t>
      </w:r>
    </w:p>
    <w:p w14:paraId="02CDFC46">
      <w:pPr>
        <w:spacing w:line="276" w:lineRule="auto"/>
        <w:ind w:firstLine="138"/>
        <w:jc w:val="both"/>
        <w:rPr>
          <w:rFonts w:ascii="Arial" w:hAnsi="Arial" w:eastAsia="Arial" w:cs="Arial"/>
          <w:color w:val="000000"/>
          <w:sz w:val="20"/>
          <w:szCs w:val="20"/>
        </w:rPr>
      </w:pPr>
    </w:p>
    <w:p w14:paraId="3353AED2">
      <w:pPr>
        <w:numPr>
          <w:ilvl w:val="0"/>
          <w:numId w:val="5"/>
        </w:numPr>
        <w:spacing w:line="276" w:lineRule="auto"/>
        <w:jc w:val="both"/>
        <w:rPr>
          <w:color w:val="000000"/>
          <w:sz w:val="20"/>
          <w:szCs w:val="20"/>
        </w:rPr>
      </w:pPr>
      <w:r>
        <w:rPr>
          <w:rFonts w:ascii="Arial" w:hAnsi="Arial" w:eastAsia="Arial" w:cs="Arial"/>
          <w:color w:val="000000"/>
          <w:sz w:val="20"/>
          <w:szCs w:val="20"/>
        </w:rPr>
        <w:t>The Consultant may terminate this Agreement at any time at its sole discretion upon providing to the Company 15 days of notice of Consultant’s intention to do so. Upon receipt of such notice the Company may waive notice in which event this Agreement shall terminate immediately.</w:t>
      </w:r>
    </w:p>
    <w:p w14:paraId="2C667A45">
      <w:pPr>
        <w:spacing w:line="276" w:lineRule="auto"/>
        <w:ind w:firstLine="0"/>
        <w:jc w:val="both"/>
        <w:rPr>
          <w:rFonts w:ascii="Arial" w:hAnsi="Arial" w:eastAsia="Arial" w:cs="Arial"/>
          <w:color w:val="000000"/>
          <w:sz w:val="20"/>
          <w:szCs w:val="20"/>
        </w:rPr>
      </w:pPr>
    </w:p>
    <w:p w14:paraId="726D7A96">
      <w:pPr>
        <w:widowControl w:val="0"/>
        <w:tabs>
          <w:tab w:val="left" w:pos="400"/>
        </w:tabs>
        <w:spacing w:line="276" w:lineRule="auto"/>
        <w:rPr>
          <w:rFonts w:ascii="Arial" w:hAnsi="Arial" w:eastAsia="Arial" w:cs="Arial"/>
          <w:b/>
          <w:color w:val="000000"/>
          <w:sz w:val="20"/>
          <w:szCs w:val="20"/>
          <w:u w:val="single"/>
        </w:rPr>
      </w:pPr>
    </w:p>
    <w:p w14:paraId="6D04BE4E">
      <w:pPr>
        <w:widowControl w:val="0"/>
        <w:numPr>
          <w:ilvl w:val="0"/>
          <w:numId w:val="1"/>
        </w:numPr>
        <w:tabs>
          <w:tab w:val="left" w:pos="400"/>
        </w:tabs>
        <w:spacing w:line="276" w:lineRule="auto"/>
        <w:rPr>
          <w:rFonts w:ascii="Arial" w:hAnsi="Arial" w:eastAsia="Arial" w:cs="Arial"/>
          <w:color w:val="000000"/>
          <w:sz w:val="20"/>
          <w:szCs w:val="20"/>
        </w:rPr>
      </w:pPr>
      <w:r>
        <w:rPr>
          <w:rFonts w:ascii="Arial" w:hAnsi="Arial" w:eastAsia="Arial" w:cs="Arial"/>
          <w:b/>
          <w:color w:val="000000"/>
          <w:sz w:val="20"/>
          <w:szCs w:val="20"/>
        </w:rPr>
        <w:t>No Publicity</w:t>
      </w:r>
    </w:p>
    <w:p w14:paraId="6A05B33D">
      <w:pPr>
        <w:widowControl w:val="0"/>
        <w:tabs>
          <w:tab w:val="left" w:pos="400"/>
        </w:tabs>
        <w:spacing w:line="276" w:lineRule="auto"/>
        <w:ind w:left="358" w:firstLine="0"/>
        <w:rPr>
          <w:rFonts w:ascii="Arial" w:hAnsi="Arial" w:eastAsia="Arial" w:cs="Arial"/>
          <w:color w:val="000000"/>
          <w:sz w:val="20"/>
          <w:szCs w:val="20"/>
        </w:rPr>
      </w:pPr>
    </w:p>
    <w:p w14:paraId="77BA2391">
      <w:pPr>
        <w:widowControl w:val="0"/>
        <w:tabs>
          <w:tab w:val="left" w:pos="400"/>
        </w:tabs>
        <w:spacing w:line="276" w:lineRule="auto"/>
        <w:ind w:left="358" w:firstLine="0"/>
        <w:rPr>
          <w:rFonts w:ascii="Arial" w:hAnsi="Arial" w:eastAsia="Arial" w:cs="Arial"/>
          <w:color w:val="000000"/>
          <w:sz w:val="20"/>
          <w:szCs w:val="20"/>
        </w:rPr>
      </w:pPr>
      <w:r>
        <w:rPr>
          <w:rFonts w:ascii="Arial" w:hAnsi="Arial" w:eastAsia="Arial" w:cs="Arial"/>
          <w:color w:val="000000"/>
          <w:sz w:val="20"/>
          <w:szCs w:val="20"/>
        </w:rPr>
        <w:t>The parties agree not to disclose their participation in this undertaking, the existence or terms and conditions of the Agreement, or the fact that discussions are being held with the other party.</w:t>
      </w:r>
    </w:p>
    <w:p w14:paraId="3AF36DE8">
      <w:pPr>
        <w:spacing w:line="276" w:lineRule="auto"/>
        <w:ind w:hanging="2"/>
        <w:jc w:val="both"/>
        <w:rPr>
          <w:rFonts w:ascii="Arial" w:hAnsi="Arial" w:eastAsia="Arial" w:cs="Arial"/>
          <w:color w:val="000000"/>
          <w:sz w:val="20"/>
          <w:szCs w:val="20"/>
        </w:rPr>
      </w:pPr>
    </w:p>
    <w:p w14:paraId="27CC3D44">
      <w:pPr>
        <w:pStyle w:val="3"/>
        <w:numPr>
          <w:ilvl w:val="0"/>
          <w:numId w:val="1"/>
        </w:numPr>
        <w:spacing w:line="276" w:lineRule="auto"/>
        <w:rPr>
          <w:rFonts w:ascii="Arial" w:hAnsi="Arial" w:eastAsia="Arial" w:cs="Arial"/>
          <w:color w:val="000000"/>
          <w:sz w:val="20"/>
          <w:szCs w:val="20"/>
        </w:rPr>
      </w:pPr>
      <w:r>
        <w:rPr>
          <w:rFonts w:ascii="Arial" w:hAnsi="Arial" w:eastAsia="Arial" w:cs="Arial"/>
          <w:color w:val="000000"/>
          <w:sz w:val="20"/>
          <w:szCs w:val="20"/>
        </w:rPr>
        <w:t>Entire Agreement</w:t>
      </w:r>
    </w:p>
    <w:p w14:paraId="61572754">
      <w:pPr>
        <w:pStyle w:val="3"/>
        <w:spacing w:line="276" w:lineRule="auto"/>
        <w:ind w:left="358" w:firstLine="0"/>
        <w:rPr>
          <w:rFonts w:ascii="Arial" w:hAnsi="Arial" w:eastAsia="Arial" w:cs="Arial"/>
          <w:b w:val="0"/>
          <w:color w:val="000000"/>
          <w:sz w:val="20"/>
          <w:szCs w:val="20"/>
        </w:rPr>
      </w:pPr>
      <w:r>
        <w:rPr>
          <w:rFonts w:ascii="Arial" w:hAnsi="Arial" w:eastAsia="Arial" w:cs="Arial"/>
          <w:b w:val="0"/>
          <w:color w:val="000000"/>
          <w:sz w:val="20"/>
          <w:szCs w:val="20"/>
        </w:rPr>
        <w:t>This Agreement, together with the Confidentiality and Proprietary Information Agreement, represents the entire agreement between the parties and the provisions of this Agreement shall supersede all prior oral and written commitments, contracts and understandings with respect to the subject matter of this Agreement. This Agreement may be amended only by mutual written agreement of the party.</w:t>
      </w:r>
    </w:p>
    <w:p w14:paraId="678CA23F">
      <w:pPr>
        <w:spacing w:line="276" w:lineRule="auto"/>
        <w:ind w:hanging="2"/>
        <w:rPr>
          <w:rFonts w:ascii="Helvetica Neue" w:hAnsi="Helvetica Neue" w:eastAsia="Helvetica Neue" w:cs="Helvetica Neue"/>
          <w:color w:val="000000"/>
          <w:sz w:val="20"/>
          <w:szCs w:val="20"/>
        </w:rPr>
      </w:pPr>
    </w:p>
    <w:p w14:paraId="193937D6">
      <w:pPr>
        <w:pStyle w:val="3"/>
        <w:numPr>
          <w:ilvl w:val="0"/>
          <w:numId w:val="1"/>
        </w:numPr>
        <w:spacing w:line="276" w:lineRule="auto"/>
        <w:rPr>
          <w:rFonts w:ascii="Arial" w:hAnsi="Arial" w:eastAsia="Arial" w:cs="Arial"/>
          <w:color w:val="000000"/>
          <w:sz w:val="20"/>
          <w:szCs w:val="20"/>
        </w:rPr>
      </w:pPr>
      <w:r>
        <w:rPr>
          <w:rFonts w:ascii="Arial" w:hAnsi="Arial" w:eastAsia="Arial" w:cs="Arial"/>
          <w:color w:val="000000"/>
          <w:sz w:val="20"/>
          <w:szCs w:val="20"/>
        </w:rPr>
        <w:t>Assignment</w:t>
      </w:r>
    </w:p>
    <w:p w14:paraId="431FC444">
      <w:pPr>
        <w:pStyle w:val="3"/>
        <w:spacing w:line="276" w:lineRule="auto"/>
        <w:ind w:left="358" w:firstLine="0"/>
        <w:rPr>
          <w:rFonts w:ascii="Arial" w:hAnsi="Arial" w:eastAsia="Arial" w:cs="Arial"/>
          <w:b w:val="0"/>
          <w:color w:val="000000"/>
          <w:sz w:val="20"/>
          <w:szCs w:val="20"/>
        </w:rPr>
      </w:pPr>
      <w:r>
        <w:rPr>
          <w:rFonts w:ascii="Arial" w:hAnsi="Arial" w:eastAsia="Arial" w:cs="Arial"/>
          <w:b w:val="0"/>
          <w:color w:val="000000"/>
          <w:sz w:val="20"/>
          <w:szCs w:val="20"/>
        </w:rPr>
        <w:t>This Agreement shall be to the benefit of and shall be binding upon each party’s successors and assigns. Neither party shall assign any right or obligation hereunder in whole or in part, without the prior written consent of the other party.</w:t>
      </w:r>
    </w:p>
    <w:p w14:paraId="34B92F08">
      <w:pPr>
        <w:spacing w:line="276" w:lineRule="auto"/>
        <w:ind w:hanging="2"/>
        <w:rPr>
          <w:rFonts w:ascii="Arial" w:hAnsi="Arial" w:eastAsia="Arial" w:cs="Arial"/>
          <w:color w:val="000000"/>
          <w:sz w:val="20"/>
          <w:szCs w:val="20"/>
        </w:rPr>
      </w:pPr>
    </w:p>
    <w:p w14:paraId="3F4E26F0">
      <w:pPr>
        <w:spacing w:line="276" w:lineRule="auto"/>
        <w:ind w:hanging="2"/>
        <w:rPr>
          <w:rFonts w:ascii="Arial" w:hAnsi="Arial" w:eastAsia="Arial" w:cs="Arial"/>
          <w:color w:val="000000"/>
          <w:sz w:val="20"/>
          <w:szCs w:val="20"/>
        </w:rPr>
      </w:pPr>
    </w:p>
    <w:p w14:paraId="3438A7A5">
      <w:pPr>
        <w:numPr>
          <w:ilvl w:val="0"/>
          <w:numId w:val="6"/>
        </w:numPr>
        <w:spacing w:line="276" w:lineRule="auto"/>
      </w:pPr>
      <w:r>
        <w:rPr>
          <w:rFonts w:ascii="Arial" w:hAnsi="Arial" w:eastAsia="Arial" w:cs="Arial"/>
          <w:b/>
          <w:color w:val="000000"/>
          <w:sz w:val="20"/>
          <w:szCs w:val="20"/>
        </w:rPr>
        <w:t>Non-Compete</w:t>
      </w:r>
    </w:p>
    <w:p w14:paraId="7C843257">
      <w:pPr>
        <w:spacing w:line="276" w:lineRule="auto"/>
        <w:ind w:left="358" w:firstLine="0"/>
        <w:rPr>
          <w:rFonts w:ascii="Arial" w:hAnsi="Arial" w:eastAsia="Arial" w:cs="Arial"/>
          <w:color w:val="242424"/>
          <w:sz w:val="20"/>
          <w:szCs w:val="20"/>
        </w:rPr>
      </w:pPr>
    </w:p>
    <w:p w14:paraId="768C25CB">
      <w:pPr>
        <w:spacing w:line="276" w:lineRule="auto"/>
        <w:ind w:left="358" w:firstLine="0"/>
        <w:rPr>
          <w:rFonts w:ascii="Arial" w:hAnsi="Arial" w:eastAsia="Arial" w:cs="Arial"/>
          <w:color w:val="000000"/>
          <w:sz w:val="20"/>
          <w:szCs w:val="20"/>
        </w:rPr>
      </w:pPr>
      <w:r>
        <w:rPr>
          <w:rFonts w:ascii="Arial" w:hAnsi="Arial" w:eastAsia="Arial" w:cs="Arial"/>
          <w:color w:val="000000"/>
          <w:sz w:val="20"/>
          <w:szCs w:val="20"/>
        </w:rPr>
        <w:t>During the term of this Agreement and for a period of 5 (three) years thereafter, the consultant shall refrain from engaging with, or otherwise participating in any business or platform that competes directly/indirectly, related to or is similar to the business of doodleblue.</w:t>
      </w:r>
    </w:p>
    <w:p w14:paraId="7992D60D">
      <w:pPr>
        <w:spacing w:line="276" w:lineRule="auto"/>
        <w:ind w:left="358" w:firstLine="0"/>
        <w:rPr>
          <w:rFonts w:ascii="Arial" w:hAnsi="Arial" w:eastAsia="Arial" w:cs="Arial"/>
          <w:color w:val="000000"/>
          <w:sz w:val="20"/>
          <w:szCs w:val="20"/>
        </w:rPr>
      </w:pPr>
    </w:p>
    <w:p w14:paraId="112AB3ED">
      <w:pPr>
        <w:spacing w:line="276" w:lineRule="auto"/>
        <w:ind w:left="358" w:firstLine="0"/>
        <w:rPr>
          <w:rFonts w:ascii="Arial" w:hAnsi="Arial" w:eastAsia="Arial" w:cs="Arial"/>
          <w:color w:val="000000"/>
          <w:sz w:val="20"/>
          <w:szCs w:val="20"/>
        </w:rPr>
      </w:pPr>
    </w:p>
    <w:p w14:paraId="2E4540AC">
      <w:pPr>
        <w:numPr>
          <w:ilvl w:val="0"/>
          <w:numId w:val="7"/>
        </w:numPr>
        <w:spacing w:line="276" w:lineRule="auto"/>
        <w:rPr>
          <w:rFonts w:ascii="Arial" w:hAnsi="Arial" w:eastAsia="Arial" w:cs="Arial"/>
          <w:color w:val="000000"/>
          <w:sz w:val="20"/>
          <w:szCs w:val="20"/>
        </w:rPr>
      </w:pPr>
      <w:r>
        <w:rPr>
          <w:rFonts w:ascii="Arial" w:hAnsi="Arial" w:eastAsia="Arial" w:cs="Arial"/>
          <w:b/>
          <w:color w:val="000000"/>
          <w:sz w:val="20"/>
          <w:szCs w:val="20"/>
        </w:rPr>
        <w:t>Data Protection Laws</w:t>
      </w:r>
    </w:p>
    <w:p w14:paraId="31CEDB74">
      <w:pPr>
        <w:numPr>
          <w:ilvl w:val="0"/>
          <w:numId w:val="8"/>
        </w:numPr>
        <w:spacing w:line="276" w:lineRule="auto"/>
        <w:rPr>
          <w:color w:val="000000"/>
          <w:sz w:val="20"/>
          <w:szCs w:val="20"/>
        </w:rPr>
      </w:pPr>
      <w:r>
        <w:rPr>
          <w:rFonts w:ascii="Arial" w:hAnsi="Arial" w:eastAsia="Arial" w:cs="Arial"/>
          <w:color w:val="000000"/>
          <w:sz w:val="20"/>
          <w:szCs w:val="20"/>
        </w:rPr>
        <w:t xml:space="preserve">The Consultant agrees to comply with the applicable data protection laws in India. </w:t>
      </w:r>
    </w:p>
    <w:p w14:paraId="67C5CA3A">
      <w:pPr>
        <w:numPr>
          <w:ilvl w:val="0"/>
          <w:numId w:val="8"/>
        </w:numPr>
        <w:spacing w:line="276" w:lineRule="auto"/>
        <w:rPr>
          <w:color w:val="000000"/>
          <w:sz w:val="20"/>
          <w:szCs w:val="20"/>
        </w:rPr>
      </w:pPr>
      <w:r>
        <w:rPr>
          <w:rFonts w:ascii="Arial" w:hAnsi="Arial" w:eastAsia="Arial" w:cs="Arial"/>
          <w:color w:val="000000"/>
          <w:sz w:val="20"/>
          <w:szCs w:val="20"/>
        </w:rPr>
        <w:t>The Company acknowledges that it will comply with all applicable data protection laws.</w:t>
      </w:r>
    </w:p>
    <w:p w14:paraId="29EC1226">
      <w:pPr>
        <w:spacing w:line="276" w:lineRule="auto"/>
        <w:ind w:left="1078" w:firstLine="0"/>
        <w:rPr>
          <w:rFonts w:ascii="Arial" w:hAnsi="Arial" w:eastAsia="Arial" w:cs="Arial"/>
          <w:color w:val="000000"/>
          <w:sz w:val="20"/>
          <w:szCs w:val="20"/>
        </w:rPr>
      </w:pPr>
    </w:p>
    <w:p w14:paraId="6081180A">
      <w:pPr>
        <w:spacing w:line="276" w:lineRule="auto"/>
        <w:ind w:left="358" w:firstLine="0"/>
        <w:rPr>
          <w:rFonts w:ascii="Arial" w:hAnsi="Arial" w:eastAsia="Arial" w:cs="Arial"/>
          <w:color w:val="000000"/>
          <w:sz w:val="20"/>
          <w:szCs w:val="20"/>
        </w:rPr>
      </w:pPr>
    </w:p>
    <w:p w14:paraId="53842879">
      <w:pPr>
        <w:numPr>
          <w:ilvl w:val="0"/>
          <w:numId w:val="7"/>
        </w:numPr>
        <w:spacing w:line="276" w:lineRule="auto"/>
        <w:rPr>
          <w:rFonts w:ascii="Arial" w:hAnsi="Arial" w:eastAsia="Arial" w:cs="Arial"/>
          <w:color w:val="000000"/>
          <w:sz w:val="20"/>
          <w:szCs w:val="20"/>
        </w:rPr>
      </w:pPr>
      <w:r>
        <w:rPr>
          <w:rFonts w:ascii="Arial" w:hAnsi="Arial" w:eastAsia="Arial" w:cs="Arial"/>
          <w:b/>
          <w:color w:val="000000"/>
          <w:sz w:val="20"/>
          <w:szCs w:val="20"/>
        </w:rPr>
        <w:t>Governing Law and Jurisdiction</w:t>
      </w:r>
    </w:p>
    <w:p w14:paraId="101198EE">
      <w:pPr>
        <w:spacing w:line="276" w:lineRule="auto"/>
        <w:ind w:left="358" w:firstLine="0"/>
        <w:rPr>
          <w:rFonts w:ascii="Arial" w:hAnsi="Arial" w:eastAsia="Arial" w:cs="Arial"/>
          <w:color w:val="000000"/>
          <w:sz w:val="20"/>
          <w:szCs w:val="20"/>
        </w:rPr>
      </w:pPr>
    </w:p>
    <w:p w14:paraId="0E249651">
      <w:pPr>
        <w:spacing w:line="276" w:lineRule="auto"/>
        <w:ind w:left="358" w:firstLine="0"/>
        <w:rPr>
          <w:rFonts w:ascii="Arial" w:hAnsi="Arial" w:eastAsia="Arial" w:cs="Arial"/>
          <w:color w:val="000000"/>
          <w:sz w:val="20"/>
          <w:szCs w:val="20"/>
        </w:rPr>
      </w:pPr>
      <w:r>
        <w:rPr>
          <w:rFonts w:ascii="Arial" w:hAnsi="Arial" w:eastAsia="Arial" w:cs="Arial"/>
          <w:color w:val="000000"/>
          <w:sz w:val="20"/>
          <w:szCs w:val="20"/>
        </w:rPr>
        <w:t xml:space="preserve">This Agreement shall be governed and construed in accordance with Indian law, courts of Chennai. If any provision in this Agreement is declared illegal or unenforceable, the provision will become void, leaving the remainder of this Agreement in full force and effect.  </w:t>
      </w:r>
    </w:p>
    <w:p w14:paraId="2CA74937">
      <w:pPr>
        <w:spacing w:line="276" w:lineRule="auto"/>
        <w:ind w:left="358" w:firstLine="0"/>
        <w:rPr>
          <w:rFonts w:ascii="Arial" w:hAnsi="Arial" w:eastAsia="Arial" w:cs="Arial"/>
          <w:color w:val="000000"/>
          <w:sz w:val="20"/>
          <w:szCs w:val="20"/>
        </w:rPr>
      </w:pPr>
    </w:p>
    <w:p w14:paraId="28B087C4">
      <w:pPr>
        <w:spacing w:line="276" w:lineRule="auto"/>
        <w:ind w:left="358" w:firstLine="0"/>
        <w:rPr>
          <w:rFonts w:ascii="Arial" w:hAnsi="Arial" w:eastAsia="Arial" w:cs="Arial"/>
          <w:color w:val="000000"/>
          <w:sz w:val="20"/>
          <w:szCs w:val="20"/>
        </w:rPr>
      </w:pPr>
    </w:p>
    <w:p w14:paraId="17553A4E">
      <w:pPr>
        <w:widowControl w:val="0"/>
        <w:numPr>
          <w:ilvl w:val="0"/>
          <w:numId w:val="7"/>
        </w:numPr>
        <w:tabs>
          <w:tab w:val="left" w:pos="520"/>
        </w:tabs>
        <w:spacing w:line="276" w:lineRule="auto"/>
        <w:rPr>
          <w:rFonts w:ascii="Arial" w:hAnsi="Arial" w:eastAsia="Arial" w:cs="Arial"/>
          <w:color w:val="000000"/>
          <w:sz w:val="20"/>
          <w:szCs w:val="20"/>
        </w:rPr>
      </w:pPr>
      <w:r>
        <w:rPr>
          <w:rFonts w:ascii="Arial" w:hAnsi="Arial" w:eastAsia="Arial" w:cs="Arial"/>
          <w:b/>
          <w:color w:val="000000"/>
          <w:sz w:val="20"/>
          <w:szCs w:val="20"/>
        </w:rPr>
        <w:t>Severability</w:t>
      </w:r>
    </w:p>
    <w:p w14:paraId="3BAA7C7B">
      <w:pPr>
        <w:widowControl w:val="0"/>
        <w:tabs>
          <w:tab w:val="left" w:pos="520"/>
        </w:tabs>
        <w:spacing w:line="276" w:lineRule="auto"/>
        <w:ind w:left="358" w:firstLine="0"/>
        <w:rPr>
          <w:rFonts w:ascii="Arial" w:hAnsi="Arial" w:eastAsia="Arial" w:cs="Arial"/>
          <w:color w:val="000000"/>
          <w:sz w:val="20"/>
          <w:szCs w:val="20"/>
        </w:rPr>
      </w:pPr>
    </w:p>
    <w:p w14:paraId="167652BA">
      <w:pPr>
        <w:widowControl w:val="0"/>
        <w:tabs>
          <w:tab w:val="left" w:pos="520"/>
        </w:tabs>
        <w:spacing w:line="276" w:lineRule="auto"/>
        <w:ind w:left="358" w:firstLine="0"/>
        <w:rPr>
          <w:rFonts w:ascii="Arial" w:hAnsi="Arial" w:eastAsia="Arial" w:cs="Arial"/>
          <w:color w:val="000000"/>
          <w:sz w:val="20"/>
          <w:szCs w:val="20"/>
        </w:rPr>
      </w:pPr>
      <w:r>
        <w:rPr>
          <w:rFonts w:ascii="Arial" w:hAnsi="Arial" w:eastAsia="Arial" w:cs="Arial"/>
          <w:color w:val="000000"/>
          <w:sz w:val="20"/>
          <w:szCs w:val="20"/>
        </w:rPr>
        <w:t>It is the desire and the intent of the parties that the terms and conditions of this Agreement shall be enforced to the fullest extent permitted under applicable laws. Accordingly, if any term of this Agreement is held by a court of competent jurisdiction to be invalid or unenforceable, or becomes by operation of law invalid or unenforceable, then this Agreement shall be deemed amended to delete therefrom the portion that is adjudicated or which becomes by operation of law invalid or unenforceable, such deletion to apply only with respect to the operation of that term or condition and the remainder of this Agreement full force and effect.</w:t>
      </w:r>
    </w:p>
    <w:p w14:paraId="54506D74">
      <w:pPr>
        <w:spacing w:before="90" w:line="276" w:lineRule="auto"/>
        <w:ind w:right="136" w:hanging="2"/>
        <w:rPr>
          <w:rFonts w:ascii="Arial" w:hAnsi="Arial" w:eastAsia="Arial" w:cs="Arial"/>
          <w:color w:val="000000"/>
          <w:sz w:val="20"/>
          <w:szCs w:val="20"/>
        </w:rPr>
      </w:pPr>
    </w:p>
    <w:p w14:paraId="2C83EAB6">
      <w:pPr>
        <w:numPr>
          <w:ilvl w:val="0"/>
          <w:numId w:val="7"/>
        </w:numPr>
        <w:spacing w:before="90" w:line="276" w:lineRule="auto"/>
        <w:ind w:right="136"/>
        <w:rPr>
          <w:rFonts w:ascii="Arial" w:hAnsi="Arial" w:eastAsia="Arial" w:cs="Arial"/>
          <w:color w:val="000000"/>
          <w:sz w:val="20"/>
          <w:szCs w:val="20"/>
        </w:rPr>
      </w:pPr>
      <w:r>
        <w:rPr>
          <w:rFonts w:ascii="Arial" w:hAnsi="Arial" w:eastAsia="Arial" w:cs="Arial"/>
          <w:b/>
          <w:color w:val="000000"/>
          <w:sz w:val="20"/>
          <w:szCs w:val="20"/>
        </w:rPr>
        <w:t>TDS Policy</w:t>
      </w:r>
    </w:p>
    <w:p w14:paraId="5BD00D59">
      <w:pPr>
        <w:spacing w:line="276" w:lineRule="auto"/>
        <w:ind w:left="358" w:right="136" w:firstLine="0"/>
        <w:rPr>
          <w:rFonts w:ascii="Arial" w:hAnsi="Arial" w:eastAsia="Arial" w:cs="Arial"/>
          <w:b/>
          <w:color w:val="000000"/>
          <w:sz w:val="20"/>
          <w:szCs w:val="20"/>
        </w:rPr>
      </w:pPr>
    </w:p>
    <w:p w14:paraId="579D093D">
      <w:pPr>
        <w:spacing w:line="276" w:lineRule="auto"/>
        <w:ind w:left="358" w:right="136" w:firstLine="0"/>
        <w:rPr>
          <w:rFonts w:ascii="Arial" w:hAnsi="Arial" w:eastAsia="Arial" w:cs="Arial"/>
          <w:b/>
          <w:color w:val="000000"/>
          <w:sz w:val="20"/>
          <w:szCs w:val="20"/>
        </w:rPr>
      </w:pPr>
      <w:r>
        <w:rPr>
          <w:rFonts w:ascii="Arial" w:hAnsi="Arial" w:eastAsia="Arial" w:cs="Arial"/>
          <w:color w:val="000000"/>
          <w:sz w:val="20"/>
          <w:szCs w:val="20"/>
          <w:highlight w:val="yellow"/>
        </w:rPr>
        <w:t>10% TDS will be deducted from the monthly payout.</w:t>
      </w:r>
    </w:p>
    <w:p w14:paraId="3E78574E">
      <w:pPr>
        <w:spacing w:before="90" w:line="276" w:lineRule="auto"/>
        <w:ind w:right="136" w:hanging="2"/>
        <w:rPr>
          <w:rFonts w:ascii="Arial" w:hAnsi="Arial" w:eastAsia="Arial" w:cs="Arial"/>
          <w:color w:val="000000"/>
          <w:sz w:val="20"/>
          <w:szCs w:val="20"/>
        </w:rPr>
      </w:pPr>
    </w:p>
    <w:p w14:paraId="29BA25A0">
      <w:pPr>
        <w:numPr>
          <w:ilvl w:val="0"/>
          <w:numId w:val="7"/>
        </w:numPr>
        <w:spacing w:line="276" w:lineRule="auto"/>
        <w:rPr>
          <w:rFonts w:ascii="Arial" w:hAnsi="Arial" w:eastAsia="Arial" w:cs="Arial"/>
          <w:color w:val="000000"/>
          <w:sz w:val="20"/>
          <w:szCs w:val="20"/>
        </w:rPr>
      </w:pPr>
      <w:r>
        <w:rPr>
          <w:rFonts w:ascii="Arial" w:hAnsi="Arial" w:eastAsia="Arial" w:cs="Arial"/>
          <w:b/>
          <w:color w:val="000000"/>
          <w:sz w:val="20"/>
          <w:szCs w:val="20"/>
        </w:rPr>
        <w:t>Notice</w:t>
      </w:r>
    </w:p>
    <w:p w14:paraId="6542403E">
      <w:pPr>
        <w:spacing w:line="276" w:lineRule="auto"/>
        <w:ind w:left="358" w:firstLine="0"/>
        <w:rPr>
          <w:rFonts w:ascii="Arial" w:hAnsi="Arial" w:eastAsia="Arial" w:cs="Arial"/>
          <w:b/>
          <w:color w:val="000000"/>
          <w:sz w:val="20"/>
          <w:szCs w:val="20"/>
        </w:rPr>
      </w:pPr>
    </w:p>
    <w:p w14:paraId="39A7718D">
      <w:pPr>
        <w:spacing w:line="276" w:lineRule="auto"/>
        <w:ind w:left="358" w:firstLine="0"/>
        <w:rPr>
          <w:rFonts w:ascii="Arial" w:hAnsi="Arial" w:eastAsia="Arial" w:cs="Arial"/>
          <w:color w:val="000000"/>
          <w:sz w:val="20"/>
          <w:szCs w:val="20"/>
        </w:rPr>
      </w:pPr>
      <w:r>
        <w:rPr>
          <w:rFonts w:ascii="Arial" w:hAnsi="Arial" w:eastAsia="Arial" w:cs="Arial"/>
          <w:color w:val="000000"/>
          <w:sz w:val="20"/>
          <w:szCs w:val="20"/>
        </w:rPr>
        <w:t>Any notice required by this Agreement or given in connection with it, shall be in writing and shall be given to the appropriate party by personal delivery or by certified mail, postage prepaid, or recognized overnight delivery services.</w:t>
      </w:r>
    </w:p>
    <w:p w14:paraId="67BBFEB2">
      <w:pPr>
        <w:spacing w:line="276" w:lineRule="auto"/>
        <w:ind w:left="358" w:firstLine="0"/>
        <w:rPr>
          <w:rFonts w:ascii="Arial" w:hAnsi="Arial" w:eastAsia="Arial" w:cs="Arial"/>
          <w:b/>
          <w:color w:val="000000"/>
          <w:sz w:val="20"/>
          <w:szCs w:val="20"/>
        </w:rPr>
      </w:pPr>
    </w:p>
    <w:p w14:paraId="3226CFA7">
      <w:pPr>
        <w:spacing w:line="276" w:lineRule="auto"/>
        <w:ind w:hanging="2"/>
        <w:rPr>
          <w:rFonts w:ascii="Arial" w:hAnsi="Arial" w:eastAsia="Arial" w:cs="Arial"/>
          <w:color w:val="000000"/>
          <w:sz w:val="20"/>
          <w:szCs w:val="20"/>
        </w:rPr>
      </w:pPr>
    </w:p>
    <w:p w14:paraId="15F8FD1B">
      <w:pPr>
        <w:tabs>
          <w:tab w:val="left" w:pos="3370"/>
        </w:tabs>
        <w:spacing w:line="276" w:lineRule="auto"/>
        <w:ind w:hanging="2"/>
        <w:rPr>
          <w:rFonts w:ascii="Arial" w:hAnsi="Arial" w:eastAsia="Arial" w:cs="Arial"/>
          <w:color w:val="000000"/>
          <w:sz w:val="20"/>
          <w:szCs w:val="20"/>
        </w:rPr>
      </w:pPr>
      <w:r>
        <w:rPr>
          <w:rFonts w:ascii="Arial" w:hAnsi="Arial" w:eastAsia="Arial" w:cs="Arial"/>
          <w:color w:val="000000"/>
          <w:sz w:val="20"/>
          <w:szCs w:val="20"/>
        </w:rPr>
        <w:t>If to</w:t>
      </w:r>
      <w:r>
        <w:rPr>
          <w:rFonts w:ascii="Arial" w:hAnsi="Arial" w:eastAsia="Arial" w:cs="Arial"/>
          <w:color w:val="000000"/>
          <w:sz w:val="20"/>
          <w:szCs w:val="20"/>
          <w:u w:val="single"/>
        </w:rPr>
        <w:t xml:space="preserve"> </w:t>
      </w:r>
      <w:r>
        <w:rPr>
          <w:rFonts w:ascii="Arial" w:hAnsi="Arial" w:eastAsia="Arial" w:cs="Arial"/>
          <w:i/>
          <w:color w:val="000000"/>
          <w:sz w:val="20"/>
          <w:szCs w:val="20"/>
        </w:rPr>
        <w:t>[doodleblue Innovations Private Limited]</w:t>
      </w:r>
      <w:r>
        <w:rPr>
          <w:rFonts w:ascii="Arial" w:hAnsi="Arial" w:eastAsia="Arial" w:cs="Arial"/>
          <w:color w:val="000000"/>
          <w:sz w:val="20"/>
          <w:szCs w:val="20"/>
        </w:rPr>
        <w:t>:</w:t>
      </w:r>
    </w:p>
    <w:p w14:paraId="0C12BA92">
      <w:pPr>
        <w:spacing w:before="6" w:line="276" w:lineRule="auto"/>
        <w:ind w:hanging="2"/>
        <w:rPr>
          <w:rFonts w:ascii="Arial" w:hAnsi="Arial" w:eastAsia="Arial" w:cs="Arial"/>
          <w:color w:val="000000"/>
          <w:sz w:val="20"/>
          <w:szCs w:val="20"/>
        </w:rPr>
      </w:pPr>
    </w:p>
    <w:p w14:paraId="458C2AA3">
      <w:pPr>
        <w:spacing w:before="4" w:line="276" w:lineRule="auto"/>
        <w:ind w:hanging="2"/>
        <w:rPr>
          <w:rFonts w:ascii="Arial" w:hAnsi="Arial" w:eastAsia="Arial" w:cs="Arial"/>
          <w:color w:val="000000"/>
          <w:sz w:val="20"/>
          <w:szCs w:val="20"/>
        </w:rPr>
      </w:pPr>
      <w:r>
        <w:rPr>
          <w:rFonts w:ascii="Arial" w:hAnsi="Arial" w:eastAsia="Arial" w:cs="Arial"/>
          <w:color w:val="000000"/>
          <w:sz w:val="20"/>
          <w:szCs w:val="20"/>
        </w:rPr>
        <w:t>Prakash Presidum 5</w:t>
      </w:r>
      <w:r>
        <w:rPr>
          <w:rFonts w:ascii="Arial" w:hAnsi="Arial" w:eastAsia="Arial" w:cs="Arial"/>
          <w:color w:val="000000"/>
          <w:sz w:val="20"/>
          <w:szCs w:val="20"/>
          <w:vertAlign w:val="superscript"/>
        </w:rPr>
        <w:t>th</w:t>
      </w:r>
      <w:r>
        <w:rPr>
          <w:rFonts w:ascii="Arial" w:hAnsi="Arial" w:eastAsia="Arial" w:cs="Arial"/>
          <w:color w:val="000000"/>
          <w:sz w:val="20"/>
          <w:szCs w:val="20"/>
        </w:rPr>
        <w:t xml:space="preserve"> floor. 110 MG Road, Nungambakkam, Chennai 600034</w:t>
      </w:r>
    </w:p>
    <w:p w14:paraId="2D4C8083">
      <w:pPr>
        <w:spacing w:before="4" w:line="276" w:lineRule="auto"/>
        <w:ind w:hanging="2"/>
        <w:rPr>
          <w:rFonts w:ascii="Arial" w:hAnsi="Arial" w:eastAsia="Arial" w:cs="Arial"/>
          <w:color w:val="000000"/>
          <w:sz w:val="20"/>
          <w:szCs w:val="20"/>
        </w:rPr>
      </w:pPr>
    </w:p>
    <w:p w14:paraId="6AEAFE80">
      <w:pPr>
        <w:spacing w:before="4" w:line="276" w:lineRule="auto"/>
        <w:ind w:hanging="2"/>
        <w:rPr>
          <w:rFonts w:ascii="Arial" w:hAnsi="Arial" w:eastAsia="Arial" w:cs="Arial"/>
          <w:color w:val="000000"/>
          <w:sz w:val="20"/>
          <w:szCs w:val="20"/>
        </w:rPr>
      </w:pPr>
    </w:p>
    <w:p w14:paraId="54325754">
      <w:pPr>
        <w:spacing w:before="4" w:line="276" w:lineRule="auto"/>
        <w:ind w:hanging="2"/>
        <w:rPr>
          <w:rFonts w:ascii="Arial" w:hAnsi="Arial" w:eastAsia="Arial" w:cs="Arial"/>
          <w:color w:val="000000"/>
          <w:sz w:val="20"/>
          <w:szCs w:val="20"/>
        </w:rPr>
      </w:pPr>
      <w:r>
        <w:rPr>
          <w:rFonts w:ascii="Arial" w:hAnsi="Arial" w:eastAsia="Arial" w:cs="Arial"/>
          <w:color w:val="000000"/>
          <w:sz w:val="20"/>
          <w:szCs w:val="20"/>
        </w:rPr>
        <w:t xml:space="preserve">If to: </w:t>
      </w:r>
      <w:r>
        <w:rPr>
          <w:rFonts w:ascii="Arial" w:hAnsi="Arial" w:eastAsia="Arial" w:cs="Arial"/>
          <w:sz w:val="20"/>
          <w:szCs w:val="20"/>
        </w:rPr>
        <w:t>Ramkumar Vellaisamy</w:t>
      </w:r>
    </w:p>
    <w:p w14:paraId="2A4D21D6">
      <w:pPr>
        <w:spacing w:before="4" w:line="276" w:lineRule="auto"/>
        <w:ind w:hanging="2"/>
        <w:rPr>
          <w:rFonts w:ascii="Arial" w:hAnsi="Arial" w:eastAsia="Arial" w:cs="Arial"/>
          <w:color w:val="000000"/>
          <w:sz w:val="20"/>
          <w:szCs w:val="20"/>
        </w:rPr>
      </w:pPr>
    </w:p>
    <w:p w14:paraId="6C17CCEE">
      <w:pPr>
        <w:spacing w:before="4" w:line="276" w:lineRule="auto"/>
        <w:ind w:hanging="2"/>
        <w:rPr>
          <w:rFonts w:ascii="Arial" w:hAnsi="Arial" w:eastAsia="Arial" w:cs="Arial"/>
          <w:color w:val="000000"/>
          <w:sz w:val="20"/>
          <w:szCs w:val="20"/>
        </w:rPr>
      </w:pPr>
      <w:r>
        <w:rPr>
          <w:rFonts w:ascii="Arial" w:hAnsi="Arial" w:eastAsia="Arial" w:cs="Arial"/>
          <w:color w:val="000000"/>
          <w:sz w:val="20"/>
          <w:szCs w:val="20"/>
        </w:rPr>
        <w:t>Address:</w:t>
      </w:r>
    </w:p>
    <w:p w14:paraId="681DBD85">
      <w:pPr>
        <w:spacing w:before="4" w:line="276" w:lineRule="auto"/>
        <w:ind w:hanging="2"/>
        <w:rPr>
          <w:rFonts w:ascii="Arial" w:hAnsi="Arial" w:eastAsia="Arial" w:cs="Arial"/>
          <w:color w:val="000000"/>
          <w:sz w:val="20"/>
          <w:szCs w:val="20"/>
        </w:rPr>
      </w:pPr>
    </w:p>
    <w:p w14:paraId="57FC8948">
      <w:pPr>
        <w:numPr>
          <w:ilvl w:val="0"/>
          <w:numId w:val="7"/>
        </w:numPr>
        <w:spacing w:before="4" w:line="276" w:lineRule="auto"/>
        <w:rPr>
          <w:rFonts w:ascii="Arial" w:hAnsi="Arial" w:eastAsia="Arial" w:cs="Arial"/>
          <w:color w:val="000000"/>
          <w:sz w:val="20"/>
          <w:szCs w:val="20"/>
        </w:rPr>
      </w:pPr>
      <w:r>
        <w:rPr>
          <w:rFonts w:ascii="Arial" w:hAnsi="Arial" w:eastAsia="Arial" w:cs="Arial"/>
          <w:b/>
          <w:color w:val="000000"/>
          <w:sz w:val="20"/>
          <w:szCs w:val="20"/>
        </w:rPr>
        <w:t>No Implied Waiver</w:t>
      </w:r>
    </w:p>
    <w:p w14:paraId="0E2B7390">
      <w:pPr>
        <w:spacing w:line="276" w:lineRule="auto"/>
        <w:ind w:left="358" w:firstLine="0"/>
        <w:rPr>
          <w:rFonts w:ascii="Arial" w:hAnsi="Arial" w:eastAsia="Arial" w:cs="Arial"/>
          <w:b/>
          <w:color w:val="000000"/>
          <w:sz w:val="20"/>
          <w:szCs w:val="20"/>
        </w:rPr>
      </w:pPr>
    </w:p>
    <w:p w14:paraId="33FD1E13">
      <w:pPr>
        <w:spacing w:line="276" w:lineRule="auto"/>
        <w:ind w:left="358" w:firstLine="0"/>
        <w:rPr>
          <w:rFonts w:ascii="Arial" w:hAnsi="Arial" w:eastAsia="Arial" w:cs="Arial"/>
          <w:color w:val="000000"/>
          <w:sz w:val="20"/>
          <w:szCs w:val="20"/>
        </w:rPr>
      </w:pPr>
      <w:r>
        <w:rPr>
          <w:rFonts w:ascii="Arial" w:hAnsi="Arial" w:eastAsia="Arial" w:cs="Arial"/>
          <w:color w:val="000000"/>
          <w:sz w:val="20"/>
          <w:szCs w:val="20"/>
        </w:rPr>
        <w:t>Either party's failure to insist in any one or more instances upon strict performance by the other party of any of the terms of this Agreement shall not be construed as a waiver of any continuing or subsequent failure to perform or delay in performance of any term hereof.</w:t>
      </w:r>
    </w:p>
    <w:p w14:paraId="107792AD">
      <w:pPr>
        <w:spacing w:before="4" w:line="276" w:lineRule="auto"/>
        <w:ind w:hanging="2"/>
        <w:rPr>
          <w:rFonts w:ascii="Arial" w:hAnsi="Arial" w:eastAsia="Arial" w:cs="Arial"/>
          <w:color w:val="000000"/>
          <w:sz w:val="20"/>
          <w:szCs w:val="20"/>
        </w:rPr>
      </w:pPr>
    </w:p>
    <w:p w14:paraId="5642AD2B">
      <w:pPr>
        <w:numPr>
          <w:ilvl w:val="0"/>
          <w:numId w:val="7"/>
        </w:numPr>
        <w:spacing w:before="4" w:line="276" w:lineRule="auto"/>
        <w:rPr>
          <w:rFonts w:ascii="Arial" w:hAnsi="Arial" w:eastAsia="Arial" w:cs="Arial"/>
          <w:color w:val="000000"/>
          <w:sz w:val="20"/>
          <w:szCs w:val="20"/>
        </w:rPr>
      </w:pPr>
      <w:r>
        <w:rPr>
          <w:rFonts w:ascii="Arial" w:hAnsi="Arial" w:eastAsia="Arial" w:cs="Arial"/>
          <w:b/>
          <w:color w:val="000000"/>
          <w:sz w:val="20"/>
          <w:szCs w:val="20"/>
        </w:rPr>
        <w:t>Headings</w:t>
      </w:r>
    </w:p>
    <w:p w14:paraId="56FA3EE9">
      <w:pPr>
        <w:spacing w:line="276" w:lineRule="auto"/>
        <w:ind w:left="358" w:firstLine="0"/>
        <w:rPr>
          <w:rFonts w:ascii="Arial" w:hAnsi="Arial" w:eastAsia="Arial" w:cs="Arial"/>
          <w:color w:val="000000"/>
          <w:sz w:val="20"/>
          <w:szCs w:val="20"/>
        </w:rPr>
      </w:pPr>
    </w:p>
    <w:p w14:paraId="594C46E3">
      <w:pPr>
        <w:spacing w:line="276" w:lineRule="auto"/>
        <w:ind w:left="358" w:firstLine="0"/>
        <w:rPr>
          <w:rFonts w:ascii="Arial" w:hAnsi="Arial" w:eastAsia="Arial" w:cs="Arial"/>
          <w:color w:val="000000"/>
          <w:sz w:val="20"/>
          <w:szCs w:val="20"/>
        </w:rPr>
      </w:pPr>
      <w:r>
        <w:rPr>
          <w:rFonts w:ascii="Arial" w:hAnsi="Arial" w:eastAsia="Arial" w:cs="Arial"/>
          <w:color w:val="000000"/>
          <w:sz w:val="20"/>
          <w:szCs w:val="20"/>
        </w:rPr>
        <w:t>Headings used in this Agreement are provided for convenience only and shall not be used to construe meaning or intent.</w:t>
      </w:r>
    </w:p>
    <w:p w14:paraId="5E484EED">
      <w:pPr>
        <w:spacing w:line="276" w:lineRule="auto"/>
        <w:ind w:hanging="2"/>
        <w:rPr>
          <w:rFonts w:ascii="Arial" w:hAnsi="Arial" w:eastAsia="Arial" w:cs="Arial"/>
          <w:color w:val="000000"/>
          <w:sz w:val="20"/>
          <w:szCs w:val="20"/>
        </w:rPr>
      </w:pPr>
    </w:p>
    <w:p w14:paraId="1708B97C">
      <w:pPr>
        <w:spacing w:line="276" w:lineRule="auto"/>
        <w:ind w:hanging="2"/>
        <w:rPr>
          <w:rFonts w:ascii="Arial" w:hAnsi="Arial" w:eastAsia="Arial" w:cs="Arial"/>
          <w:color w:val="000000"/>
          <w:sz w:val="20"/>
          <w:szCs w:val="20"/>
        </w:rPr>
      </w:pPr>
    </w:p>
    <w:p w14:paraId="44C0864A">
      <w:pPr>
        <w:spacing w:line="276" w:lineRule="auto"/>
        <w:ind w:hanging="2"/>
        <w:rPr>
          <w:rFonts w:ascii="Arial" w:hAnsi="Arial" w:eastAsia="Arial" w:cs="Arial"/>
          <w:color w:val="000000"/>
          <w:sz w:val="20"/>
          <w:szCs w:val="20"/>
        </w:rPr>
      </w:pPr>
      <w:r>
        <w:rPr>
          <w:rFonts w:ascii="Arial" w:hAnsi="Arial" w:eastAsia="Arial" w:cs="Arial"/>
          <w:b/>
          <w:color w:val="000000"/>
          <w:sz w:val="20"/>
          <w:szCs w:val="20"/>
        </w:rPr>
        <w:t>IN WITNESS WHEREOF</w:t>
      </w:r>
      <w:r>
        <w:rPr>
          <w:rFonts w:ascii="Arial" w:hAnsi="Arial" w:eastAsia="Arial" w:cs="Arial"/>
          <w:color w:val="000000"/>
          <w:sz w:val="20"/>
          <w:szCs w:val="20"/>
        </w:rPr>
        <w:t>, the parties hereto have caused this Agreement to be executed by their duly authorized representatives, effective as of the day and year first above written.</w:t>
      </w:r>
    </w:p>
    <w:p w14:paraId="28ECA039">
      <w:pPr>
        <w:spacing w:line="276" w:lineRule="auto"/>
        <w:ind w:hanging="2"/>
        <w:rPr>
          <w:rFonts w:ascii="Arial" w:hAnsi="Arial" w:eastAsia="Arial" w:cs="Arial"/>
          <w:color w:val="000000"/>
          <w:sz w:val="20"/>
          <w:szCs w:val="20"/>
        </w:rPr>
      </w:pPr>
    </w:p>
    <w:p w14:paraId="18CB6E4C">
      <w:pPr>
        <w:spacing w:line="276" w:lineRule="auto"/>
        <w:ind w:hanging="2"/>
        <w:jc w:val="both"/>
        <w:rPr>
          <w:rFonts w:ascii="Arial" w:hAnsi="Arial" w:eastAsia="Arial" w:cs="Arial"/>
          <w:color w:val="000000"/>
          <w:sz w:val="20"/>
          <w:szCs w:val="20"/>
        </w:rPr>
      </w:pPr>
    </w:p>
    <w:p w14:paraId="4F5306F1">
      <w:pPr>
        <w:spacing w:line="276" w:lineRule="auto"/>
        <w:ind w:hanging="2"/>
        <w:jc w:val="both"/>
        <w:rPr>
          <w:rFonts w:ascii="Arial" w:hAnsi="Arial" w:eastAsia="Arial" w:cs="Arial"/>
          <w:color w:val="000000"/>
          <w:sz w:val="20"/>
          <w:szCs w:val="20"/>
        </w:rPr>
      </w:pPr>
    </w:p>
    <w:tbl>
      <w:tblPr>
        <w:tblStyle w:val="18"/>
        <w:tblW w:w="9638" w:type="dxa"/>
        <w:tblInd w:w="-8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
      <w:tblGrid>
        <w:gridCol w:w="4641"/>
        <w:gridCol w:w="4997"/>
      </w:tblGrid>
      <w:tr w14:paraId="07B5FC6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39" w:hRule="atLeast"/>
        </w:trPr>
        <w:tc>
          <w:tcPr>
            <w:tcW w:w="4641" w:type="dxa"/>
            <w:tcBorders>
              <w:top w:val="nil"/>
              <w:left w:val="nil"/>
              <w:bottom w:val="single" w:color="000000" w:sz="4" w:space="0"/>
              <w:right w:val="nil"/>
            </w:tcBorders>
            <w:tcMar>
              <w:top w:w="80" w:type="dxa"/>
              <w:left w:w="80" w:type="dxa"/>
              <w:bottom w:w="80" w:type="dxa"/>
              <w:right w:w="80" w:type="dxa"/>
            </w:tcMar>
          </w:tcPr>
          <w:p w14:paraId="3F3E2145">
            <w:pPr>
              <w:tabs>
                <w:tab w:val="left" w:pos="1150"/>
              </w:tabs>
              <w:spacing w:line="276" w:lineRule="auto"/>
              <w:ind w:hanging="2"/>
              <w:jc w:val="center"/>
              <w:rPr>
                <w:rFonts w:ascii="Arial" w:hAnsi="Arial" w:eastAsia="Arial" w:cs="Arial"/>
                <w:b/>
                <w:color w:val="000000"/>
                <w:sz w:val="20"/>
                <w:szCs w:val="20"/>
              </w:rPr>
            </w:pPr>
            <w:r>
              <w:rPr>
                <w:rFonts w:ascii="Arial" w:hAnsi="Arial" w:eastAsia="Arial" w:cs="Arial"/>
                <w:b/>
                <w:sz w:val="20"/>
                <w:szCs w:val="20"/>
              </w:rPr>
              <w:t>Harsh Bansal</w:t>
            </w:r>
          </w:p>
        </w:tc>
        <w:tc>
          <w:tcPr>
            <w:tcW w:w="4997" w:type="dxa"/>
            <w:tcBorders>
              <w:top w:val="nil"/>
              <w:left w:val="nil"/>
              <w:bottom w:val="single" w:color="000000" w:sz="4" w:space="0"/>
              <w:right w:val="nil"/>
            </w:tcBorders>
            <w:tcMar>
              <w:top w:w="80" w:type="dxa"/>
              <w:left w:w="80" w:type="dxa"/>
              <w:bottom w:w="80" w:type="dxa"/>
              <w:right w:w="80" w:type="dxa"/>
            </w:tcMar>
          </w:tcPr>
          <w:p w14:paraId="4D8F261D">
            <w:pPr>
              <w:tabs>
                <w:tab w:val="left" w:pos="1150"/>
              </w:tabs>
              <w:spacing w:line="276" w:lineRule="auto"/>
              <w:ind w:hanging="2"/>
              <w:jc w:val="center"/>
              <w:rPr>
                <w:rFonts w:ascii="Arial" w:hAnsi="Arial" w:eastAsia="Arial" w:cs="Arial"/>
                <w:b/>
                <w:color w:val="000000"/>
                <w:sz w:val="20"/>
                <w:szCs w:val="20"/>
              </w:rPr>
            </w:pPr>
            <w:r>
              <w:rPr>
                <w:rFonts w:ascii="Arial" w:hAnsi="Arial" w:eastAsia="Arial" w:cs="Arial"/>
                <w:b/>
                <w:color w:val="000000"/>
                <w:sz w:val="20"/>
                <w:szCs w:val="20"/>
              </w:rPr>
              <w:t>Company</w:t>
            </w:r>
          </w:p>
        </w:tc>
      </w:tr>
      <w:tr w14:paraId="4D59A2BA">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244" w:hRule="atLeast"/>
        </w:trPr>
        <w:tc>
          <w:tcPr>
            <w:tcW w:w="4641" w:type="dxa"/>
            <w:tcBorders>
              <w:top w:val="single" w:color="000000" w:sz="4" w:space="0"/>
              <w:left w:val="nil"/>
              <w:bottom w:val="single" w:color="000000" w:sz="4" w:space="0"/>
              <w:right w:val="nil"/>
            </w:tcBorders>
            <w:tcMar>
              <w:top w:w="80" w:type="dxa"/>
              <w:left w:w="80" w:type="dxa"/>
              <w:bottom w:w="80" w:type="dxa"/>
              <w:right w:w="80" w:type="dxa"/>
            </w:tcMar>
          </w:tcPr>
          <w:p w14:paraId="6BA0DB66">
            <w:pPr>
              <w:spacing w:line="276" w:lineRule="auto"/>
              <w:ind w:hanging="2"/>
              <w:rPr>
                <w:rFonts w:hint="default" w:ascii="Arial" w:hAnsi="Arial" w:eastAsia="Arial" w:cs="Arial"/>
                <w:color w:val="000000"/>
                <w:sz w:val="20"/>
                <w:szCs w:val="20"/>
                <w:lang w:val="en-IN"/>
              </w:rPr>
            </w:pPr>
            <w:bookmarkStart w:id="0" w:name="_heading=h.gjdgxs" w:colFirst="0" w:colLast="0"/>
            <w:bookmarkEnd w:id="0"/>
            <w:r>
              <w:rPr>
                <w:rFonts w:ascii="Arial" w:hAnsi="Arial" w:eastAsia="Arial" w:cs="Arial"/>
                <w:color w:val="000000"/>
                <w:sz w:val="20"/>
                <w:szCs w:val="20"/>
              </w:rPr>
              <w:t xml:space="preserve">Signature:  </w:t>
            </w:r>
            <w:r>
              <w:rPr>
                <w:rFonts w:hint="default" w:ascii="Arial" w:hAnsi="Arial" w:eastAsia="Arial" w:cs="Arial"/>
                <w:color w:val="000000"/>
                <w:sz w:val="20"/>
                <w:szCs w:val="20"/>
                <w:lang w:val="en-IN"/>
              </w:rPr>
              <w:t>Harsh Bansal</w:t>
            </w:r>
            <w:bookmarkStart w:id="1" w:name="_GoBack"/>
            <w:bookmarkEnd w:id="1"/>
          </w:p>
        </w:tc>
        <w:tc>
          <w:tcPr>
            <w:tcW w:w="4997" w:type="dxa"/>
            <w:tcBorders>
              <w:top w:val="single" w:color="000000" w:sz="4" w:space="0"/>
              <w:left w:val="nil"/>
              <w:bottom w:val="single" w:color="000000" w:sz="4" w:space="0"/>
              <w:right w:val="nil"/>
            </w:tcBorders>
            <w:tcMar>
              <w:top w:w="80" w:type="dxa"/>
              <w:left w:w="80" w:type="dxa"/>
              <w:bottom w:w="80" w:type="dxa"/>
              <w:right w:w="80" w:type="dxa"/>
            </w:tcMar>
          </w:tcPr>
          <w:p w14:paraId="150DCC0C">
            <w:pPr>
              <w:spacing w:line="276" w:lineRule="auto"/>
              <w:ind w:hanging="2"/>
              <w:rPr>
                <w:rFonts w:ascii="Arial" w:hAnsi="Arial" w:eastAsia="Arial" w:cs="Arial"/>
                <w:color w:val="000000"/>
                <w:sz w:val="20"/>
                <w:szCs w:val="20"/>
              </w:rPr>
            </w:pPr>
            <w:r>
              <w:rPr>
                <w:rFonts w:ascii="Arial" w:hAnsi="Arial" w:eastAsia="Arial" w:cs="Arial"/>
                <w:color w:val="000000"/>
                <w:sz w:val="20"/>
                <w:szCs w:val="20"/>
              </w:rPr>
              <w:t>Signature</w:t>
            </w:r>
          </w:p>
        </w:tc>
      </w:tr>
    </w:tbl>
    <w:p w14:paraId="02C4A685">
      <w:pPr>
        <w:spacing w:line="276" w:lineRule="auto"/>
        <w:ind w:hanging="2"/>
        <w:jc w:val="both"/>
        <w:rPr>
          <w:rFonts w:ascii="Arial" w:hAnsi="Arial" w:eastAsia="Arial" w:cs="Arial"/>
          <w:color w:val="000000"/>
          <w:sz w:val="20"/>
          <w:szCs w:val="20"/>
        </w:rPr>
      </w:pPr>
    </w:p>
    <w:p w14:paraId="4D34F3D6">
      <w:pPr>
        <w:keepNext/>
        <w:keepLines/>
        <w:spacing w:before="480" w:line="276" w:lineRule="auto"/>
        <w:ind w:hanging="2"/>
        <w:jc w:val="center"/>
        <w:rPr>
          <w:rFonts w:ascii="Arial" w:hAnsi="Arial" w:eastAsia="Arial" w:cs="Arial"/>
          <w:b/>
          <w:color w:val="000000"/>
          <w:sz w:val="20"/>
          <w:szCs w:val="20"/>
        </w:rPr>
      </w:pPr>
    </w:p>
    <w:p w14:paraId="037B4971">
      <w:pPr>
        <w:tabs>
          <w:tab w:val="left" w:pos="220"/>
          <w:tab w:val="left" w:pos="720"/>
        </w:tabs>
        <w:spacing w:after="120" w:line="276" w:lineRule="auto"/>
        <w:ind w:firstLine="0"/>
        <w:rPr>
          <w:rFonts w:ascii="Arial" w:hAnsi="Arial" w:eastAsia="Arial" w:cs="Arial"/>
          <w:color w:val="000000"/>
          <w:sz w:val="20"/>
          <w:szCs w:val="20"/>
        </w:rPr>
      </w:pPr>
      <w:r>
        <w:br w:type="page"/>
      </w:r>
    </w:p>
    <w:sectPr>
      <w:headerReference r:id="rId3" w:type="default"/>
      <w:footerReference r:id="rId4" w:type="default"/>
      <w:pgSz w:w="11906" w:h="16838"/>
      <w:pgMar w:top="1134" w:right="1134" w:bottom="1134" w:left="1134" w:header="709" w:footer="85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embedRegular r:id="rId1" w:fontKey="{2EB75506-1CBC-4532-8924-D72D67B00ACC}"/>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094399E5-A450-415B-9E76-624DCE4320D5}"/>
  </w:font>
  <w:font w:name="Wingdings">
    <w:panose1 w:val="05000000000000000000"/>
    <w:charset w:val="02"/>
    <w:family w:val="auto"/>
    <w:pitch w:val="default"/>
    <w:sig w:usb0="00000000" w:usb1="00000000" w:usb2="00000000" w:usb3="00000000" w:csb0="80000000" w:csb1="00000000"/>
    <w:embedRegular r:id="rId3" w:fontKey="{E9660D55-BA6D-45CC-9454-DE0DBBF089E5}"/>
  </w:font>
  <w:font w:name="Calibri">
    <w:panose1 w:val="020F0502020204030204"/>
    <w:charset w:val="00"/>
    <w:family w:val="swiss"/>
    <w:pitch w:val="default"/>
    <w:sig w:usb0="E4002EFF" w:usb1="C200247B" w:usb2="00000009" w:usb3="00000000" w:csb0="200001FF" w:csb1="00000000"/>
    <w:embedRegular r:id="rId4" w:fontKey="{46BED170-4A23-493B-8427-1DEE59D8D177}"/>
  </w:font>
  <w:font w:name="等线">
    <w:altName w:val="Microsoft YaHei"/>
    <w:panose1 w:val="00000000000000000000"/>
    <w:charset w:val="86"/>
    <w:family w:val="auto"/>
    <w:pitch w:val="default"/>
    <w:sig w:usb0="00000000" w:usb1="00000000" w:usb2="00000000" w:usb3="00000000" w:csb0="00000000" w:csb1="00000000"/>
  </w:font>
  <w:font w:name="Gill Sans">
    <w:altName w:val="Yu Gothic UI"/>
    <w:panose1 w:val="020B0502020104020203"/>
    <w:charset w:val="B1"/>
    <w:family w:val="swiss"/>
    <w:pitch w:val="default"/>
    <w:sig w:usb0="00000000" w:usb1="00000000" w:usb2="00000000" w:usb3="00000000" w:csb0="000001F7" w:csb1="00000000"/>
    <w:embedRegular r:id="rId5" w:fontKey="{3A5FDF9C-50DC-4267-9294-4285C9DFDA18}"/>
  </w:font>
  <w:font w:name="Georgia">
    <w:panose1 w:val="02040502050405020303"/>
    <w:charset w:val="00"/>
    <w:family w:val="roman"/>
    <w:pitch w:val="default"/>
    <w:sig w:usb0="00000287" w:usb1="00000000" w:usb2="00000000" w:usb3="00000000" w:csb0="2000009F" w:csb1="00000000"/>
    <w:embedRegular r:id="rId6" w:fontKey="{92A5F6E9-0CC1-4656-95FE-4C29485C9006}"/>
  </w:font>
  <w:font w:name="Helvetica Neue">
    <w:altName w:val="Times New Roman"/>
    <w:panose1 w:val="02000503000000020004"/>
    <w:charset w:val="00"/>
    <w:family w:val="auto"/>
    <w:pitch w:val="default"/>
    <w:sig w:usb0="00000000" w:usb1="00000000" w:usb2="00000010" w:usb3="00000000" w:csb0="00000001" w:csb1="00000000"/>
  </w:font>
  <w:font w:name="Noto Sans Symbols">
    <w:altName w:val="Segoe Print"/>
    <w:panose1 w:val="00000000000000000000"/>
    <w:charset w:val="00"/>
    <w:family w:val="auto"/>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embedRegular r:id="rId7" w:fontKey="{7BDBAE7A-950E-47E3-9BCA-ED3E6896EF18}"/>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DE3DCD">
    <w:pPr>
      <w:tabs>
        <w:tab w:val="center" w:pos="4819"/>
        <w:tab w:val="right" w:pos="9020"/>
        <w:tab w:val="right" w:pos="9638"/>
      </w:tabs>
      <w:ind w:hanging="2"/>
      <w:rPr>
        <w:rFonts w:ascii="Gill Sans" w:hAnsi="Gill Sans" w:eastAsia="Gill Sans" w:cs="Gill Sans"/>
        <w:color w:val="000000"/>
        <w:sz w:val="20"/>
        <w:szCs w:val="20"/>
      </w:rPr>
    </w:pPr>
    <w:r>
      <w:rPr>
        <w:rFonts w:ascii="Gill Sans" w:hAnsi="Gill Sans" w:eastAsia="Gill Sans" w:cs="Gill Sans"/>
        <w:color w:val="000000"/>
        <w:sz w:val="20"/>
        <w:szCs w:val="20"/>
      </w:rPr>
      <w:tab/>
    </w:r>
    <w:r>
      <w:rPr>
        <w:rFonts w:ascii="Gill Sans" w:hAnsi="Gill Sans" w:eastAsia="Gill Sans" w:cs="Gill Sans"/>
        <w:color w:val="000000"/>
        <w:sz w:val="20"/>
        <w:szCs w:val="20"/>
      </w:rPr>
      <w:tab/>
    </w:r>
    <w:r>
      <w:rPr>
        <w:rFonts w:ascii="Gill Sans" w:hAnsi="Gill Sans" w:eastAsia="Gill Sans" w:cs="Gill Sans"/>
        <w:color w:val="000000"/>
        <w:sz w:val="20"/>
        <w:szCs w:val="20"/>
      </w:rPr>
      <w:fldChar w:fldCharType="begin"/>
    </w:r>
    <w:r>
      <w:rPr>
        <w:rFonts w:ascii="Gill Sans" w:hAnsi="Gill Sans" w:eastAsia="Gill Sans" w:cs="Gill Sans"/>
        <w:color w:val="000000"/>
        <w:sz w:val="20"/>
        <w:szCs w:val="20"/>
      </w:rPr>
      <w:instrText xml:space="preserve">PAGE</w:instrText>
    </w:r>
    <w:r>
      <w:rPr>
        <w:rFonts w:ascii="Gill Sans" w:hAnsi="Gill Sans" w:eastAsia="Gill Sans" w:cs="Gill Sans"/>
        <w:color w:val="000000"/>
        <w:sz w:val="20"/>
        <w:szCs w:val="20"/>
      </w:rPr>
      <w:fldChar w:fldCharType="separate"/>
    </w:r>
    <w:r>
      <w:rPr>
        <w:rFonts w:ascii="Gill Sans" w:hAnsi="Gill Sans" w:eastAsia="Gill Sans" w:cs="Gill Sans"/>
        <w:color w:val="000000"/>
        <w:sz w:val="20"/>
        <w:szCs w:val="20"/>
      </w:rPr>
      <w:t>1</w:t>
    </w:r>
    <w:r>
      <w:rPr>
        <w:rFonts w:ascii="Gill Sans" w:hAnsi="Gill Sans" w:eastAsia="Gill Sans" w:cs="Gill Sans"/>
        <w:color w:val="000000"/>
        <w:sz w:val="20"/>
        <w:szCs w:val="2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5790E5">
    <w:pPr>
      <w:tabs>
        <w:tab w:val="center" w:pos="4819"/>
        <w:tab w:val="right" w:pos="9020"/>
        <w:tab w:val="right" w:pos="9638"/>
      </w:tabs>
      <w:ind w:hanging="2"/>
      <w:rPr>
        <w:rFonts w:ascii="Gill Sans" w:hAnsi="Gill Sans" w:eastAsia="Gill Sans" w:cs="Gill Sans"/>
        <w:color w:val="000000"/>
        <w:sz w:val="20"/>
        <w:szCs w:val="20"/>
      </w:rPr>
    </w:pPr>
    <w:r>
      <w:rPr>
        <w:rFonts w:ascii="Gill Sans" w:hAnsi="Gill Sans" w:eastAsia="Gill Sans" w:cs="Gill Sans"/>
        <w:color w:val="000000"/>
        <w:sz w:val="20"/>
        <w:szCs w:val="20"/>
      </w:rPr>
      <w:tab/>
    </w:r>
    <w:r>
      <w:rPr>
        <w:rFonts w:ascii="Gill Sans" w:hAnsi="Gill Sans" w:eastAsia="Gill Sans" w:cs="Gill Sans"/>
        <w:color w:val="000000"/>
        <w:sz w:val="20"/>
        <w:szCs w:val="20"/>
      </w:rPr>
      <w:tab/>
    </w:r>
  </w:p>
  <w:p w14:paraId="755EA5D0">
    <w:pPr>
      <w:tabs>
        <w:tab w:val="center" w:pos="4819"/>
        <w:tab w:val="right" w:pos="9020"/>
        <w:tab w:val="right" w:pos="9638"/>
      </w:tabs>
      <w:ind w:hanging="2"/>
      <w:rPr>
        <w:rFonts w:ascii="Helvetica Neue" w:hAnsi="Helvetica Neue" w:eastAsia="Helvetica Neue" w:cs="Helvetica Neue"/>
        <w:color w:val="000000"/>
        <w:sz w:val="20"/>
        <w:szCs w:val="20"/>
      </w:rPr>
    </w:pPr>
    <w:r>
      <w:rPr>
        <w:rFonts w:ascii="Helvetica Neue" w:hAnsi="Helvetica Neue" w:eastAsia="Helvetica Neue" w:cs="Helvetica Neue"/>
        <w:color w:val="000000"/>
      </w:rPr>
      <w:tab/>
    </w:r>
    <w:r>
      <w:rPr>
        <w:rFonts w:ascii="Helvetica Neue" w:hAnsi="Helvetica Neue" w:eastAsia="Helvetica Neue" w:cs="Helvetica Neue"/>
        <w:color w:val="000000"/>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AB678E"/>
    <w:multiLevelType w:val="multilevel"/>
    <w:tmpl w:val="07AB678E"/>
    <w:lvl w:ilvl="0" w:tentative="0">
      <w:start w:val="10"/>
      <w:numFmt w:val="decimal"/>
      <w:lvlText w:val="%1"/>
      <w:lvlJc w:val="left"/>
      <w:pPr>
        <w:ind w:left="358" w:hanging="360"/>
      </w:pPr>
      <w:rPr>
        <w:rFonts w:ascii="Arial" w:hAnsi="Arial" w:eastAsia="Arial" w:cs="Arial"/>
        <w:b/>
        <w:color w:val="000000"/>
        <w:sz w:val="20"/>
        <w:szCs w:val="20"/>
      </w:rPr>
    </w:lvl>
    <w:lvl w:ilvl="1" w:tentative="0">
      <w:start w:val="1"/>
      <w:numFmt w:val="lowerLetter"/>
      <w:lvlText w:val="%2."/>
      <w:lvlJc w:val="left"/>
      <w:pPr>
        <w:ind w:left="1078" w:hanging="360"/>
      </w:pPr>
    </w:lvl>
    <w:lvl w:ilvl="2" w:tentative="0">
      <w:start w:val="1"/>
      <w:numFmt w:val="lowerRoman"/>
      <w:lvlText w:val="%3."/>
      <w:lvlJc w:val="right"/>
      <w:pPr>
        <w:ind w:left="1798" w:hanging="180"/>
      </w:pPr>
    </w:lvl>
    <w:lvl w:ilvl="3" w:tentative="0">
      <w:start w:val="1"/>
      <w:numFmt w:val="decimal"/>
      <w:lvlText w:val="%4."/>
      <w:lvlJc w:val="left"/>
      <w:pPr>
        <w:ind w:left="2518" w:hanging="360"/>
      </w:pPr>
    </w:lvl>
    <w:lvl w:ilvl="4" w:tentative="0">
      <w:start w:val="1"/>
      <w:numFmt w:val="lowerLetter"/>
      <w:lvlText w:val="%5."/>
      <w:lvlJc w:val="left"/>
      <w:pPr>
        <w:ind w:left="3238" w:hanging="360"/>
      </w:pPr>
    </w:lvl>
    <w:lvl w:ilvl="5" w:tentative="0">
      <w:start w:val="1"/>
      <w:numFmt w:val="lowerRoman"/>
      <w:lvlText w:val="%6."/>
      <w:lvlJc w:val="right"/>
      <w:pPr>
        <w:ind w:left="3958" w:hanging="180"/>
      </w:pPr>
    </w:lvl>
    <w:lvl w:ilvl="6" w:tentative="0">
      <w:start w:val="1"/>
      <w:numFmt w:val="decimal"/>
      <w:lvlText w:val="%7."/>
      <w:lvlJc w:val="left"/>
      <w:pPr>
        <w:ind w:left="4678" w:hanging="360"/>
      </w:pPr>
    </w:lvl>
    <w:lvl w:ilvl="7" w:tentative="0">
      <w:start w:val="1"/>
      <w:numFmt w:val="lowerLetter"/>
      <w:lvlText w:val="%8."/>
      <w:lvlJc w:val="left"/>
      <w:pPr>
        <w:ind w:left="5398" w:hanging="360"/>
      </w:pPr>
    </w:lvl>
    <w:lvl w:ilvl="8" w:tentative="0">
      <w:start w:val="1"/>
      <w:numFmt w:val="lowerRoman"/>
      <w:lvlText w:val="%9."/>
      <w:lvlJc w:val="right"/>
      <w:pPr>
        <w:ind w:left="6118" w:hanging="180"/>
      </w:pPr>
    </w:lvl>
  </w:abstractNum>
  <w:abstractNum w:abstractNumId="1">
    <w:nsid w:val="0CF138EB"/>
    <w:multiLevelType w:val="multilevel"/>
    <w:tmpl w:val="0CF138EB"/>
    <w:lvl w:ilvl="0" w:tentative="0">
      <w:start w:val="1"/>
      <w:numFmt w:val="bullet"/>
      <w:lvlText w:val="●"/>
      <w:lvlJc w:val="left"/>
      <w:pPr>
        <w:ind w:left="718" w:hanging="360"/>
      </w:pPr>
      <w:rPr>
        <w:rFonts w:ascii="Noto Sans Symbols" w:hAnsi="Noto Sans Symbols" w:eastAsia="Noto Sans Symbols" w:cs="Noto Sans Symbols"/>
      </w:rPr>
    </w:lvl>
    <w:lvl w:ilvl="1" w:tentative="0">
      <w:start w:val="1"/>
      <w:numFmt w:val="bullet"/>
      <w:lvlText w:val="o"/>
      <w:lvlJc w:val="left"/>
      <w:pPr>
        <w:ind w:left="1438" w:hanging="360"/>
      </w:pPr>
      <w:rPr>
        <w:rFonts w:ascii="Courier New" w:hAnsi="Courier New" w:eastAsia="Courier New" w:cs="Courier New"/>
      </w:rPr>
    </w:lvl>
    <w:lvl w:ilvl="2" w:tentative="0">
      <w:start w:val="1"/>
      <w:numFmt w:val="bullet"/>
      <w:lvlText w:val="▪"/>
      <w:lvlJc w:val="left"/>
      <w:pPr>
        <w:ind w:left="2158" w:hanging="360"/>
      </w:pPr>
      <w:rPr>
        <w:rFonts w:ascii="Noto Sans Symbols" w:hAnsi="Noto Sans Symbols" w:eastAsia="Noto Sans Symbols" w:cs="Noto Sans Symbols"/>
      </w:rPr>
    </w:lvl>
    <w:lvl w:ilvl="3" w:tentative="0">
      <w:start w:val="1"/>
      <w:numFmt w:val="bullet"/>
      <w:lvlText w:val="●"/>
      <w:lvlJc w:val="left"/>
      <w:pPr>
        <w:ind w:left="2878" w:hanging="360"/>
      </w:pPr>
      <w:rPr>
        <w:rFonts w:ascii="Noto Sans Symbols" w:hAnsi="Noto Sans Symbols" w:eastAsia="Noto Sans Symbols" w:cs="Noto Sans Symbols"/>
      </w:rPr>
    </w:lvl>
    <w:lvl w:ilvl="4" w:tentative="0">
      <w:start w:val="1"/>
      <w:numFmt w:val="bullet"/>
      <w:lvlText w:val="o"/>
      <w:lvlJc w:val="left"/>
      <w:pPr>
        <w:ind w:left="3598" w:hanging="360"/>
      </w:pPr>
      <w:rPr>
        <w:rFonts w:ascii="Courier New" w:hAnsi="Courier New" w:eastAsia="Courier New" w:cs="Courier New"/>
      </w:rPr>
    </w:lvl>
    <w:lvl w:ilvl="5" w:tentative="0">
      <w:start w:val="1"/>
      <w:numFmt w:val="bullet"/>
      <w:lvlText w:val="▪"/>
      <w:lvlJc w:val="left"/>
      <w:pPr>
        <w:ind w:left="4318" w:hanging="360"/>
      </w:pPr>
      <w:rPr>
        <w:rFonts w:ascii="Noto Sans Symbols" w:hAnsi="Noto Sans Symbols" w:eastAsia="Noto Sans Symbols" w:cs="Noto Sans Symbols"/>
      </w:rPr>
    </w:lvl>
    <w:lvl w:ilvl="6" w:tentative="0">
      <w:start w:val="1"/>
      <w:numFmt w:val="bullet"/>
      <w:lvlText w:val="●"/>
      <w:lvlJc w:val="left"/>
      <w:pPr>
        <w:ind w:left="5038" w:hanging="360"/>
      </w:pPr>
      <w:rPr>
        <w:rFonts w:ascii="Noto Sans Symbols" w:hAnsi="Noto Sans Symbols" w:eastAsia="Noto Sans Symbols" w:cs="Noto Sans Symbols"/>
      </w:rPr>
    </w:lvl>
    <w:lvl w:ilvl="7" w:tentative="0">
      <w:start w:val="1"/>
      <w:numFmt w:val="bullet"/>
      <w:lvlText w:val="o"/>
      <w:lvlJc w:val="left"/>
      <w:pPr>
        <w:ind w:left="5758" w:hanging="360"/>
      </w:pPr>
      <w:rPr>
        <w:rFonts w:ascii="Courier New" w:hAnsi="Courier New" w:eastAsia="Courier New" w:cs="Courier New"/>
      </w:rPr>
    </w:lvl>
    <w:lvl w:ilvl="8" w:tentative="0">
      <w:start w:val="1"/>
      <w:numFmt w:val="bullet"/>
      <w:lvlText w:val="▪"/>
      <w:lvlJc w:val="left"/>
      <w:pPr>
        <w:ind w:left="6478" w:hanging="360"/>
      </w:pPr>
      <w:rPr>
        <w:rFonts w:ascii="Noto Sans Symbols" w:hAnsi="Noto Sans Symbols" w:eastAsia="Noto Sans Symbols" w:cs="Noto Sans Symbols"/>
      </w:rPr>
    </w:lvl>
  </w:abstractNum>
  <w:abstractNum w:abstractNumId="2">
    <w:nsid w:val="15DE0855"/>
    <w:multiLevelType w:val="multilevel"/>
    <w:tmpl w:val="15DE0855"/>
    <w:lvl w:ilvl="0" w:tentative="0">
      <w:start w:val="1"/>
      <w:numFmt w:val="bullet"/>
      <w:lvlText w:val="●"/>
      <w:lvlJc w:val="left"/>
      <w:pPr>
        <w:ind w:left="1078" w:hanging="360"/>
      </w:pPr>
      <w:rPr>
        <w:rFonts w:ascii="Noto Sans Symbols" w:hAnsi="Noto Sans Symbols" w:eastAsia="Noto Sans Symbols" w:cs="Noto Sans Symbols"/>
      </w:rPr>
    </w:lvl>
    <w:lvl w:ilvl="1" w:tentative="0">
      <w:start w:val="1"/>
      <w:numFmt w:val="bullet"/>
      <w:lvlText w:val="o"/>
      <w:lvlJc w:val="left"/>
      <w:pPr>
        <w:ind w:left="1798" w:hanging="360"/>
      </w:pPr>
      <w:rPr>
        <w:rFonts w:ascii="Courier New" w:hAnsi="Courier New" w:eastAsia="Courier New" w:cs="Courier New"/>
      </w:rPr>
    </w:lvl>
    <w:lvl w:ilvl="2" w:tentative="0">
      <w:start w:val="1"/>
      <w:numFmt w:val="bullet"/>
      <w:lvlText w:val="▪"/>
      <w:lvlJc w:val="left"/>
      <w:pPr>
        <w:ind w:left="2518" w:hanging="360"/>
      </w:pPr>
      <w:rPr>
        <w:rFonts w:ascii="Noto Sans Symbols" w:hAnsi="Noto Sans Symbols" w:eastAsia="Noto Sans Symbols" w:cs="Noto Sans Symbols"/>
      </w:rPr>
    </w:lvl>
    <w:lvl w:ilvl="3" w:tentative="0">
      <w:start w:val="1"/>
      <w:numFmt w:val="bullet"/>
      <w:lvlText w:val="●"/>
      <w:lvlJc w:val="left"/>
      <w:pPr>
        <w:ind w:left="3238" w:hanging="360"/>
      </w:pPr>
      <w:rPr>
        <w:rFonts w:ascii="Noto Sans Symbols" w:hAnsi="Noto Sans Symbols" w:eastAsia="Noto Sans Symbols" w:cs="Noto Sans Symbols"/>
      </w:rPr>
    </w:lvl>
    <w:lvl w:ilvl="4" w:tentative="0">
      <w:start w:val="1"/>
      <w:numFmt w:val="bullet"/>
      <w:lvlText w:val="o"/>
      <w:lvlJc w:val="left"/>
      <w:pPr>
        <w:ind w:left="3958" w:hanging="360"/>
      </w:pPr>
      <w:rPr>
        <w:rFonts w:ascii="Courier New" w:hAnsi="Courier New" w:eastAsia="Courier New" w:cs="Courier New"/>
      </w:rPr>
    </w:lvl>
    <w:lvl w:ilvl="5" w:tentative="0">
      <w:start w:val="1"/>
      <w:numFmt w:val="bullet"/>
      <w:lvlText w:val="▪"/>
      <w:lvlJc w:val="left"/>
      <w:pPr>
        <w:ind w:left="4678" w:hanging="360"/>
      </w:pPr>
      <w:rPr>
        <w:rFonts w:ascii="Noto Sans Symbols" w:hAnsi="Noto Sans Symbols" w:eastAsia="Noto Sans Symbols" w:cs="Noto Sans Symbols"/>
      </w:rPr>
    </w:lvl>
    <w:lvl w:ilvl="6" w:tentative="0">
      <w:start w:val="1"/>
      <w:numFmt w:val="bullet"/>
      <w:lvlText w:val="●"/>
      <w:lvlJc w:val="left"/>
      <w:pPr>
        <w:ind w:left="5398" w:hanging="360"/>
      </w:pPr>
      <w:rPr>
        <w:rFonts w:ascii="Noto Sans Symbols" w:hAnsi="Noto Sans Symbols" w:eastAsia="Noto Sans Symbols" w:cs="Noto Sans Symbols"/>
      </w:rPr>
    </w:lvl>
    <w:lvl w:ilvl="7" w:tentative="0">
      <w:start w:val="1"/>
      <w:numFmt w:val="bullet"/>
      <w:lvlText w:val="o"/>
      <w:lvlJc w:val="left"/>
      <w:pPr>
        <w:ind w:left="6118" w:hanging="360"/>
      </w:pPr>
      <w:rPr>
        <w:rFonts w:ascii="Courier New" w:hAnsi="Courier New" w:eastAsia="Courier New" w:cs="Courier New"/>
      </w:rPr>
    </w:lvl>
    <w:lvl w:ilvl="8" w:tentative="0">
      <w:start w:val="1"/>
      <w:numFmt w:val="bullet"/>
      <w:lvlText w:val="▪"/>
      <w:lvlJc w:val="left"/>
      <w:pPr>
        <w:ind w:left="6838" w:hanging="360"/>
      </w:pPr>
      <w:rPr>
        <w:rFonts w:ascii="Noto Sans Symbols" w:hAnsi="Noto Sans Symbols" w:eastAsia="Noto Sans Symbols" w:cs="Noto Sans Symbols"/>
      </w:rPr>
    </w:lvl>
  </w:abstractNum>
  <w:abstractNum w:abstractNumId="3">
    <w:nsid w:val="277A36E1"/>
    <w:multiLevelType w:val="multilevel"/>
    <w:tmpl w:val="277A36E1"/>
    <w:lvl w:ilvl="0" w:tentative="0">
      <w:start w:val="11"/>
      <w:numFmt w:val="decimal"/>
      <w:lvlText w:val="%1."/>
      <w:lvlJc w:val="left"/>
      <w:pPr>
        <w:ind w:left="358" w:hanging="360"/>
      </w:pPr>
      <w:rPr>
        <w:b/>
      </w:rPr>
    </w:lvl>
    <w:lvl w:ilvl="1" w:tentative="0">
      <w:start w:val="1"/>
      <w:numFmt w:val="lowerLetter"/>
      <w:lvlText w:val="%2."/>
      <w:lvlJc w:val="left"/>
      <w:pPr>
        <w:ind w:left="1078" w:hanging="360"/>
      </w:pPr>
    </w:lvl>
    <w:lvl w:ilvl="2" w:tentative="0">
      <w:start w:val="1"/>
      <w:numFmt w:val="lowerRoman"/>
      <w:lvlText w:val="%3."/>
      <w:lvlJc w:val="right"/>
      <w:pPr>
        <w:ind w:left="1798" w:hanging="180"/>
      </w:pPr>
    </w:lvl>
    <w:lvl w:ilvl="3" w:tentative="0">
      <w:start w:val="1"/>
      <w:numFmt w:val="decimal"/>
      <w:lvlText w:val="%4."/>
      <w:lvlJc w:val="left"/>
      <w:pPr>
        <w:ind w:left="2518" w:hanging="360"/>
      </w:pPr>
    </w:lvl>
    <w:lvl w:ilvl="4" w:tentative="0">
      <w:start w:val="1"/>
      <w:numFmt w:val="lowerLetter"/>
      <w:lvlText w:val="%5."/>
      <w:lvlJc w:val="left"/>
      <w:pPr>
        <w:ind w:left="3238" w:hanging="360"/>
      </w:pPr>
    </w:lvl>
    <w:lvl w:ilvl="5" w:tentative="0">
      <w:start w:val="1"/>
      <w:numFmt w:val="lowerRoman"/>
      <w:lvlText w:val="%6."/>
      <w:lvlJc w:val="right"/>
      <w:pPr>
        <w:ind w:left="3958" w:hanging="180"/>
      </w:pPr>
    </w:lvl>
    <w:lvl w:ilvl="6" w:tentative="0">
      <w:start w:val="1"/>
      <w:numFmt w:val="decimal"/>
      <w:lvlText w:val="%7."/>
      <w:lvlJc w:val="left"/>
      <w:pPr>
        <w:ind w:left="4678" w:hanging="360"/>
      </w:pPr>
    </w:lvl>
    <w:lvl w:ilvl="7" w:tentative="0">
      <w:start w:val="1"/>
      <w:numFmt w:val="lowerLetter"/>
      <w:lvlText w:val="%8."/>
      <w:lvlJc w:val="left"/>
      <w:pPr>
        <w:ind w:left="5398" w:hanging="360"/>
      </w:pPr>
    </w:lvl>
    <w:lvl w:ilvl="8" w:tentative="0">
      <w:start w:val="1"/>
      <w:numFmt w:val="lowerRoman"/>
      <w:lvlText w:val="%9."/>
      <w:lvlJc w:val="right"/>
      <w:pPr>
        <w:ind w:left="6118" w:hanging="180"/>
      </w:pPr>
    </w:lvl>
  </w:abstractNum>
  <w:abstractNum w:abstractNumId="4">
    <w:nsid w:val="31AD7D71"/>
    <w:multiLevelType w:val="multilevel"/>
    <w:tmpl w:val="31AD7D71"/>
    <w:lvl w:ilvl="0" w:tentative="0">
      <w:start w:val="1"/>
      <w:numFmt w:val="decimal"/>
      <w:lvlText w:val="%1."/>
      <w:lvlJc w:val="left"/>
      <w:pPr>
        <w:ind w:left="358" w:hanging="360"/>
      </w:pPr>
    </w:lvl>
    <w:lvl w:ilvl="1" w:tentative="0">
      <w:start w:val="1"/>
      <w:numFmt w:val="lowerLetter"/>
      <w:lvlText w:val="%2."/>
      <w:lvlJc w:val="left"/>
      <w:pPr>
        <w:ind w:left="1078" w:hanging="360"/>
      </w:pPr>
    </w:lvl>
    <w:lvl w:ilvl="2" w:tentative="0">
      <w:start w:val="1"/>
      <w:numFmt w:val="lowerRoman"/>
      <w:lvlText w:val="%3."/>
      <w:lvlJc w:val="right"/>
      <w:pPr>
        <w:ind w:left="1798" w:hanging="180"/>
      </w:pPr>
    </w:lvl>
    <w:lvl w:ilvl="3" w:tentative="0">
      <w:start w:val="1"/>
      <w:numFmt w:val="decimal"/>
      <w:lvlText w:val="%4."/>
      <w:lvlJc w:val="left"/>
      <w:pPr>
        <w:ind w:left="2518" w:hanging="360"/>
      </w:pPr>
    </w:lvl>
    <w:lvl w:ilvl="4" w:tentative="0">
      <w:start w:val="1"/>
      <w:numFmt w:val="lowerLetter"/>
      <w:lvlText w:val="%5."/>
      <w:lvlJc w:val="left"/>
      <w:pPr>
        <w:ind w:left="3238" w:hanging="360"/>
      </w:pPr>
    </w:lvl>
    <w:lvl w:ilvl="5" w:tentative="0">
      <w:start w:val="1"/>
      <w:numFmt w:val="lowerRoman"/>
      <w:lvlText w:val="%6."/>
      <w:lvlJc w:val="right"/>
      <w:pPr>
        <w:ind w:left="3958" w:hanging="180"/>
      </w:pPr>
    </w:lvl>
    <w:lvl w:ilvl="6" w:tentative="0">
      <w:start w:val="1"/>
      <w:numFmt w:val="decimal"/>
      <w:lvlText w:val="%7."/>
      <w:lvlJc w:val="left"/>
      <w:pPr>
        <w:ind w:left="4678" w:hanging="360"/>
      </w:pPr>
    </w:lvl>
    <w:lvl w:ilvl="7" w:tentative="0">
      <w:start w:val="1"/>
      <w:numFmt w:val="lowerLetter"/>
      <w:lvlText w:val="%8."/>
      <w:lvlJc w:val="left"/>
      <w:pPr>
        <w:ind w:left="5398" w:hanging="360"/>
      </w:pPr>
    </w:lvl>
    <w:lvl w:ilvl="8" w:tentative="0">
      <w:start w:val="1"/>
      <w:numFmt w:val="lowerRoman"/>
      <w:lvlText w:val="%9."/>
      <w:lvlJc w:val="right"/>
      <w:pPr>
        <w:ind w:left="6118" w:hanging="180"/>
      </w:pPr>
    </w:lvl>
  </w:abstractNum>
  <w:abstractNum w:abstractNumId="5">
    <w:nsid w:val="5ACA3AE5"/>
    <w:multiLevelType w:val="multilevel"/>
    <w:tmpl w:val="5ACA3AE5"/>
    <w:lvl w:ilvl="0" w:tentative="0">
      <w:start w:val="1"/>
      <w:numFmt w:val="lowerLetter"/>
      <w:lvlText w:val="%1)"/>
      <w:lvlJc w:val="left"/>
      <w:pPr>
        <w:ind w:left="718" w:hanging="360"/>
      </w:pPr>
      <w:rPr>
        <w:rFonts w:ascii="Arial" w:hAnsi="Arial" w:eastAsia="Arial" w:cs="Arial"/>
        <w:color w:val="000000"/>
      </w:rPr>
    </w:lvl>
    <w:lvl w:ilvl="1" w:tentative="0">
      <w:start w:val="1"/>
      <w:numFmt w:val="lowerLetter"/>
      <w:lvlText w:val="%2."/>
      <w:lvlJc w:val="left"/>
      <w:pPr>
        <w:ind w:left="1438" w:hanging="360"/>
      </w:pPr>
    </w:lvl>
    <w:lvl w:ilvl="2" w:tentative="0">
      <w:start w:val="1"/>
      <w:numFmt w:val="lowerRoman"/>
      <w:lvlText w:val="%3."/>
      <w:lvlJc w:val="right"/>
      <w:pPr>
        <w:ind w:left="2158" w:hanging="180"/>
      </w:pPr>
    </w:lvl>
    <w:lvl w:ilvl="3" w:tentative="0">
      <w:start w:val="1"/>
      <w:numFmt w:val="decimal"/>
      <w:lvlText w:val="%4."/>
      <w:lvlJc w:val="left"/>
      <w:pPr>
        <w:ind w:left="2878" w:hanging="360"/>
      </w:pPr>
    </w:lvl>
    <w:lvl w:ilvl="4" w:tentative="0">
      <w:start w:val="1"/>
      <w:numFmt w:val="lowerLetter"/>
      <w:lvlText w:val="%5."/>
      <w:lvlJc w:val="left"/>
      <w:pPr>
        <w:ind w:left="3598" w:hanging="360"/>
      </w:pPr>
    </w:lvl>
    <w:lvl w:ilvl="5" w:tentative="0">
      <w:start w:val="1"/>
      <w:numFmt w:val="lowerRoman"/>
      <w:lvlText w:val="%6."/>
      <w:lvlJc w:val="right"/>
      <w:pPr>
        <w:ind w:left="4318" w:hanging="180"/>
      </w:pPr>
    </w:lvl>
    <w:lvl w:ilvl="6" w:tentative="0">
      <w:start w:val="1"/>
      <w:numFmt w:val="decimal"/>
      <w:lvlText w:val="%7."/>
      <w:lvlJc w:val="left"/>
      <w:pPr>
        <w:ind w:left="5038" w:hanging="360"/>
      </w:pPr>
    </w:lvl>
    <w:lvl w:ilvl="7" w:tentative="0">
      <w:start w:val="1"/>
      <w:numFmt w:val="lowerLetter"/>
      <w:lvlText w:val="%8."/>
      <w:lvlJc w:val="left"/>
      <w:pPr>
        <w:ind w:left="5758" w:hanging="360"/>
      </w:pPr>
    </w:lvl>
    <w:lvl w:ilvl="8" w:tentative="0">
      <w:start w:val="1"/>
      <w:numFmt w:val="lowerRoman"/>
      <w:lvlText w:val="%9."/>
      <w:lvlJc w:val="right"/>
      <w:pPr>
        <w:ind w:left="6478" w:hanging="180"/>
      </w:pPr>
    </w:lvl>
  </w:abstractNum>
  <w:abstractNum w:abstractNumId="6">
    <w:nsid w:val="635D2622"/>
    <w:multiLevelType w:val="multilevel"/>
    <w:tmpl w:val="635D2622"/>
    <w:lvl w:ilvl="0" w:tentative="0">
      <w:start w:val="1"/>
      <w:numFmt w:val="bullet"/>
      <w:lvlText w:val="●"/>
      <w:lvlJc w:val="left"/>
      <w:pPr>
        <w:ind w:left="718" w:hanging="360"/>
      </w:pPr>
      <w:rPr>
        <w:rFonts w:ascii="Noto Sans Symbols" w:hAnsi="Noto Sans Symbols" w:eastAsia="Noto Sans Symbols" w:cs="Noto Sans Symbols"/>
      </w:rPr>
    </w:lvl>
    <w:lvl w:ilvl="1" w:tentative="0">
      <w:start w:val="1"/>
      <w:numFmt w:val="bullet"/>
      <w:lvlText w:val="o"/>
      <w:lvlJc w:val="left"/>
      <w:pPr>
        <w:ind w:left="1438" w:hanging="360"/>
      </w:pPr>
      <w:rPr>
        <w:rFonts w:ascii="Courier New" w:hAnsi="Courier New" w:eastAsia="Courier New" w:cs="Courier New"/>
      </w:rPr>
    </w:lvl>
    <w:lvl w:ilvl="2" w:tentative="0">
      <w:start w:val="1"/>
      <w:numFmt w:val="bullet"/>
      <w:lvlText w:val="▪"/>
      <w:lvlJc w:val="left"/>
      <w:pPr>
        <w:ind w:left="2158" w:hanging="360"/>
      </w:pPr>
      <w:rPr>
        <w:rFonts w:ascii="Noto Sans Symbols" w:hAnsi="Noto Sans Symbols" w:eastAsia="Noto Sans Symbols" w:cs="Noto Sans Symbols"/>
      </w:rPr>
    </w:lvl>
    <w:lvl w:ilvl="3" w:tentative="0">
      <w:start w:val="1"/>
      <w:numFmt w:val="bullet"/>
      <w:lvlText w:val="●"/>
      <w:lvlJc w:val="left"/>
      <w:pPr>
        <w:ind w:left="2878" w:hanging="360"/>
      </w:pPr>
      <w:rPr>
        <w:rFonts w:ascii="Noto Sans Symbols" w:hAnsi="Noto Sans Symbols" w:eastAsia="Noto Sans Symbols" w:cs="Noto Sans Symbols"/>
      </w:rPr>
    </w:lvl>
    <w:lvl w:ilvl="4" w:tentative="0">
      <w:start w:val="1"/>
      <w:numFmt w:val="bullet"/>
      <w:lvlText w:val="o"/>
      <w:lvlJc w:val="left"/>
      <w:pPr>
        <w:ind w:left="3598" w:hanging="360"/>
      </w:pPr>
      <w:rPr>
        <w:rFonts w:ascii="Courier New" w:hAnsi="Courier New" w:eastAsia="Courier New" w:cs="Courier New"/>
      </w:rPr>
    </w:lvl>
    <w:lvl w:ilvl="5" w:tentative="0">
      <w:start w:val="1"/>
      <w:numFmt w:val="bullet"/>
      <w:lvlText w:val="▪"/>
      <w:lvlJc w:val="left"/>
      <w:pPr>
        <w:ind w:left="4318" w:hanging="360"/>
      </w:pPr>
      <w:rPr>
        <w:rFonts w:ascii="Noto Sans Symbols" w:hAnsi="Noto Sans Symbols" w:eastAsia="Noto Sans Symbols" w:cs="Noto Sans Symbols"/>
      </w:rPr>
    </w:lvl>
    <w:lvl w:ilvl="6" w:tentative="0">
      <w:start w:val="1"/>
      <w:numFmt w:val="bullet"/>
      <w:lvlText w:val="●"/>
      <w:lvlJc w:val="left"/>
      <w:pPr>
        <w:ind w:left="5038" w:hanging="360"/>
      </w:pPr>
      <w:rPr>
        <w:rFonts w:ascii="Noto Sans Symbols" w:hAnsi="Noto Sans Symbols" w:eastAsia="Noto Sans Symbols" w:cs="Noto Sans Symbols"/>
      </w:rPr>
    </w:lvl>
    <w:lvl w:ilvl="7" w:tentative="0">
      <w:start w:val="1"/>
      <w:numFmt w:val="bullet"/>
      <w:lvlText w:val="o"/>
      <w:lvlJc w:val="left"/>
      <w:pPr>
        <w:ind w:left="5758" w:hanging="360"/>
      </w:pPr>
      <w:rPr>
        <w:rFonts w:ascii="Courier New" w:hAnsi="Courier New" w:eastAsia="Courier New" w:cs="Courier New"/>
      </w:rPr>
    </w:lvl>
    <w:lvl w:ilvl="8" w:tentative="0">
      <w:start w:val="1"/>
      <w:numFmt w:val="bullet"/>
      <w:lvlText w:val="▪"/>
      <w:lvlJc w:val="left"/>
      <w:pPr>
        <w:ind w:left="6478" w:hanging="360"/>
      </w:pPr>
      <w:rPr>
        <w:rFonts w:ascii="Noto Sans Symbols" w:hAnsi="Noto Sans Symbols" w:eastAsia="Noto Sans Symbols" w:cs="Noto Sans Symbols"/>
      </w:rPr>
    </w:lvl>
  </w:abstractNum>
  <w:abstractNum w:abstractNumId="7">
    <w:nsid w:val="6D081DDD"/>
    <w:multiLevelType w:val="multilevel"/>
    <w:tmpl w:val="6D081DDD"/>
    <w:lvl w:ilvl="0" w:tentative="0">
      <w:start w:val="1"/>
      <w:numFmt w:val="bullet"/>
      <w:lvlText w:val="●"/>
      <w:lvlJc w:val="left"/>
      <w:pPr>
        <w:ind w:left="718" w:hanging="360"/>
      </w:pPr>
      <w:rPr>
        <w:rFonts w:ascii="Noto Sans Symbols" w:hAnsi="Noto Sans Symbols" w:eastAsia="Noto Sans Symbols" w:cs="Noto Sans Symbols"/>
      </w:rPr>
    </w:lvl>
    <w:lvl w:ilvl="1" w:tentative="0">
      <w:start w:val="1"/>
      <w:numFmt w:val="bullet"/>
      <w:lvlText w:val="o"/>
      <w:lvlJc w:val="left"/>
      <w:pPr>
        <w:ind w:left="1438" w:hanging="360"/>
      </w:pPr>
      <w:rPr>
        <w:rFonts w:ascii="Courier New" w:hAnsi="Courier New" w:eastAsia="Courier New" w:cs="Courier New"/>
      </w:rPr>
    </w:lvl>
    <w:lvl w:ilvl="2" w:tentative="0">
      <w:start w:val="1"/>
      <w:numFmt w:val="bullet"/>
      <w:lvlText w:val="▪"/>
      <w:lvlJc w:val="left"/>
      <w:pPr>
        <w:ind w:left="2158" w:hanging="360"/>
      </w:pPr>
      <w:rPr>
        <w:rFonts w:ascii="Noto Sans Symbols" w:hAnsi="Noto Sans Symbols" w:eastAsia="Noto Sans Symbols" w:cs="Noto Sans Symbols"/>
      </w:rPr>
    </w:lvl>
    <w:lvl w:ilvl="3" w:tentative="0">
      <w:start w:val="1"/>
      <w:numFmt w:val="bullet"/>
      <w:lvlText w:val="●"/>
      <w:lvlJc w:val="left"/>
      <w:pPr>
        <w:ind w:left="2878" w:hanging="360"/>
      </w:pPr>
      <w:rPr>
        <w:rFonts w:ascii="Noto Sans Symbols" w:hAnsi="Noto Sans Symbols" w:eastAsia="Noto Sans Symbols" w:cs="Noto Sans Symbols"/>
      </w:rPr>
    </w:lvl>
    <w:lvl w:ilvl="4" w:tentative="0">
      <w:start w:val="1"/>
      <w:numFmt w:val="bullet"/>
      <w:lvlText w:val="o"/>
      <w:lvlJc w:val="left"/>
      <w:pPr>
        <w:ind w:left="3598" w:hanging="360"/>
      </w:pPr>
      <w:rPr>
        <w:rFonts w:ascii="Courier New" w:hAnsi="Courier New" w:eastAsia="Courier New" w:cs="Courier New"/>
      </w:rPr>
    </w:lvl>
    <w:lvl w:ilvl="5" w:tentative="0">
      <w:start w:val="1"/>
      <w:numFmt w:val="bullet"/>
      <w:lvlText w:val="▪"/>
      <w:lvlJc w:val="left"/>
      <w:pPr>
        <w:ind w:left="4318" w:hanging="360"/>
      </w:pPr>
      <w:rPr>
        <w:rFonts w:ascii="Noto Sans Symbols" w:hAnsi="Noto Sans Symbols" w:eastAsia="Noto Sans Symbols" w:cs="Noto Sans Symbols"/>
      </w:rPr>
    </w:lvl>
    <w:lvl w:ilvl="6" w:tentative="0">
      <w:start w:val="1"/>
      <w:numFmt w:val="bullet"/>
      <w:lvlText w:val="●"/>
      <w:lvlJc w:val="left"/>
      <w:pPr>
        <w:ind w:left="5038" w:hanging="360"/>
      </w:pPr>
      <w:rPr>
        <w:rFonts w:ascii="Noto Sans Symbols" w:hAnsi="Noto Sans Symbols" w:eastAsia="Noto Sans Symbols" w:cs="Noto Sans Symbols"/>
      </w:rPr>
    </w:lvl>
    <w:lvl w:ilvl="7" w:tentative="0">
      <w:start w:val="1"/>
      <w:numFmt w:val="bullet"/>
      <w:lvlText w:val="o"/>
      <w:lvlJc w:val="left"/>
      <w:pPr>
        <w:ind w:left="5758" w:hanging="360"/>
      </w:pPr>
      <w:rPr>
        <w:rFonts w:ascii="Courier New" w:hAnsi="Courier New" w:eastAsia="Courier New" w:cs="Courier New"/>
      </w:rPr>
    </w:lvl>
    <w:lvl w:ilvl="8" w:tentative="0">
      <w:start w:val="1"/>
      <w:numFmt w:val="bullet"/>
      <w:lvlText w:val="▪"/>
      <w:lvlJc w:val="left"/>
      <w:pPr>
        <w:ind w:left="6478" w:hanging="360"/>
      </w:pPr>
      <w:rPr>
        <w:rFonts w:ascii="Noto Sans Symbols" w:hAnsi="Noto Sans Symbols" w:eastAsia="Noto Sans Symbols" w:cs="Noto Sans Symbols"/>
      </w:rPr>
    </w:lvl>
  </w:abstractNum>
  <w:num w:numId="1">
    <w:abstractNumId w:val="4"/>
  </w:num>
  <w:num w:numId="2">
    <w:abstractNumId w:val="5"/>
  </w:num>
  <w:num w:numId="3">
    <w:abstractNumId w:val="1"/>
  </w:num>
  <w:num w:numId="4">
    <w:abstractNumId w:val="6"/>
  </w:num>
  <w:num w:numId="5">
    <w:abstractNumId w:val="7"/>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TrueTypeFont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D0"/>
    <w:rsid w:val="003E18D0"/>
    <w:rsid w:val="0065587E"/>
    <w:rsid w:val="009B3E6B"/>
    <w:rsid w:val="009D5EC3"/>
    <w:rsid w:val="2CC35E7E"/>
    <w:rsid w:val="4F5167AE"/>
    <w:rsid w:val="5584099B"/>
    <w:rsid w:val="6A6C16C2"/>
    <w:rsid w:val="7B615DF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000000" w:sz="0" w:space="0"/>
        <w:left w:val="none" w:color="000000" w:sz="0" w:space="0"/>
        <w:bottom w:val="none" w:color="000000" w:sz="0" w:space="0"/>
        <w:right w:val="none" w:color="000000" w:sz="0" w:space="0"/>
        <w:between w:val="none" w:color="000000" w:sz="0" w:space="0"/>
      </w:pBdr>
      <w:ind w:hanging="1"/>
    </w:pPr>
    <w:rPr>
      <w:rFonts w:ascii="Times New Roman" w:hAnsi="Times New Roman" w:eastAsia="Times New Roman" w:cs="Times New Roman"/>
      <w:sz w:val="24"/>
      <w:szCs w:val="24"/>
      <w:lang w:val="en-US" w:eastAsia="en-GB"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120" w:line="360" w:lineRule="auto"/>
      <w:outlineLvl w:val="1"/>
    </w:pPr>
    <w:rPr>
      <w:rFonts w:ascii="Gill Sans" w:hAnsi="Gill Sans" w:eastAsia="Gill Sans" w:cs="Gill Sans"/>
      <w:b/>
      <w:color w:val="0079BF"/>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pBdr>
        <w:bottom w:val="single" w:color="00A2FF" w:sz="8" w:space="0"/>
      </w:pBdr>
      <w:spacing w:after="300"/>
      <w:jc w:val="center"/>
    </w:pPr>
    <w:rPr>
      <w:rFonts w:ascii="Gill Sans" w:hAnsi="Gill Sans" w:eastAsia="Gill Sans" w:cs="Gill Sans"/>
      <w:color w:val="464646"/>
      <w:sz w:val="40"/>
      <w:szCs w:val="40"/>
    </w:rPr>
  </w:style>
  <w:style w:type="table" w:customStyle="1" w:styleId="12">
    <w:name w:val="Table Normal1"/>
    <w:qFormat/>
    <w:uiPriority w:val="0"/>
    <w:tblPr>
      <w:tblCellMar>
        <w:top w:w="0" w:type="dxa"/>
        <w:left w:w="0" w:type="dxa"/>
        <w:bottom w:w="0" w:type="dxa"/>
        <w:right w:w="0" w:type="dxa"/>
      </w:tblCellMar>
    </w:tblPr>
  </w:style>
  <w:style w:type="table" w:customStyle="1" w:styleId="13">
    <w:name w:val="Table Normal2"/>
    <w:uiPriority w:val="0"/>
    <w:tblPr>
      <w:tblCellMar>
        <w:top w:w="0" w:type="dxa"/>
        <w:left w:w="0" w:type="dxa"/>
        <w:bottom w:w="0" w:type="dxa"/>
        <w:right w:w="0" w:type="dxa"/>
      </w:tblCellMar>
    </w:tblPr>
  </w:style>
  <w:style w:type="table" w:customStyle="1" w:styleId="14">
    <w:name w:val="_Style 29"/>
    <w:basedOn w:val="12"/>
    <w:uiPriority w:val="0"/>
    <w:rPr>
      <w:rFonts w:ascii="Calibri" w:hAnsi="Calibri" w:eastAsia="Calibri" w:cs="Calibri"/>
      <w:sz w:val="22"/>
      <w:szCs w:val="22"/>
    </w:rPr>
    <w:tblPr>
      <w:tblCellMar>
        <w:top w:w="0" w:type="dxa"/>
        <w:left w:w="10" w:type="dxa"/>
        <w:bottom w:w="0" w:type="dxa"/>
        <w:right w:w="10" w:type="dxa"/>
      </w:tblCellMar>
    </w:tblPr>
  </w:style>
  <w:style w:type="table" w:customStyle="1" w:styleId="15">
    <w:name w:val="_Style 30"/>
    <w:basedOn w:val="12"/>
    <w:uiPriority w:val="0"/>
    <w:rPr>
      <w:rFonts w:ascii="Calibri" w:hAnsi="Calibri" w:eastAsia="Calibri" w:cs="Calibri"/>
      <w:sz w:val="22"/>
      <w:szCs w:val="22"/>
    </w:rPr>
    <w:tblPr>
      <w:tblCellMar>
        <w:top w:w="0" w:type="dxa"/>
        <w:left w:w="10" w:type="dxa"/>
        <w:bottom w:w="0" w:type="dxa"/>
        <w:right w:w="10" w:type="dxa"/>
      </w:tblCellMar>
    </w:tblPr>
  </w:style>
  <w:style w:type="table" w:customStyle="1" w:styleId="16">
    <w:name w:val="_Style 32"/>
    <w:basedOn w:val="12"/>
    <w:qFormat/>
    <w:uiPriority w:val="0"/>
    <w:rPr>
      <w:rFonts w:ascii="Calibri" w:hAnsi="Calibri" w:eastAsia="Calibri" w:cs="Calibri"/>
      <w:sz w:val="22"/>
      <w:szCs w:val="22"/>
    </w:rPr>
    <w:tblPr>
      <w:tblCellMar>
        <w:top w:w="0" w:type="dxa"/>
        <w:left w:w="10" w:type="dxa"/>
        <w:bottom w:w="0" w:type="dxa"/>
        <w:right w:w="10" w:type="dxa"/>
      </w:tblCellMar>
    </w:tblPr>
  </w:style>
  <w:style w:type="table" w:customStyle="1" w:styleId="17">
    <w:name w:val="_Style 34"/>
    <w:qFormat/>
    <w:uiPriority w:val="0"/>
    <w:rPr>
      <w:rFonts w:ascii="Calibri" w:hAnsi="Calibri" w:eastAsia="Calibri" w:cs="Calibri"/>
      <w:sz w:val="22"/>
      <w:szCs w:val="22"/>
    </w:rPr>
    <w:tblPr>
      <w:tblCellMar>
        <w:top w:w="0" w:type="dxa"/>
        <w:left w:w="10" w:type="dxa"/>
        <w:bottom w:w="0" w:type="dxa"/>
        <w:right w:w="10" w:type="dxa"/>
      </w:tblCellMar>
    </w:tblPr>
  </w:style>
  <w:style w:type="table" w:customStyle="1" w:styleId="18">
    <w:name w:val="_Style 17"/>
    <w:basedOn w:val="9"/>
    <w:qFormat/>
    <w:uiPriority w:val="0"/>
    <w:rPr>
      <w:rFonts w:ascii="Calibri" w:hAnsi="Calibri" w:eastAsia="Calibri" w:cs="Calibri"/>
      <w:sz w:val="22"/>
      <w:szCs w:val="22"/>
    </w:rPr>
    <w:tblPr>
      <w:tblCellMar>
        <w:left w:w="10" w:type="dxa"/>
        <w:right w:w="10"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numbering" Target="numbering.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GU2ymPX+u3SAG+aG96j4100FAg==">CgMxLjAyCGguZ2pkZ3hzOAByITFHajg2V0p0TzJTRFp2OHltbGpXOUFveFM1aXpndXJUZg==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Pages>
  <Words>1272</Words>
  <Characters>7255</Characters>
  <Lines>60</Lines>
  <Paragraphs>17</Paragraphs>
  <TotalTime>10</TotalTime>
  <ScaleCrop>false</ScaleCrop>
  <LinksUpToDate>false</LinksUpToDate>
  <CharactersWithSpaces>8510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2024-08-17T13:01:00Z</dcterms:created>
  <dc:creator>Vijay L</dc:creator>
  <cp:lastModifiedBy>Harsh Bansal</cp:lastModifiedBy>
  <dcterms:modified xsi:type="dcterms:W3CDTF">2025-01-23T16:49:23Z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75F6C2D3E91F4825BD8FB1992039D269_13</vt:lpwstr>
  </property>
  <property fmtid="{D5CDD505-2E9C-101B-9397-08002B2CF9AE}" pid="3" name="KSOProductBuildVer">
    <vt:lpwstr>1033-12.2.0.19805</vt:lpwstr>
  </property>
</Properties>
</file>