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60"/>
          <w:sz w:val="88"/>
          <w:szCs w:val="88"/>
        </w:rPr>
        <w:t xml:space="preserve">PARAMPARA</w:t>
      </w:r>
    </w:p>
    <w:p>
      <w:pPr>
        <w:spacing w:after="240"/>
      </w:pPr>
      <w:r>
        <w:rPr>
          <w:rFonts w:ascii="Arial" w:cs="Arial" w:eastAsia="Arial" w:hAnsi="Arial"/>
          <w:color w:val="1F4E79"/>
          <w:sz w:val="40"/>
          <w:szCs w:val="40"/>
        </w:rPr>
        <w:t xml:space="preserve">Feel the Guru's Hand</w:t>
      </w:r>
    </w:p>
    <w:p>
      <w:pPr>
        <w:pBdr>
          <w:left w:val="single" w:color="B8901A" w:sz="24" w:space="12"/>
        </w:pBdr>
        <w:spacing w:after="480"/>
        <w:ind w:left="240"/>
      </w:pPr>
      <w:r>
        <w:rPr>
          <w:rFonts w:ascii="Arial" w:cs="Arial" w:eastAsia="Arial" w:hAnsi="Arial"/>
          <w:color w:val="222222"/>
          <w:sz w:val="26"/>
          <w:szCs w:val="26"/>
        </w:rPr>
        <w:t xml:space="preserve">A wearable haptic system that captures a master's rhythm, teaches it by touch, fades itself away, and keeps the lineage signed.</w:t>
      </w:r>
    </w:p>
    <w:p>
      <w:pPr>
        <w:spacing w:after="80"/>
      </w:pPr>
      <w:r>
        <w:rPr>
          <w:rFonts w:ascii="Arial" w:cs="Arial" w:eastAsia="Arial" w:hAnsi="Arial"/>
          <w:b/>
          <w:bCs/>
          <w:color w:val="222222"/>
          <w:sz w:val="24"/>
          <w:szCs w:val="24"/>
        </w:rPr>
        <w:t xml:space="preserve">Final merged research dossier</w:t>
      </w:r>
    </w:p>
    <w:p>
      <w:pPr>
        <w:spacing w:after="80"/>
      </w:pPr>
      <w:r>
        <w:rPr>
          <w:rFonts w:ascii="Arial" w:cs="Arial" w:eastAsia="Arial" w:hAnsi="Arial"/>
          <w:color w:val="5E5E5E"/>
          <w:sz w:val="20"/>
          <w:szCs w:val="20"/>
        </w:rPr>
        <w:t xml:space="preserve">AICTE · MIC Student Innovation · Heritage &amp; Culture · Hardware</w:t>
      </w:r>
    </w:p>
    <w:p>
      <w:pPr>
        <w:spacing w:after="600"/>
      </w:pPr>
      <w:r>
        <w:rPr>
          <w:rFonts w:ascii="Arial" w:cs="Arial" w:eastAsia="Arial" w:hAnsi="Arial"/>
          <w:color w:val="5E5E5E"/>
          <w:sz w:val="20"/>
          <w:szCs w:val="20"/>
        </w:rPr>
        <w:t xml:space="preserve">Version 1.0 · 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What is inside</w:t>
            </w:r>
          </w:p>
          <w:p>
            <w:pPr>
              <w:pStyle w:val="ListParagraph"/>
              <w:numPr>
                <w:ilvl w:val="0"/>
                <w:numId w:val="2"/>
              </w:numPr>
              <w:spacing w:after="50" w:line="262"/>
            </w:pPr>
            <w:r>
              <w:rPr>
                <w:rFonts w:ascii="Arial" w:cs="Arial" w:eastAsia="Arial" w:hAnsi="Arial"/>
                <w:color w:val="222222"/>
                <w:sz w:val="19"/>
                <w:szCs w:val="19"/>
              </w:rPr>
              <w:t xml:space="preserve">Merges the team's two documents (13-page Executive Summary PDF + Research &amp; Engineering Dossier) into one final solution.</w:t>
            </w:r>
          </w:p>
          <w:p>
            <w:pPr>
              <w:pStyle w:val="ListParagraph"/>
              <w:numPr>
                <w:ilvl w:val="0"/>
                <w:numId w:val="2"/>
              </w:numPr>
              <w:spacing w:after="50" w:line="262"/>
            </w:pPr>
            <w:r>
              <w:rPr>
                <w:rFonts w:ascii="Arial" w:cs="Arial" w:eastAsia="Arial" w:hAnsi="Arial"/>
                <w:color w:val="222222"/>
                <w:sz w:val="19"/>
                <w:szCs w:val="19"/>
              </w:rPr>
              <w:t xml:space="preserve">Fact-checks every reference in both: two were fabricated and several were mis-cited. All fixed (Section 3).</w:t>
            </w:r>
          </w:p>
          <w:p>
            <w:pPr>
              <w:pStyle w:val="ListParagraph"/>
              <w:numPr>
                <w:ilvl w:val="0"/>
                <w:numId w:val="2"/>
              </w:numPr>
              <w:spacing w:after="50" w:line="262"/>
            </w:pPr>
            <w:r>
              <w:rPr>
                <w:rFonts w:ascii="Arial" w:cs="Arial" w:eastAsia="Arial" w:hAnsi="Arial"/>
                <w:color w:val="222222"/>
                <w:sz w:val="19"/>
                <w:szCs w:val="19"/>
              </w:rPr>
              <w:t xml:space="preserve">Adds about 60 new sources from live searches (October 2026), our own fade-engine simulation, and extensions to pottery, puppetry and dance.</w:t>
            </w:r>
          </w:p>
          <w:p>
            <w:pPr>
              <w:pStyle w:val="ListParagraph"/>
              <w:numPr>
                <w:ilvl w:val="0"/>
                <w:numId w:val="2"/>
              </w:numPr>
              <w:spacing w:after="50" w:line="262"/>
            </w:pPr>
            <w:r>
              <w:rPr>
                <w:rFonts w:ascii="Arial" w:cs="Arial" w:eastAsia="Arial" w:hAnsi="Arial"/>
                <w:color w:val="222222"/>
                <w:sz w:val="19"/>
                <w:szCs w:val="19"/>
              </w:rPr>
              <w:t xml:space="preserve">Innovation, novelty, feasibility, viability, impact and jury strategy, each backed by numbered references (Section 19).</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Executive summary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What we merged and how we decided</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 audit: what was wrong in the source documents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 with proof</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final solution: PARAMPARA</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Learning-science foundation</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Our simulation of the fade engine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Innovation: where exactly we innovate</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Novelty: evidence and prior-art matrix</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Where else PARAMPARA works: tabla, pottery, puppetry, dance and more</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PARAMPARA will fascinate the jury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Validation and research plan</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Limitations and honest risks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Pre-submission checklist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A–C</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Appendices: parameters, pseudo-code, glossary</w:t>
            </w:r>
          </w:p>
        </w:tc>
      </w:tr>
    </w:tbl>
    <w:p>
      <w:pPr>
        <w:spacing w:after="80"/>
      </w:pPr>
    </w:p>
    <w:p>
      <w:pPr>
        <w:pStyle w:val="Heading1"/>
        <w:keepNext/>
        <w:pageBreakBefore/>
        <w:spacing w:after="200" w:before="0"/>
      </w:pPr>
      <w:r>
        <w:rPr>
          <w:rFonts w:ascii="Arial" w:cs="Arial" w:eastAsia="Arial" w:hAnsi="Arial"/>
        </w:rPr>
        <w:t xml:space="preserve">0. How to read this document</w:t>
      </w:r>
    </w:p>
    <w:p>
      <w:pPr>
        <w:spacing w:after="120" w:before="0" w:line="276"/>
        <w:jc w:val="left"/>
      </w:pPr>
      <w:r>
        <w:rPr>
          <w:rFonts w:ascii="Arial" w:cs="Arial" w:eastAsia="Arial" w:hAnsi="Arial"/>
          <w:color w:val="222222"/>
          <w:sz w:val="20"/>
          <w:szCs w:val="20"/>
        </w:rPr>
        <w:t xml:space="preserve">This is the </w:t>
      </w:r>
      <w:r>
        <w:rPr>
          <w:rFonts w:ascii="Arial" w:cs="Arial" w:eastAsia="Arial" w:hAnsi="Arial"/>
          <w:b/>
          <w:bCs/>
          <w:color w:val="222222"/>
          <w:sz w:val="20"/>
          <w:szCs w:val="20"/>
        </w:rPr>
        <w:t xml:space="preserve">final, merged research dossier</w:t>
      </w:r>
      <w:r>
        <w:rPr>
          <w:rFonts w:ascii="Arial" w:cs="Arial" w:eastAsia="Arial" w:hAnsi="Arial"/>
          <w:color w:val="222222"/>
          <w:sz w:val="20"/>
          <w:szCs w:val="20"/>
        </w:rPr>
        <w:t xml:space="preserve"> for PARAMPARA. It combines the team's two earlier documents (a 13-page </w:t>
      </w:r>
      <w:r>
        <w:rPr>
          <w:rFonts w:ascii="Arial" w:cs="Arial" w:eastAsia="Arial" w:hAnsi="Arial"/>
          <w:i/>
          <w:iCs/>
          <w:color w:val="222222"/>
          <w:sz w:val="20"/>
          <w:szCs w:val="20"/>
        </w:rPr>
        <w:t xml:space="preserve">Executive Summary</w:t>
      </w:r>
      <w:r>
        <w:rPr>
          <w:rFonts w:ascii="Arial" w:cs="Arial" w:eastAsia="Arial" w:hAnsi="Arial"/>
          <w:color w:val="222222"/>
          <w:sz w:val="20"/>
          <w:szCs w:val="20"/>
        </w:rPr>
        <w:t xml:space="preserve"> PDF and the </w:t>
      </w:r>
      <w:r>
        <w:rPr>
          <w:rFonts w:ascii="Arial" w:cs="Arial" w:eastAsia="Arial" w:hAnsi="Arial"/>
          <w:i/>
          <w:iCs/>
          <w:color w:val="222222"/>
          <w:sz w:val="20"/>
          <w:szCs w:val="20"/>
        </w:rPr>
        <w:t xml:space="preserve">Research &amp; Engineering Dossier</w:t>
      </w:r>
      <w:r>
        <w:rPr>
          <w:rFonts w:ascii="Arial" w:cs="Arial" w:eastAsia="Arial" w:hAnsi="Arial"/>
          <w:color w:val="222222"/>
          <w:sz w:val="20"/>
          <w:szCs w:val="20"/>
        </w:rPr>
        <w:t xml:space="preserve">), checks every reference in both against live sources, adds about 60 new sources, and adds our own simulation of the fade engine. Every important claim carries a numbered citation like [1] that points to Section 19.</w:t>
      </w:r>
    </w:p>
    <w:p>
      <w:pPr>
        <w:pStyle w:val="Heading3"/>
        <w:keepNext/>
      </w:pPr>
      <w:r>
        <w:rPr>
          <w:rFonts w:ascii="Arial" w:cs="Arial" w:eastAsia="Arial" w:hAnsi="Arial"/>
        </w:rPr>
        <w:t xml:space="preserve">Claim labels (kept from the engineering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4"/>
        <w:gridCol w:w="6812"/>
      </w:tblGrid>
      <w:tr>
        <w:trPr>
          <w:cantSplit/>
          <w:tblHeader/>
        </w:trPr>
        <w:tc>
          <w:tcPr>
            <w:tcW w:type="dxa" w:w="22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Label</w:t>
            </w:r>
          </w:p>
        </w:tc>
        <w:tc>
          <w:tcPr>
            <w:tcW w:type="dxa" w:w="68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[Established]</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Well replicated in the literature or standard engineering practice.</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[Plausible]</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Reasonable inference, or the evidence is mixed.</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[Design choice]</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Our decision. It can be changed.</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[Target]</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number we must measure on our prototype. It is not a result yet.</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 validate]</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Needs interviews, a bench test or the pilot before we can claim it.</w:t>
            </w:r>
          </w:p>
        </w:tc>
      </w:tr>
    </w:tbl>
    <w:p>
      <w:pPr>
        <w:spacing w:after="80"/>
      </w:pPr>
    </w:p>
    <w:p>
      <w:pPr>
        <w:pStyle w:val="Heading3"/>
        <w:keepNext/>
      </w:pPr>
      <w:r>
        <w:rPr>
          <w:rFonts w:ascii="Arial" w:cs="Arial" w:eastAsia="Arial" w:hAnsi="Arial"/>
        </w:rPr>
        <w:t xml:space="preserve">Reference status (shown at the end of every entry in Section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4"/>
        <w:gridCol w:w="6812"/>
      </w:tblGrid>
      <w:tr>
        <w:trPr>
          <w:cantSplit/>
          <w:tblHeader/>
        </w:trPr>
        <w:tc>
          <w:tcPr>
            <w:tcW w:type="dxa" w:w="22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Status</w:t>
            </w:r>
          </w:p>
        </w:tc>
        <w:tc>
          <w:tcPr>
            <w:tcW w:type="dxa" w:w="68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V</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Verified in this session by live web search (October 2026). Numbers quoted from these sources were read in the search results.</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work exists, but some bibliographic details (pages, co-authors, exact year) come from memory. Re-check before the final deck.</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Standard or classic reference carried over from the dossier. Widely cited, not re-checked this session.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Three honesty rules used throughout</w:t>
            </w:r>
          </w:p>
          <w:p>
            <w:pPr>
              <w:pStyle w:val="ListParagraph"/>
              <w:numPr>
                <w:ilvl w:val="0"/>
                <w:numId w:val="2"/>
              </w:numPr>
              <w:spacing w:after="50" w:line="262"/>
            </w:pPr>
            <w:r>
              <w:rPr>
                <w:rFonts w:ascii="Arial" w:cs="Arial" w:eastAsia="Arial" w:hAnsi="Arial"/>
                <w:color w:val="222222"/>
                <w:sz w:val="19"/>
                <w:szCs w:val="19"/>
              </w:rPr>
              <w:t xml:space="preserve">Nothing in this document is a measured result from our prototype unless it says so. Bench and pilot numbers are written as [Target].</w:t>
            </w:r>
          </w:p>
          <w:p>
            <w:pPr>
              <w:pStyle w:val="ListParagraph"/>
              <w:numPr>
                <w:ilvl w:val="0"/>
                <w:numId w:val="2"/>
              </w:numPr>
              <w:spacing w:after="50" w:line="262"/>
            </w:pPr>
            <w:r>
              <w:rPr>
                <w:rFonts w:ascii="Arial" w:cs="Arial" w:eastAsia="Arial" w:hAnsi="Arial"/>
                <w:color w:val="222222"/>
                <w:sz w:val="19"/>
                <w:szCs w:val="19"/>
              </w:rPr>
              <w:t xml:space="preserve">The only numbers we generated ourselves come from the simulation in Section 7. It tests the controller, not human learning.</w:t>
            </w:r>
          </w:p>
          <w:p>
            <w:pPr>
              <w:pStyle w:val="ListParagraph"/>
              <w:numPr>
                <w:ilvl w:val="0"/>
                <w:numId w:val="2"/>
              </w:numPr>
              <w:spacing w:after="50" w:line="262"/>
            </w:pPr>
            <w:r>
              <w:rPr>
                <w:rFonts w:ascii="Arial" w:cs="Arial" w:eastAsia="Arial" w:hAnsi="Arial"/>
                <w:color w:val="222222"/>
                <w:sz w:val="19"/>
                <w:szCs w:val="19"/>
              </w:rPr>
              <w:t xml:space="preserve">Rupee figures are indicative October 2026 estimates. Replace them with real quotes before submission.</w:t>
            </w:r>
          </w:p>
        </w:tc>
      </w:tr>
    </w:tbl>
    <w:p>
      <w:pPr>
        <w:spacing w:after="100"/>
      </w:pPr>
    </w:p>
    <w:p>
      <w:pPr>
        <w:pStyle w:val="Heading1"/>
        <w:keepNext/>
        <w:pageBreakBefore/>
        <w:spacing w:after="200" w:before="0"/>
      </w:pPr>
      <w:r>
        <w:rPr>
          <w:rFonts w:ascii="Arial" w:cs="Arial" w:eastAsia="Arial" w:hAnsi="Arial"/>
        </w:rPr>
        <w:t xml:space="preserve">1. 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One-line pitch</w:t>
            </w:r>
          </w:p>
          <w:p>
            <w:pPr>
              <w:spacing w:after="70" w:line="266"/>
            </w:pPr>
            <w:r>
              <w:rPr>
                <w:rFonts w:ascii="Arial" w:cs="Arial" w:eastAsia="Arial" w:hAnsi="Arial"/>
                <w:b/>
                <w:bCs/>
                <w:color w:val="222222"/>
                <w:sz w:val="19"/>
                <w:szCs w:val="19"/>
              </w:rPr>
              <w:t xml:space="preserve">Video shows how a master plays. PARAMPARA lets a student feel when and how hard the master strikes, then steps back until the student can play alone.</w:t>
            </w:r>
          </w:p>
        </w:tc>
      </w:tr>
    </w:tbl>
    <w:p>
      <w:pPr>
        <w:spacing w:after="100"/>
      </w:pPr>
    </w:p>
    <w:p>
      <w:pPr>
        <w:pStyle w:val="Heading3"/>
        <w:keepNext/>
      </w:pPr>
      <w:r>
        <w:rPr>
          <w:rFonts w:ascii="Arial" w:cs="Arial" w:eastAsia="Arial" w:hAnsi="Arial"/>
        </w:rPr>
        <w:t xml:space="preserve">The problem</w:t>
      </w:r>
    </w:p>
    <w:p>
      <w:pPr>
        <w:pStyle w:val="ListParagraph"/>
        <w:numPr>
          <w:ilvl w:val="0"/>
          <w:numId w:val="2"/>
        </w:numPr>
        <w:spacing w:after="60" w:line="268"/>
      </w:pPr>
      <w:r>
        <w:rPr>
          <w:rFonts w:ascii="Arial" w:cs="Arial" w:eastAsia="Arial" w:hAnsi="Arial"/>
          <w:color w:val="222222"/>
          <w:sz w:val="20"/>
          <w:szCs w:val="20"/>
        </w:rPr>
        <w:t xml:space="preserve">Tabla is learned through </w:t>
      </w:r>
      <w:r>
        <w:rPr>
          <w:rFonts w:ascii="Arial" w:cs="Arial" w:eastAsia="Arial" w:hAnsi="Arial"/>
          <w:i/>
          <w:iCs/>
          <w:color w:val="222222"/>
          <w:sz w:val="20"/>
          <w:szCs w:val="20"/>
        </w:rPr>
        <w:t xml:space="preserve">talim</w:t>
      </w:r>
      <w:r>
        <w:rPr>
          <w:rFonts w:ascii="Arial" w:cs="Arial" w:eastAsia="Arial" w:hAnsi="Arial"/>
          <w:color w:val="222222"/>
          <w:sz w:val="20"/>
          <w:szCs w:val="20"/>
        </w:rPr>
        <w:t xml:space="preserve">: years of face-to-face imitation of a guru. The guru's timing and touch are </w:t>
      </w:r>
      <w:r>
        <w:rPr>
          <w:rFonts w:ascii="Arial" w:cs="Arial" w:eastAsia="Arial" w:hAnsi="Arial"/>
          <w:b/>
          <w:bCs/>
          <w:color w:val="222222"/>
          <w:sz w:val="20"/>
          <w:szCs w:val="20"/>
        </w:rPr>
        <w:t xml:space="preserve">tacit knowledge</w:t>
      </w:r>
      <w:r>
        <w:rPr>
          <w:rFonts w:ascii="Arial" w:cs="Arial" w:eastAsia="Arial" w:hAnsi="Arial"/>
          <w:color w:val="222222"/>
          <w:sz w:val="20"/>
          <w:szCs w:val="20"/>
        </w:rPr>
        <w:t xml:space="preserve">. Notation and video record </w:t>
      </w:r>
      <w:r>
        <w:rPr>
          <w:rFonts w:ascii="Arial" w:cs="Arial" w:eastAsia="Arial" w:hAnsi="Arial"/>
          <w:i/>
          <w:iCs/>
          <w:color w:val="222222"/>
          <w:sz w:val="20"/>
          <w:szCs w:val="20"/>
        </w:rPr>
        <w:t xml:space="preserve">what</w:t>
      </w:r>
      <w:r>
        <w:rPr>
          <w:rFonts w:ascii="Arial" w:cs="Arial" w:eastAsia="Arial" w:hAnsi="Arial"/>
          <w:color w:val="222222"/>
          <w:sz w:val="20"/>
          <w:szCs w:val="20"/>
        </w:rPr>
        <w:t xml:space="preserve"> is played, not </w:t>
      </w:r>
      <w:r>
        <w:rPr>
          <w:rFonts w:ascii="Arial" w:cs="Arial" w:eastAsia="Arial" w:hAnsi="Arial"/>
          <w:i/>
          <w:iCs/>
          <w:color w:val="222222"/>
          <w:sz w:val="20"/>
          <w:szCs w:val="20"/>
        </w:rPr>
        <w:t xml:space="preserve">how it feels</w:t>
      </w:r>
      <w:r>
        <w:rPr>
          <w:rFonts w:ascii="Arial" w:cs="Arial" w:eastAsia="Arial" w:hAnsi="Arial"/>
          <w:color w:val="222222"/>
          <w:sz w:val="20"/>
          <w:szCs w:val="20"/>
        </w:rPr>
        <w:t xml:space="preserve"> to play it </w:t>
      </w:r>
      <w:r>
        <w:rPr>
          <w:rFonts w:ascii="Arial" w:cs="Arial" w:eastAsia="Arial" w:hAnsi="Arial"/>
          <w:b w:val="false"/>
          <w:bCs w:val="false"/>
          <w:color w:val="1F4E79"/>
          <w:sz w:val="20"/>
          <w:szCs w:val="20"/>
        </w:rPr>
        <w:t xml:space="preserve">[58, 59]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Demand is large and structured. The Akhil Bharatiya Gandharva Mahavidyalaya Mandal alone examines </w:t>
      </w:r>
      <w:r>
        <w:rPr>
          <w:rFonts w:ascii="Arial" w:cs="Arial" w:eastAsia="Arial" w:hAnsi="Arial"/>
          <w:b/>
          <w:bCs/>
          <w:color w:val="222222"/>
          <w:sz w:val="20"/>
          <w:szCs w:val="20"/>
        </w:rPr>
        <w:t xml:space="preserve">more than one lakh music students a year at about 800 centres</w:t>
      </w:r>
      <w:r>
        <w:rPr>
          <w:rFonts w:ascii="Arial" w:cs="Arial" w:eastAsia="Arial" w:hAnsi="Arial"/>
          <w:color w:val="222222"/>
          <w:sz w:val="20"/>
          <w:szCs w:val="20"/>
        </w:rPr>
        <w:t xml:space="preserve"> </w:t>
      </w:r>
      <w:r>
        <w:rPr>
          <w:rFonts w:ascii="Arial" w:cs="Arial" w:eastAsia="Arial" w:hAnsi="Arial"/>
          <w:b w:val="false"/>
          <w:bCs w:val="false"/>
          <w:color w:val="1F4E79"/>
          <w:sz w:val="20"/>
          <w:szCs w:val="20"/>
        </w:rPr>
        <w:t xml:space="preserve">[82]</w:t>
      </w:r>
      <w:r>
        <w:rPr>
          <w:rFonts w:ascii="Arial" w:cs="Arial" w:eastAsia="Arial" w:hAnsi="Arial"/>
          <w:color w:val="222222"/>
          <w:sz w:val="20"/>
          <w:szCs w:val="20"/>
        </w:rPr>
        <w:t xml:space="preserve">. The State already pays for hand-to-hand transmission through the Guru-Shishya Parampara scheme </w:t>
      </w:r>
      <w:r>
        <w:rPr>
          <w:rFonts w:ascii="Arial" w:cs="Arial" w:eastAsia="Arial" w:hAnsi="Arial"/>
          <w:b w:val="false"/>
          <w:bCs w:val="false"/>
          <w:color w:val="1F4E79"/>
          <w:sz w:val="20"/>
          <w:szCs w:val="20"/>
        </w:rPr>
        <w:t xml:space="preserve">[74]</w:t>
      </w:r>
      <w:r>
        <w:rPr>
          <w:rFonts w:ascii="Arial" w:cs="Arial" w:eastAsia="Arial" w:hAnsi="Arial"/>
          <w:color w:val="222222"/>
          <w:sz w:val="20"/>
          <w:szCs w:val="20"/>
        </w:rPr>
        <w:t xml:space="preserve"> and, for crafts, PM Vishwakarma, with </w:t>
      </w:r>
      <w:r>
        <w:rPr>
          <w:rFonts w:ascii="Arial" w:cs="Arial" w:eastAsia="Arial" w:hAnsi="Arial"/>
          <w:b/>
          <w:bCs/>
          <w:color w:val="222222"/>
          <w:sz w:val="20"/>
          <w:szCs w:val="20"/>
        </w:rPr>
        <w:t xml:space="preserve">about 30 lakh artisans registered</w:t>
      </w:r>
      <w:r>
        <w:rPr>
          <w:rFonts w:ascii="Arial" w:cs="Arial" w:eastAsia="Arial" w:hAnsi="Arial"/>
          <w:color w:val="222222"/>
          <w:sz w:val="20"/>
          <w:szCs w:val="20"/>
        </w:rPr>
        <w:t xml:space="preserve"> </w:t>
      </w:r>
      <w:r>
        <w:rPr>
          <w:rFonts w:ascii="Arial" w:cs="Arial" w:eastAsia="Arial" w:hAnsi="Arial"/>
          <w:b w:val="false"/>
          <w:bCs w:val="false"/>
          <w:color w:val="1F4E79"/>
          <w:sz w:val="20"/>
          <w:szCs w:val="20"/>
        </w:rPr>
        <w:t xml:space="preserve">[75]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Masters are mortal. When Ustad Zakir Hussain died on 15 December 2024 </w:t>
      </w:r>
      <w:r>
        <w:rPr>
          <w:rFonts w:ascii="Arial" w:cs="Arial" w:eastAsia="Arial" w:hAnsi="Arial"/>
          <w:b w:val="false"/>
          <w:bCs w:val="false"/>
          <w:color w:val="1F4E79"/>
          <w:sz w:val="20"/>
          <w:szCs w:val="20"/>
        </w:rPr>
        <w:t xml:space="preserve">[84]</w:t>
      </w:r>
      <w:r>
        <w:rPr>
          <w:rFonts w:ascii="Arial" w:cs="Arial" w:eastAsia="Arial" w:hAnsi="Arial"/>
          <w:color w:val="222222"/>
          <w:sz w:val="20"/>
          <w:szCs w:val="20"/>
        </w:rPr>
        <w:t xml:space="preserve">, his recordings remained. What cannot be recovered is the talim. No format in common use stores a master's stroke timing and strength as data that a learner can feel and be measured against.</w:t>
      </w:r>
    </w:p>
    <w:p>
      <w:pPr>
        <w:pStyle w:val="Heading3"/>
        <w:keepNext/>
      </w:pPr>
      <w:r>
        <w:rPr>
          <w:rFonts w:ascii="Arial" w:cs="Arial" w:eastAsia="Arial" w:hAnsi="Arial"/>
        </w:rPr>
        <w:t xml:space="preserve">The solution: four pillars</w:t>
      </w:r>
    </w:p>
    <w:p>
      <w:pPr>
        <w:pStyle w:val="ListParagraph"/>
        <w:numPr>
          <w:ilvl w:val="0"/>
          <w:numId w:val="3"/>
        </w:numPr>
        <w:spacing w:after="60" w:line="268"/>
      </w:pPr>
      <w:r>
        <w:rPr>
          <w:rFonts w:ascii="Arial" w:cs="Arial" w:eastAsia="Arial" w:hAnsi="Arial"/>
          <w:b/>
          <w:bCs/>
          <w:color w:val="222222"/>
          <w:sz w:val="20"/>
          <w:szCs w:val="20"/>
        </w:rPr>
        <w:t xml:space="preserve">Capture (Skill Envelope).</w:t>
      </w:r>
      <w:r>
        <w:rPr>
          <w:rFonts w:ascii="Arial" w:cs="Arial" w:eastAsia="Arial" w:hAnsi="Arial"/>
          <w:color w:val="222222"/>
          <w:sz w:val="20"/>
          <w:szCs w:val="20"/>
        </w:rPr>
        <w:t xml:space="preserve"> Piezo triggers on the drums and wrist motion sensors record each stroke's time, hand, stroke family, relative strength, micro-timing and arm movement. No glove, so the guru's touch is not changed.</w:t>
      </w:r>
    </w:p>
    <w:p>
      <w:pPr>
        <w:pStyle w:val="ListParagraph"/>
        <w:numPr>
          <w:ilvl w:val="0"/>
          <w:numId w:val="3"/>
        </w:numPr>
        <w:spacing w:after="60" w:line="268"/>
      </w:pPr>
      <w:r>
        <w:rPr>
          <w:rFonts w:ascii="Arial" w:cs="Arial" w:eastAsia="Arial" w:hAnsi="Arial"/>
          <w:b/>
          <w:bCs/>
          <w:color w:val="222222"/>
          <w:sz w:val="20"/>
          <w:szCs w:val="20"/>
        </w:rPr>
        <w:t xml:space="preserve">Transmit by touch.</w:t>
      </w:r>
      <w:r>
        <w:rPr>
          <w:rFonts w:ascii="Arial" w:cs="Arial" w:eastAsia="Arial" w:hAnsi="Arial"/>
          <w:color w:val="222222"/>
          <w:sz w:val="20"/>
          <w:szCs w:val="20"/>
        </w:rPr>
        <w:t xml:space="preserve"> Two wrist cuffs with four linear resonant actuators (LRAs) replay the guru's timeline as short vibration codes: which hand, which stroke family, how strong, exactly when.</w:t>
      </w:r>
    </w:p>
    <w:p>
      <w:pPr>
        <w:pStyle w:val="ListParagraph"/>
        <w:numPr>
          <w:ilvl w:val="0"/>
          <w:numId w:val="3"/>
        </w:numPr>
        <w:spacing w:after="60" w:line="268"/>
      </w:pPr>
      <w:r>
        <w:rPr>
          <w:rFonts w:ascii="Arial" w:cs="Arial" w:eastAsia="Arial" w:hAnsi="Arial"/>
          <w:b/>
          <w:bCs/>
          <w:color w:val="222222"/>
          <w:sz w:val="20"/>
          <w:szCs w:val="20"/>
        </w:rPr>
        <w:t xml:space="preserve">Fade, then prove learning.</w:t>
      </w:r>
      <w:r>
        <w:rPr>
          <w:rFonts w:ascii="Arial" w:cs="Arial" w:eastAsia="Arial" w:hAnsi="Arial"/>
          <w:color w:val="222222"/>
          <w:sz w:val="20"/>
          <w:szCs w:val="20"/>
        </w:rPr>
        <w:t xml:space="preserve"> A probe-anchored fade engine withdraws the cues as the student improves. Success is measured with the device </w:t>
      </w:r>
      <w:r>
        <w:rPr>
          <w:rFonts w:ascii="Arial" w:cs="Arial" w:eastAsia="Arial" w:hAnsi="Arial"/>
          <w:i/>
          <w:iCs/>
          <w:color w:val="222222"/>
          <w:sz w:val="20"/>
          <w:szCs w:val="20"/>
        </w:rPr>
        <w:t xml:space="preserve">off</w:t>
      </w:r>
      <w:r>
        <w:rPr>
          <w:rFonts w:ascii="Arial" w:cs="Arial" w:eastAsia="Arial" w:hAnsi="Arial"/>
          <w:color w:val="222222"/>
          <w:sz w:val="20"/>
          <w:szCs w:val="20"/>
        </w:rPr>
        <w:t xml:space="preserve">, in a delayed retention test, because that is how motor-learning science defines learning </w:t>
      </w:r>
      <w:r>
        <w:rPr>
          <w:rFonts w:ascii="Arial" w:cs="Arial" w:eastAsia="Arial" w:hAnsi="Arial"/>
          <w:b w:val="false"/>
          <w:bCs w:val="false"/>
          <w:color w:val="1F4E79"/>
          <w:sz w:val="20"/>
          <w:szCs w:val="20"/>
        </w:rPr>
        <w:t xml:space="preserve">[20, 21]</w:t>
      </w:r>
      <w:r>
        <w:rPr>
          <w:rFonts w:ascii="Arial" w:cs="Arial" w:eastAsia="Arial" w:hAnsi="Arial"/>
          <w:color w:val="222222"/>
          <w:sz w:val="20"/>
          <w:szCs w:val="20"/>
        </w:rPr>
        <w:t xml:space="preserve">.</w:t>
      </w:r>
    </w:p>
    <w:p>
      <w:pPr>
        <w:pStyle w:val="ListParagraph"/>
        <w:numPr>
          <w:ilvl w:val="0"/>
          <w:numId w:val="3"/>
        </w:numPr>
        <w:spacing w:after="60" w:line="268"/>
      </w:pPr>
      <w:r>
        <w:rPr>
          <w:rFonts w:ascii="Arial" w:cs="Arial" w:eastAsia="Arial" w:hAnsi="Arial"/>
          <w:b/>
          <w:bCs/>
          <w:color w:val="222222"/>
          <w:sz w:val="20"/>
          <w:szCs w:val="20"/>
        </w:rPr>
        <w:t xml:space="preserve">Sign the lineage.</w:t>
      </w:r>
      <w:r>
        <w:rPr>
          <w:rFonts w:ascii="Arial" w:cs="Arial" w:eastAsia="Arial" w:hAnsi="Arial"/>
          <w:color w:val="222222"/>
          <w:sz w:val="20"/>
          <w:szCs w:val="20"/>
        </w:rPr>
        <w:t xml:space="preserve"> Each envelope is signed with the guru's key, carries consent terms, and links to its parent by hash. A student can record a signed variation only with the guru's approval. Edit one byte and verification fails.</w:t>
      </w:r>
    </w:p>
    <w:p>
      <w:pPr>
        <w:pStyle w:val="Heading3"/>
        <w:keepNext/>
      </w:pPr>
      <w:r>
        <w:rPr>
          <w:rFonts w:ascii="Arial" w:cs="Arial" w:eastAsia="Arial" w:hAnsi="Arial"/>
        </w:rPr>
        <w:t xml:space="preserve">Why we believe it can work: evidence, not hope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9"/>
        <w:gridCol w:w="3203"/>
        <w:gridCol w:w="1164"/>
      </w:tblGrid>
      <w:tr>
        <w:trPr>
          <w:cantSplit/>
          <w:tblHeader/>
        </w:trPr>
        <w:tc>
          <w:tcPr>
            <w:tcW w:type="dxa" w:w="46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Published evidence</w:t>
            </w:r>
          </w:p>
        </w:tc>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Key number</w:t>
            </w:r>
          </w:p>
        </w:tc>
        <w:tc>
          <w:tcPr>
            <w:tcW w:type="dxa" w:w="116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Source</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Drumming task: haptic + audio training vs audio alone</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−17% final velocity error; −18% early timing error</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[1]</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3-D movement: haptic vs visual training</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Timing learned better from haptics; shape from vision</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[3]</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Violin bowing with vibrotactile feedback (MusicJacket)</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Improved bowing; half kept the gain without feedback; no control learner matched it</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[7]</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Vibrotactile drum + strength cues on the body</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96.18% recognition (target drum and 2 strength levels)</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[9]</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Tactile vs auditory metronome, simple rhythms, large contact area</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Tactile synchronisation close to auditory</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[14]</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Piano: vibrotactile vs visual cues (n = 14)</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Timing error 12.1% vs 22.3%</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[13]</w:t>
            </w:r>
          </w:p>
        </w:tc>
      </w:tr>
      <w:tr>
        <w:trPr>
          <w:cantSplit/>
        </w:trPr>
        <w:tc>
          <w:tcPr>
            <w:tcW w:type="dxa" w:w="46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Feedback on 50% vs 100% of trials</w:t>
            </w:r>
          </w:p>
        </w:tc>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Worse in practice, better at retention</w:t>
            </w:r>
          </w:p>
        </w:tc>
        <w:tc>
          <w:tcPr>
            <w:tcW w:type="dxa" w:w="116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[22]</w:t>
            </w:r>
          </w:p>
        </w:tc>
      </w:tr>
      <w:tr>
        <w:trPr>
          <w:cantSplit/>
        </w:trPr>
        <w:tc>
          <w:tcPr>
            <w:tcW w:type="dxa" w:w="46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Vibration sites on the wrist</w:t>
            </w:r>
          </w:p>
        </w:tc>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About 2 per side, 4 using both sides: our 4-site code</w:t>
            </w:r>
          </w:p>
        </w:tc>
        <w:tc>
          <w:tcPr>
            <w:tcW w:type="dxa" w:w="116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7"/>
                <w:szCs w:val="17"/>
              </w:rPr>
              <w:t xml:space="preserve">[38]</w:t>
            </w:r>
          </w:p>
        </w:tc>
      </w:tr>
    </w:tbl>
    <w:p>
      <w:pPr>
        <w:spacing w:after="80"/>
      </w:pPr>
    </w:p>
    <w:p>
      <w:pPr>
        <w:pStyle w:val="Heading3"/>
        <w:keepNext/>
      </w:pPr>
      <w:r>
        <w:rPr>
          <w:rFonts w:ascii="Arial" w:cs="Arial" w:eastAsia="Arial" w:hAnsi="Arial"/>
        </w:rPr>
        <w:t xml:space="preserve">What is new</w:t>
      </w:r>
    </w:p>
    <w:p>
      <w:pPr>
        <w:spacing w:after="120" w:before="0" w:line="276"/>
        <w:jc w:val="left"/>
      </w:pPr>
      <w:r>
        <w:rPr>
          <w:rFonts w:ascii="Arial" w:cs="Arial" w:eastAsia="Arial" w:hAnsi="Arial"/>
          <w:color w:val="222222"/>
          <w:sz w:val="20"/>
          <w:szCs w:val="20"/>
        </w:rPr>
        <w:t xml:space="preserve">The parts exist: an electronic tabla controller (2002) </w:t>
      </w:r>
      <w:r>
        <w:rPr>
          <w:rFonts w:ascii="Arial" w:cs="Arial" w:eastAsia="Arial" w:hAnsi="Arial"/>
          <w:b w:val="false"/>
          <w:bCs w:val="false"/>
          <w:color w:val="1F4E79"/>
          <w:sz w:val="20"/>
          <w:szCs w:val="20"/>
        </w:rPr>
        <w:t xml:space="preserve">[45]</w:t>
      </w:r>
      <w:r>
        <w:rPr>
          <w:rFonts w:ascii="Arial" w:cs="Arial" w:eastAsia="Arial" w:hAnsi="Arial"/>
          <w:color w:val="222222"/>
          <w:sz w:val="20"/>
          <w:szCs w:val="20"/>
        </w:rPr>
        <w:t xml:space="preserve">, the Haptic Drum Kit (2010) </w:t>
      </w:r>
      <w:r>
        <w:rPr>
          <w:rFonts w:ascii="Arial" w:cs="Arial" w:eastAsia="Arial" w:hAnsi="Arial"/>
          <w:b w:val="false"/>
          <w:bCs w:val="false"/>
          <w:color w:val="1F4E79"/>
          <w:sz w:val="20"/>
          <w:szCs w:val="20"/>
        </w:rPr>
        <w:t xml:space="preserve">[4]</w:t>
      </w:r>
      <w:r>
        <w:rPr>
          <w:rFonts w:ascii="Arial" w:cs="Arial" w:eastAsia="Arial" w:hAnsi="Arial"/>
          <w:color w:val="222222"/>
          <w:sz w:val="20"/>
          <w:szCs w:val="20"/>
        </w:rPr>
        <w:t xml:space="preserve">, MusicJacket (2011) </w:t>
      </w:r>
      <w:r>
        <w:rPr>
          <w:rFonts w:ascii="Arial" w:cs="Arial" w:eastAsia="Arial" w:hAnsi="Arial"/>
          <w:b w:val="false"/>
          <w:bCs w:val="false"/>
          <w:color w:val="1F4E79"/>
          <w:sz w:val="20"/>
          <w:szCs w:val="20"/>
        </w:rPr>
        <w:t xml:space="preserve">[7]</w:t>
      </w:r>
      <w:r>
        <w:rPr>
          <w:rFonts w:ascii="Arial" w:cs="Arial" w:eastAsia="Arial" w:hAnsi="Arial"/>
          <w:color w:val="222222"/>
          <w:sz w:val="20"/>
          <w:szCs w:val="20"/>
        </w:rPr>
        <w:t xml:space="preserve">, and a tabla gesture glove for singers (Layika, NIME 2026) </w:t>
      </w:r>
      <w:r>
        <w:rPr>
          <w:rFonts w:ascii="Arial" w:cs="Arial" w:eastAsia="Arial" w:hAnsi="Arial"/>
          <w:b w:val="false"/>
          <w:bCs w:val="false"/>
          <w:color w:val="1F4E79"/>
          <w:sz w:val="20"/>
          <w:szCs w:val="20"/>
        </w:rPr>
        <w:t xml:space="preserve">[50]</w:t>
      </w:r>
      <w:r>
        <w:rPr>
          <w:rFonts w:ascii="Arial" w:cs="Arial" w:eastAsia="Arial" w:hAnsi="Arial"/>
          <w:color w:val="222222"/>
          <w:sz w:val="20"/>
          <w:szCs w:val="20"/>
        </w:rPr>
        <w:t xml:space="preserve">. In our searches we found </w:t>
      </w:r>
      <w:r>
        <w:rPr>
          <w:rFonts w:ascii="Arial" w:cs="Arial" w:eastAsia="Arial" w:hAnsi="Arial"/>
          <w:b/>
          <w:bCs/>
          <w:color w:val="222222"/>
          <w:sz w:val="20"/>
          <w:szCs w:val="20"/>
        </w:rPr>
        <w:t xml:space="preserve">no work that combines</w:t>
      </w:r>
      <w:r>
        <w:rPr>
          <w:rFonts w:ascii="Arial" w:cs="Arial" w:eastAsia="Arial" w:hAnsi="Arial"/>
          <w:color w:val="222222"/>
          <w:sz w:val="20"/>
          <w:szCs w:val="20"/>
        </w:rPr>
        <w:t xml:space="preserve"> (a) glove-free capture of a specific master's stroke timing and strength, (b) faded haptic replay whose success criterion is unaided retention, and (c) a consented, signed, hash-linked lineage of skill data, for any Indian art form. Section 9 shows the prior-art matrix and the search log.</w:t>
      </w:r>
    </w:p>
    <w:p>
      <w:pPr>
        <w:pStyle w:val="Heading3"/>
        <w:keepNext/>
      </w:pPr>
      <w:r>
        <w:rPr>
          <w:rFonts w:ascii="Arial" w:cs="Arial" w:eastAsia="Arial" w:hAnsi="Arial"/>
        </w:rPr>
        <w:t xml:space="preserve">Honest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890"/>
        <w:gridCol w:w="3814"/>
        <w:gridCol w:w="2796"/>
      </w:tblGrid>
      <w:tr>
        <w:trPr>
          <w:cantSplit/>
          <w:tblHeader/>
        </w:trPr>
        <w:tc>
          <w:tcPr>
            <w:tcW w:type="dxa" w:w="152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Dimension</w:t>
            </w:r>
          </w:p>
        </w:tc>
        <w:tc>
          <w:tcPr>
            <w:tcW w:type="dxa" w:w="89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Score /10</w:t>
            </w:r>
          </w:p>
        </w:tc>
        <w:tc>
          <w:tcPr>
            <w:tcW w:type="dxa" w:w="38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Strongest proof</w:t>
            </w:r>
          </w:p>
        </w:tc>
        <w:tc>
          <w:tcPr>
            <w:tcW w:type="dxa" w:w="27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Main risk</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Innovation</w:t>
            </w:r>
          </w:p>
        </w:tc>
        <w:tc>
          <w:tcPr>
            <w:tcW w:type="dxa" w:w="89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9</w:t>
            </w:r>
          </w:p>
        </w:tc>
        <w:tc>
          <w:tcPr>
            <w:tcW w:type="dxa" w:w="3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Seven specific innovations (Section 8); the system combination is absent from prior art</w:t>
            </w:r>
          </w:p>
        </w:tc>
        <w:tc>
          <w:tcPr>
            <w:tcW w:type="dxa" w:w="27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judge may dismiss it as 'just vibration'</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Novelty</w:t>
            </w:r>
          </w:p>
        </w:tc>
        <w:tc>
          <w:tcPr>
            <w:tcW w:type="dxa" w:w="89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8</w:t>
            </w:r>
          </w:p>
        </w:tc>
        <w:tc>
          <w:tcPr>
            <w:tcW w:type="dxa" w:w="3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No work in the matrix ticks all six columns (Section 9)</w:t>
            </w:r>
          </w:p>
        </w:tc>
        <w:tc>
          <w:tcPr>
            <w:tcW w:type="dxa" w:w="27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Haptic Bracelets already send live teacher-to-learner cues; we cite them</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Feasibility</w:t>
            </w:r>
          </w:p>
        </w:tc>
        <w:tc>
          <w:tcPr>
            <w:tcW w:type="dxa" w:w="89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8</w:t>
            </w:r>
          </w:p>
        </w:tc>
        <w:tc>
          <w:tcPr>
            <w:tcW w:type="dxa" w:w="3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All parts off the shelf; ESP-NOW round trip about 2.4 ms </w:t>
            </w:r>
            <w:r>
              <w:rPr>
                <w:rFonts w:ascii="Arial" w:cs="Arial" w:eastAsia="Arial" w:hAnsi="Arial"/>
                <w:b w:val="false"/>
                <w:bCs w:val="false"/>
                <w:color w:val="1F4E79"/>
                <w:sz w:val="17"/>
                <w:szCs w:val="17"/>
              </w:rPr>
              <w:t xml:space="preserve">[98]</w:t>
            </w:r>
            <w:r>
              <w:rPr>
                <w:rFonts w:ascii="Arial" w:cs="Arial" w:eastAsia="Arial" w:hAnsi="Arial"/>
                <w:b w:val="false"/>
                <w:bCs w:val="false"/>
                <w:color w:val="222222"/>
                <w:sz w:val="17"/>
                <w:szCs w:val="17"/>
              </w:rPr>
              <w:t xml:space="preserve">; LRA auto-resonance driver </w:t>
            </w:r>
            <w:r>
              <w:rPr>
                <w:rFonts w:ascii="Arial" w:cs="Arial" w:eastAsia="Arial" w:hAnsi="Arial"/>
                <w:b w:val="false"/>
                <w:bCs w:val="false"/>
                <w:color w:val="1F4E79"/>
                <w:sz w:val="17"/>
                <w:szCs w:val="17"/>
              </w:rPr>
              <w:t xml:space="preserve">[97]</w:t>
            </w:r>
            <w:r>
              <w:rPr>
                <w:rFonts w:ascii="Arial" w:cs="Arial" w:eastAsia="Arial" w:hAnsi="Arial"/>
                <w:b w:val="false"/>
                <w:bCs w:val="false"/>
                <w:color w:val="222222"/>
                <w:sz w:val="17"/>
                <w:szCs w:val="17"/>
              </w:rPr>
              <w:t xml:space="preserve">; 4-week build plan</w:t>
            </w:r>
          </w:p>
        </w:tc>
        <w:tc>
          <w:tcPr>
            <w:tcW w:type="dxa" w:w="27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Piezo cross-talk; crowded 2.4 GHz at the venue</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Viability</w:t>
            </w:r>
          </w:p>
        </w:tc>
        <w:tc>
          <w:tcPr>
            <w:tcW w:type="dxa" w:w="89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7</w:t>
            </w:r>
          </w:p>
        </w:tc>
        <w:tc>
          <w:tcPr>
            <w:tcW w:type="dxa" w:w="3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About ₹6,000–7,500 prototype; existing government channels </w:t>
            </w:r>
            <w:r>
              <w:rPr>
                <w:rFonts w:ascii="Arial" w:cs="Arial" w:eastAsia="Arial" w:hAnsi="Arial"/>
                <w:b w:val="false"/>
                <w:bCs w:val="false"/>
                <w:color w:val="1F4E79"/>
                <w:sz w:val="17"/>
                <w:szCs w:val="17"/>
              </w:rPr>
              <w:t xml:space="preserve">[73, 74, 75]</w:t>
            </w:r>
            <w:r>
              <w:rPr>
                <w:rFonts w:ascii="Arial" w:cs="Arial" w:eastAsia="Arial" w:hAnsi="Arial"/>
                <w:b w:val="false"/>
                <w:bCs w:val="false"/>
                <w:color w:val="222222"/>
                <w:sz w:val="17"/>
                <w:szCs w:val="17"/>
              </w:rPr>
              <w:t xml:space="preserve">; over one lakh exam-takers a year </w:t>
            </w:r>
            <w:r>
              <w:rPr>
                <w:rFonts w:ascii="Arial" w:cs="Arial" w:eastAsia="Arial" w:hAnsi="Arial"/>
                <w:b w:val="false"/>
                <w:bCs w:val="false"/>
                <w:color w:val="1F4E79"/>
                <w:sz w:val="17"/>
                <w:szCs w:val="17"/>
              </w:rPr>
              <w:t xml:space="preserve">[82]</w:t>
            </w:r>
          </w:p>
        </w:tc>
        <w:tc>
          <w:tcPr>
            <w:tcW w:type="dxa" w:w="27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Willingness to pay is not yet tested</w:t>
            </w:r>
          </w:p>
        </w:tc>
      </w:tr>
      <w:tr>
        <w:trPr>
          <w:cantSplit/>
        </w:trPr>
        <w:tc>
          <w:tcPr>
            <w:tcW w:type="dxa" w:w="152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Impact</w:t>
            </w:r>
          </w:p>
        </w:tc>
        <w:tc>
          <w:tcPr>
            <w:tcW w:type="dxa" w:w="89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8</w:t>
            </w:r>
          </w:p>
        </w:tc>
        <w:tc>
          <w:tcPr>
            <w:tcW w:type="dxa" w:w="38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Preservation, access, measurable learning, extends to pottery, puppetry and dance (Section 13)</w:t>
            </w:r>
          </w:p>
        </w:tc>
        <w:tc>
          <w:tcPr>
            <w:tcW w:type="dxa" w:w="27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Pilot will be small</w:t>
            </w:r>
          </w:p>
        </w:tc>
      </w:tr>
      <w:tr>
        <w:trPr>
          <w:cantSplit/>
        </w:trPr>
        <w:tc>
          <w:tcPr>
            <w:tcW w:type="dxa" w:w="152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Jury appeal</w:t>
            </w:r>
          </w:p>
        </w:tc>
        <w:tc>
          <w:tcPr>
            <w:tcW w:type="dxa" w:w="89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9</w:t>
            </w:r>
          </w:p>
        </w:tc>
        <w:tc>
          <w:tcPr>
            <w:tcW w:type="dxa" w:w="38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Judge wears the cuff within 60 seconds; live tamper test; zero-guidance probe</w:t>
            </w:r>
          </w:p>
        </w:tc>
        <w:tc>
          <w:tcPr>
            <w:tcW w:type="dxa" w:w="27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Demo failure, so we keep a backup video</w:t>
            </w:r>
          </w:p>
        </w:tc>
      </w:tr>
    </w:tbl>
    <w:p>
      <w:pPr>
        <w:spacing w:after="80"/>
      </w:pPr>
    </w:p>
    <w:p>
      <w:pPr>
        <w:pStyle w:val="Heading3"/>
        <w:keepNext/>
      </w:pPr>
      <w:r>
        <w:rPr>
          <w:rFonts w:ascii="Arial" w:cs="Arial" w:eastAsia="Arial" w:hAnsi="Arial"/>
        </w:rPr>
        <w:t xml:space="preserve">What changed compared with the two source documents</w:t>
      </w:r>
    </w:p>
    <w:p>
      <w:pPr>
        <w:pStyle w:val="ListParagraph"/>
        <w:numPr>
          <w:ilvl w:val="0"/>
          <w:numId w:val="2"/>
        </w:numPr>
        <w:spacing w:after="60" w:line="268"/>
      </w:pPr>
      <w:r>
        <w:rPr>
          <w:rFonts w:ascii="Arial" w:cs="Arial" w:eastAsia="Arial" w:hAnsi="Arial"/>
          <w:b/>
          <w:bCs/>
          <w:color w:val="222222"/>
          <w:sz w:val="20"/>
          <w:szCs w:val="20"/>
        </w:rPr>
        <w:t xml:space="preserve">Two fabricated references removed</w:t>
      </w:r>
      <w:r>
        <w:rPr>
          <w:rFonts w:ascii="Arial" w:cs="Arial" w:eastAsia="Arial" w:hAnsi="Arial"/>
          <w:color w:val="222222"/>
          <w:sz w:val="20"/>
          <w:szCs w:val="20"/>
        </w:rPr>
        <w:t xml:space="preserve"> and several mis-cited ones corrected (Section 3).</w:t>
      </w:r>
    </w:p>
    <w:p>
      <w:pPr>
        <w:pStyle w:val="ListParagraph"/>
        <w:numPr>
          <w:ilvl w:val="0"/>
          <w:numId w:val="2"/>
        </w:numPr>
        <w:spacing w:after="60" w:line="268"/>
      </w:pPr>
      <w:r>
        <w:rPr>
          <w:rFonts w:ascii="Arial" w:cs="Arial" w:eastAsia="Arial" w:hAnsi="Arial"/>
          <w:b/>
          <w:bCs/>
          <w:color w:val="222222"/>
          <w:sz w:val="20"/>
          <w:szCs w:val="20"/>
        </w:rPr>
        <w:t xml:space="preserve">Guru glove dropped from the core design.</w:t>
      </w:r>
      <w:r>
        <w:rPr>
          <w:rFonts w:ascii="Arial" w:cs="Arial" w:eastAsia="Arial" w:hAnsi="Arial"/>
          <w:color w:val="222222"/>
          <w:sz w:val="20"/>
          <w:szCs w:val="20"/>
        </w:rPr>
        <w:t xml:space="preserve"> Flex and FSR sensors on the fingers change how a guru plays and add slow, noisy channels. Piezo plus wrist IMU is kept (Section 2).</w:t>
      </w:r>
    </w:p>
    <w:p>
      <w:pPr>
        <w:pStyle w:val="ListParagraph"/>
        <w:numPr>
          <w:ilvl w:val="0"/>
          <w:numId w:val="2"/>
        </w:numPr>
        <w:spacing w:after="60" w:line="268"/>
      </w:pPr>
      <w:r>
        <w:rPr>
          <w:rFonts w:ascii="Arial" w:cs="Arial" w:eastAsia="Arial" w:hAnsi="Arial"/>
          <w:b/>
          <w:bCs/>
          <w:color w:val="222222"/>
          <w:sz w:val="20"/>
          <w:szCs w:val="20"/>
        </w:rPr>
        <w:t xml:space="preserve">Coin ERM motors replaced</w:t>
      </w:r>
      <w:r>
        <w:rPr>
          <w:rFonts w:ascii="Arial" w:cs="Arial" w:eastAsia="Arial" w:hAnsi="Arial"/>
          <w:color w:val="222222"/>
          <w:sz w:val="20"/>
          <w:szCs w:val="20"/>
        </w:rPr>
        <w:t xml:space="preserve"> by LRAs with DRV2605L drivers, using </w:t>
      </w:r>
      <w:r>
        <w:rPr>
          <w:rFonts w:ascii="Arial" w:cs="Arial" w:eastAsia="Arial" w:hAnsi="Arial"/>
          <w:b/>
          <w:bCs/>
          <w:color w:val="222222"/>
          <w:sz w:val="20"/>
          <w:szCs w:val="20"/>
        </w:rPr>
        <w:t xml:space="preserve">4 skin sites</w:t>
      </w:r>
      <w:r>
        <w:rPr>
          <w:rFonts w:ascii="Arial" w:cs="Arial" w:eastAsia="Arial" w:hAnsi="Arial"/>
          <w:color w:val="222222"/>
          <w:sz w:val="20"/>
          <w:szCs w:val="20"/>
        </w:rPr>
        <w:t xml:space="preserve">, which is what wrist-localisation data supports </w:t>
      </w:r>
      <w:r>
        <w:rPr>
          <w:rFonts w:ascii="Arial" w:cs="Arial" w:eastAsia="Arial" w:hAnsi="Arial"/>
          <w:b w:val="false"/>
          <w:bCs w:val="false"/>
          <w:color w:val="1F4E79"/>
          <w:sz w:val="20"/>
          <w:szCs w:val="20"/>
        </w:rPr>
        <w:t xml:space="preserve">[38]</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Fade rule fixed.</w:t>
      </w:r>
      <w:r>
        <w:rPr>
          <w:rFonts w:ascii="Arial" w:cs="Arial" w:eastAsia="Arial" w:hAnsi="Arial"/>
          <w:color w:val="222222"/>
          <w:sz w:val="20"/>
          <w:szCs w:val="20"/>
        </w:rPr>
        <w:t xml:space="preserve"> Our simulation showed that the dossier's constants never reach zero guidance within a 48-cycle pilot. Fade Engine 2.0 does, and it stays stable (Section 7).</w:t>
      </w:r>
    </w:p>
    <w:p>
      <w:pPr>
        <w:pStyle w:val="ListParagraph"/>
        <w:numPr>
          <w:ilvl w:val="0"/>
          <w:numId w:val="2"/>
        </w:numPr>
        <w:spacing w:after="60" w:line="268"/>
      </w:pPr>
      <w:r>
        <w:rPr>
          <w:rFonts w:ascii="Arial" w:cs="Arial" w:eastAsia="Arial" w:hAnsi="Arial"/>
          <w:b/>
          <w:bCs/>
          <w:color w:val="222222"/>
          <w:sz w:val="20"/>
          <w:szCs w:val="20"/>
        </w:rPr>
        <w:t xml:space="preserve">Signing moved to a standard.</w:t>
      </w:r>
      <w:r>
        <w:rPr>
          <w:rFonts w:ascii="Arial" w:cs="Arial" w:eastAsia="Arial" w:hAnsi="Arial"/>
          <w:color w:val="222222"/>
          <w:sz w:val="20"/>
          <w:szCs w:val="20"/>
        </w:rPr>
        <w:t xml:space="preserve"> Ad-hoc 'hash the JSON and sign it' becomes COSE_Sign1 over deterministic CBOR with Ed25519 </w:t>
      </w:r>
      <w:r>
        <w:rPr>
          <w:rFonts w:ascii="Arial" w:cs="Arial" w:eastAsia="Arial" w:hAnsi="Arial"/>
          <w:b w:val="false"/>
          <w:bCs w:val="false"/>
          <w:color w:val="1F4E79"/>
          <w:sz w:val="20"/>
          <w:szCs w:val="20"/>
        </w:rPr>
        <w:t xml:space="preserve">[90, 91, 92]</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Two evaluation plans merged</w:t>
      </w:r>
      <w:r>
        <w:rPr>
          <w:rFonts w:ascii="Arial" w:cs="Arial" w:eastAsia="Arial" w:hAnsi="Arial"/>
          <w:color w:val="222222"/>
          <w:sz w:val="20"/>
          <w:szCs w:val="20"/>
        </w:rPr>
        <w:t xml:space="preserve"> into a staged design: a within-subject pilot for SIH, then a four-arm trial (Section 15).</w:t>
      </w:r>
    </w:p>
    <w:p>
      <w:pPr>
        <w:pStyle w:val="Heading1"/>
        <w:keepNext/>
        <w:spacing w:after="200" w:before="480"/>
      </w:pPr>
      <w:r>
        <w:rPr>
          <w:rFonts w:ascii="Arial" w:cs="Arial" w:eastAsia="Arial" w:hAnsi="Arial"/>
        </w:rPr>
        <w:t xml:space="preserve">2. What we merged and how we decided</w:t>
      </w:r>
    </w:p>
    <w:p>
      <w:pPr>
        <w:spacing w:after="120" w:before="0" w:line="276"/>
        <w:jc w:val="left"/>
      </w:pPr>
      <w:r>
        <w:rPr>
          <w:rFonts w:ascii="Arial" w:cs="Arial" w:eastAsia="Arial" w:hAnsi="Arial"/>
          <w:color w:val="222222"/>
          <w:sz w:val="20"/>
          <w:szCs w:val="20"/>
        </w:rPr>
        <w:t xml:space="preserve">The two source documents disagreed on twelve design points. Our rule: keep whichever choice has stronger published evidence; when neither has, choose the simpler and more testable 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96"/>
        <w:gridCol w:w="1957"/>
        <w:gridCol w:w="1957"/>
        <w:gridCol w:w="3916"/>
      </w:tblGrid>
      <w:tr>
        <w:trPr>
          <w:cantSplit/>
          <w:tblHeader/>
        </w:trPr>
        <w:tc>
          <w:tcPr>
            <w:tcW w:type="dxa" w:w="11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Topic</w:t>
            </w:r>
          </w:p>
        </w:tc>
        <w:tc>
          <w:tcPr>
            <w:tcW w:type="dxa" w:w="19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Executive Summary PDF</w:t>
            </w:r>
          </w:p>
        </w:tc>
        <w:tc>
          <w:tcPr>
            <w:tcW w:type="dxa" w:w="19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Engineering dossier</w:t>
            </w:r>
          </w:p>
        </w:tc>
        <w:tc>
          <w:tcPr>
            <w:tcW w:type="dxa" w:w="391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Final decision and reason</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 capture</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Data glove: wrist IMU, flex sensor per finger, FSR pads, plus piezo</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per drum, wrist IMU, optional mic; no glove</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w:t>
            </w:r>
            <w:r>
              <w:rPr>
                <w:rFonts w:ascii="Arial" w:cs="Arial" w:eastAsia="Arial" w:hAnsi="Arial"/>
                <w:color w:val="222222"/>
                <w:sz w:val="16"/>
                <w:szCs w:val="16"/>
              </w:rPr>
              <w:t xml:space="preserve"> A glove changes the guru's touch and tone, which is exactly what we want to preserve. Stroke categories can be recovered from audio and piezo signals </w:t>
            </w:r>
            <w:r>
              <w:rPr>
                <w:rFonts w:ascii="Arial" w:cs="Arial" w:eastAsia="Arial" w:hAnsi="Arial"/>
                <w:b w:val="false"/>
                <w:bCs w:val="false"/>
                <w:color w:val="1F4E79"/>
                <w:sz w:val="16"/>
                <w:szCs w:val="16"/>
              </w:rPr>
              <w:t xml:space="preserve">[48, 49]</w:t>
            </w:r>
            <w:r>
              <w:rPr>
                <w:rFonts w:ascii="Arial" w:cs="Arial" w:eastAsia="Arial" w:hAnsi="Arial"/>
                <w:color w:val="222222"/>
                <w:sz w:val="16"/>
                <w:szCs w:val="16"/>
              </w:rPr>
              <w:t xml:space="preserve">. The glove becomes a Phase 3 research option.</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Student actuators</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Coin ERM motors, 2–3 on one band</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LRA + DRV2605L, 2 per cuff, 2 cuffs</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w:t>
            </w:r>
            <w:r>
              <w:rPr>
                <w:rFonts w:ascii="Arial" w:cs="Arial" w:eastAsia="Arial" w:hAnsi="Arial"/>
                <w:color w:val="222222"/>
                <w:sz w:val="16"/>
                <w:szCs w:val="16"/>
              </w:rPr>
              <w:t xml:space="preserve"> LRAs resonate near the Pacinian peak around 250 Hz </w:t>
            </w:r>
            <w:r>
              <w:rPr>
                <w:rFonts w:ascii="Arial" w:cs="Arial" w:eastAsia="Arial" w:hAnsi="Arial"/>
                <w:b w:val="false"/>
                <w:bCs w:val="false"/>
                <w:color w:val="1F4E79"/>
                <w:sz w:val="16"/>
                <w:szCs w:val="16"/>
              </w:rPr>
              <w:t xml:space="preserve">[37]</w:t>
            </w:r>
            <w:r>
              <w:rPr>
                <w:rFonts w:ascii="Arial" w:cs="Arial" w:eastAsia="Arial" w:hAnsi="Arial"/>
                <w:color w:val="222222"/>
                <w:sz w:val="16"/>
                <w:szCs w:val="16"/>
              </w:rPr>
              <w:t xml:space="preserve">; the driver's closed loop gives fast start and braking </w:t>
            </w:r>
            <w:r>
              <w:rPr>
                <w:rFonts w:ascii="Arial" w:cs="Arial" w:eastAsia="Arial" w:hAnsi="Arial"/>
                <w:b w:val="false"/>
                <w:bCs w:val="false"/>
                <w:color w:val="1F4E79"/>
                <w:sz w:val="16"/>
                <w:szCs w:val="16"/>
              </w:rPr>
              <w:t xml:space="preserve">[97]</w:t>
            </w:r>
            <w:r>
              <w:rPr>
                <w:rFonts w:ascii="Arial" w:cs="Arial" w:eastAsia="Arial" w:hAnsi="Arial"/>
                <w:color w:val="222222"/>
                <w:sz w:val="16"/>
                <w:szCs w:val="16"/>
              </w:rPr>
              <w:t xml:space="preserve">. ERM stays as the budget fallback.</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Skin sites</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2–3 on one wrist and forearm</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dorsal and palmar on each wrist</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4 sites</w:t>
            </w:r>
            <w:r>
              <w:rPr>
                <w:rFonts w:ascii="Arial" w:cs="Arial" w:eastAsia="Arial" w:hAnsi="Arial"/>
                <w:color w:val="222222"/>
                <w:sz w:val="16"/>
                <w:szCs w:val="16"/>
              </w:rPr>
              <w:t xml:space="preserve">, the measured limit for the wrist </w:t>
            </w:r>
            <w:r>
              <w:rPr>
                <w:rFonts w:ascii="Arial" w:cs="Arial" w:eastAsia="Arial" w:hAnsi="Arial"/>
                <w:b w:val="false"/>
                <w:bCs w:val="false"/>
                <w:color w:val="1F4E79"/>
                <w:sz w:val="16"/>
                <w:szCs w:val="16"/>
              </w:rPr>
              <w:t xml:space="preserve">[38]</w:t>
            </w:r>
            <w:r>
              <w:rPr>
                <w:rFonts w:ascii="Arial" w:cs="Arial" w:eastAsia="Arial" w:hAnsi="Arial"/>
                <w:color w:val="222222"/>
                <w:sz w:val="16"/>
                <w:szCs w:val="16"/>
              </w:rPr>
              <w:t xml:space="preserve">. Which hand is encoded by which wrist.</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Envelope format</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JSON, SHA-256, Ed25519 or ECDSA</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Deterministic CBOR, Ed25519</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COSE_Sign1 over deterministic CBOR with Ed25519</w:t>
            </w:r>
            <w:r>
              <w:rPr>
                <w:rFonts w:ascii="Arial" w:cs="Arial" w:eastAsia="Arial" w:hAnsi="Arial"/>
                <w:color w:val="222222"/>
                <w:sz w:val="16"/>
                <w:szCs w:val="16"/>
              </w:rPr>
              <w:t xml:space="preserve"> </w:t>
            </w:r>
            <w:r>
              <w:rPr>
                <w:rFonts w:ascii="Arial" w:cs="Arial" w:eastAsia="Arial" w:hAnsi="Arial"/>
                <w:b w:val="false"/>
                <w:bCs w:val="false"/>
                <w:color w:val="1F4E79"/>
                <w:sz w:val="16"/>
                <w:szCs w:val="16"/>
              </w:rPr>
              <w:t xml:space="preserve">[90, 91, 92]</w:t>
            </w:r>
            <w:r>
              <w:rPr>
                <w:rFonts w:ascii="Arial" w:cs="Arial" w:eastAsia="Arial" w:hAnsi="Arial"/>
                <w:color w:val="222222"/>
                <w:sz w:val="16"/>
                <w:szCs w:val="16"/>
              </w:rPr>
              <w:t xml:space="preserve">. JSON export for people to read.</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Similarity score</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Weighted Euclidean distance; pass at 90%</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Exponential score with bias-corrected timing</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w:t>
            </w:r>
            <w:r>
              <w:rPr>
                <w:rFonts w:ascii="Arial" w:cs="Arial" w:eastAsia="Arial" w:hAnsi="Arial"/>
                <w:color w:val="222222"/>
                <w:sz w:val="16"/>
                <w:szCs w:val="16"/>
              </w:rPr>
              <w:t xml:space="preserve"> People tap tens of milliseconds early </w:t>
            </w:r>
            <w:r>
              <w:rPr>
                <w:rFonts w:ascii="Arial" w:cs="Arial" w:eastAsia="Arial" w:hAnsi="Arial"/>
                <w:b w:val="false"/>
                <w:bCs w:val="false"/>
                <w:color w:val="1F4E79"/>
                <w:sz w:val="16"/>
                <w:szCs w:val="16"/>
              </w:rPr>
              <w:t xml:space="preserve">[34]</w:t>
            </w:r>
            <w:r>
              <w:rPr>
                <w:rFonts w:ascii="Arial" w:cs="Arial" w:eastAsia="Arial" w:hAnsi="Arial"/>
                <w:color w:val="222222"/>
                <w:sz w:val="16"/>
                <w:szCs w:val="16"/>
              </w:rPr>
              <w:t xml:space="preserve">, so precision is scored separately from bias.</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rule</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±0.2 steps at 90% / 80% thresholds</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Multiplicative fade with hysteresis and probes</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Fade Engine 2.0</w:t>
            </w:r>
            <w:r>
              <w:rPr>
                <w:rFonts w:ascii="Arial" w:cs="Arial" w:eastAsia="Arial" w:hAnsi="Arial"/>
                <w:color w:val="222222"/>
                <w:sz w:val="16"/>
                <w:szCs w:val="16"/>
              </w:rPr>
              <w:t xml:space="preserve">, chosen after simulation (Section 7).</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Evaluation</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groups (video / video + metronome / PARAMPARA), n = 30–45, repeated-measures ANOVA, 1-week retention</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Within-subject crossover, n = 12–15, 24-hour retention</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Both, staged.</w:t>
            </w:r>
            <w:r>
              <w:rPr>
                <w:rFonts w:ascii="Arial" w:cs="Arial" w:eastAsia="Arial" w:hAnsi="Arial"/>
                <w:color w:val="222222"/>
                <w:sz w:val="16"/>
                <w:szCs w:val="16"/>
              </w:rPr>
              <w:t xml:space="preserve"> Crossover pilot for SIH; four-arm trial afterwards that adds metronome and fixed-fade arms (Section 15).</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Cost</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US$52 per band</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₹6,000–7,500 per complete system (driver count corrected)</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w:t>
            </w:r>
            <w:r>
              <w:rPr>
                <w:rFonts w:ascii="Arial" w:cs="Arial" w:eastAsia="Arial" w:hAnsi="Arial"/>
                <w:color w:val="222222"/>
                <w:sz w:val="16"/>
                <w:szCs w:val="16"/>
              </w:rPr>
              <w:t xml:space="preserve">, with one DRV2605L per actuator.</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Claim</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'Transmitting the kinesthetic feel of a guru's stroke'</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hand, family and 3 strength levels only</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Dossier's narrow claim.</w:t>
            </w:r>
            <w:r>
              <w:rPr>
                <w:rFonts w:ascii="Arial" w:cs="Arial" w:eastAsia="Arial" w:hAnsi="Arial"/>
                <w:color w:val="222222"/>
                <w:sz w:val="16"/>
                <w:szCs w:val="16"/>
              </w:rPr>
              <w:t xml:space="preserve"> Overclaiming is the fastest way to lose a technical jury.</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Lineage rule</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 kabhi merge nahi hota'</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Gharanas influenced each other; no automatic blending</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Dossier.</w:t>
            </w:r>
            <w:r>
              <w:rPr>
                <w:rFonts w:ascii="Arial" w:cs="Arial" w:eastAsia="Arial" w:hAnsi="Arial"/>
                <w:color w:val="222222"/>
                <w:sz w:val="16"/>
                <w:szCs w:val="16"/>
              </w:rPr>
              <w:t xml:space="preserve"> Lucknow grew from Delhi, and Farrukhabad and Benares from Lucknow </w:t>
            </w:r>
            <w:r>
              <w:rPr>
                <w:rFonts w:ascii="Arial" w:cs="Arial" w:eastAsia="Arial" w:hAnsi="Arial"/>
                <w:b w:val="false"/>
                <w:bCs w:val="false"/>
                <w:color w:val="1F4E79"/>
                <w:sz w:val="16"/>
                <w:szCs w:val="16"/>
              </w:rPr>
              <w:t xml:space="preserve">[52]</w:t>
            </w:r>
            <w:r>
              <w:rPr>
                <w:rFonts w:ascii="Arial" w:cs="Arial" w:eastAsia="Arial" w:hAnsi="Arial"/>
                <w:color w:val="222222"/>
                <w:sz w:val="16"/>
                <w:szCs w:val="16"/>
              </w:rPr>
              <w:t xml:space="preserve">. The rule is: no blending without the consent of every guru involved.</w:t>
            </w:r>
          </w:p>
        </w:tc>
      </w:tr>
      <w:tr>
        <w:trPr>
          <w:cantSplit/>
        </w:trPr>
        <w:tc>
          <w:tcPr>
            <w:tcW w:type="dxa" w:w="11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Timeline</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V1 6–8 weeks, V2 3–4 months, V3 6–8 months</w:t>
            </w:r>
          </w:p>
        </w:tc>
        <w:tc>
          <w:tcPr>
            <w:tcW w:type="dxa" w:w="19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4-week build, 36-hour hackathon plan</w:t>
            </w:r>
          </w:p>
        </w:tc>
        <w:tc>
          <w:tcPr>
            <w:tcW w:type="dxa" w:w="391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Dossier plan for SIH; the PDF's V1–V3 become the post-SIH roadmap (Section 17).</w:t>
            </w:r>
          </w:p>
        </w:tc>
      </w:tr>
      <w:tr>
        <w:trPr>
          <w:cantSplit/>
        </w:trPr>
        <w:tc>
          <w:tcPr>
            <w:tcW w:type="dxa" w:w="11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Live mode</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specified</w:t>
            </w:r>
          </w:p>
        </w:tc>
        <w:tc>
          <w:tcPr>
            <w:tcW w:type="dxa" w:w="19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Live Mirror, target 50 ms or less</w:t>
            </w:r>
          </w:p>
        </w:tc>
        <w:tc>
          <w:tcPr>
            <w:tcW w:type="dxa" w:w="391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Kept as a secondary demo. Prior art exists (teacher-and-learner Haptic Bracelets </w:t>
            </w:r>
            <w:r>
              <w:rPr>
                <w:rFonts w:ascii="Arial" w:cs="Arial" w:eastAsia="Arial" w:hAnsi="Arial"/>
                <w:b w:val="false"/>
                <w:bCs w:val="false"/>
                <w:color w:val="1F4E79"/>
                <w:sz w:val="16"/>
                <w:szCs w:val="16"/>
              </w:rPr>
              <w:t xml:space="preserve">[6]</w:t>
            </w:r>
            <w:r>
              <w:rPr>
                <w:rFonts w:ascii="Arial" w:cs="Arial" w:eastAsia="Arial" w:hAnsi="Arial"/>
                <w:color w:val="222222"/>
                <w:sz w:val="16"/>
                <w:szCs w:val="16"/>
              </w:rPr>
              <w:t xml:space="preserve">), so it is not claimed as new.</w:t>
            </w:r>
          </w:p>
        </w:tc>
      </w:tr>
    </w:tbl>
    <w:p>
      <w:pPr>
        <w:spacing w:after="80"/>
      </w:pPr>
    </w:p>
    <w:p>
      <w:pPr>
        <w:pStyle w:val="Heading1"/>
        <w:keepNext/>
        <w:spacing w:after="200" w:before="480"/>
      </w:pPr>
      <w:r>
        <w:rPr>
          <w:rFonts w:ascii="Arial" w:cs="Arial" w:eastAsia="Arial" w:hAnsi="Arial"/>
        </w:rPr>
        <w:t xml:space="preserve">3. Reference audit: what was wrong in the source documents</w:t>
      </w:r>
    </w:p>
    <w:p>
      <w:pPr>
        <w:spacing w:after="120" w:before="0" w:line="276"/>
        <w:jc w:val="left"/>
      </w:pPr>
      <w:r>
        <w:rPr>
          <w:rFonts w:ascii="Arial" w:cs="Arial" w:eastAsia="Arial" w:hAnsi="Arial"/>
          <w:color w:val="222222"/>
          <w:sz w:val="20"/>
          <w:szCs w:val="20"/>
        </w:rPr>
        <w:t xml:space="preserve">A judge who clicks one wrong reference will distrust all the others. We checked every reference in both documents with live web searches in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3129"/>
        <w:gridCol w:w="3129"/>
        <w:gridCol w:w="2407"/>
      </w:tblGrid>
      <w:tr>
        <w:trPr>
          <w:cantSplit/>
          <w:tblHeader/>
        </w:trPr>
        <w:tc>
          <w:tcPr>
            <w:tcW w:type="dxa" w:w="36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31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Claim as written</w:t>
            </w:r>
          </w:p>
        </w:tc>
        <w:tc>
          <w:tcPr>
            <w:tcW w:type="dxa" w:w="31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we found</w:t>
            </w:r>
          </w:p>
        </w:tc>
        <w:tc>
          <w:tcPr>
            <w:tcW w:type="dxa" w:w="24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Action</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haptic + audio reduced timing and velocity errors by about 17–18%</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Numbers correct: −17% final velocity error, −18% early-stage timing error, compared with audio alone</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 </w:t>
            </w:r>
            <w:r>
              <w:rPr>
                <w:rFonts w:ascii="Arial" w:cs="Arial" w:eastAsia="Arial" w:hAnsi="Arial"/>
                <w:b w:val="false"/>
                <w:bCs w:val="false"/>
                <w:color w:val="1F4E79"/>
                <w:sz w:val="16"/>
                <w:szCs w:val="16"/>
              </w:rPr>
              <w:t xml:space="preserve">[1]</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'Grindlay (2008), Proc. 16th ACM Int'l Conf. on Multimedia, pp. 481–484'</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Venue does not match. The study is the 2008 IEEE haptics symposium paper and the 2007 MIT thesis</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Corrected </w:t>
            </w:r>
            <w:r>
              <w:rPr>
                <w:rFonts w:ascii="Arial" w:cs="Arial" w:eastAsia="Arial" w:hAnsi="Arial"/>
                <w:b w:val="false"/>
                <w:bCs w:val="false"/>
                <w:color w:val="1F4E79"/>
                <w:sz w:val="16"/>
                <w:szCs w:val="16"/>
              </w:rPr>
              <w:t xml:space="preserve">[2]</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'Masur, D. A., &amp; Sacks, O. Gesture-Based Adaptive Haptic Guidance in Motor Skills. IEEE Robotics (2025)'</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No such paper.</w:t>
            </w:r>
            <w:r>
              <w:rPr>
                <w:rFonts w:ascii="Arial" w:cs="Arial" w:eastAsia="Arial" w:hAnsi="Arial"/>
                <w:color w:val="222222"/>
                <w:sz w:val="16"/>
                <w:szCs w:val="16"/>
              </w:rPr>
              <w:t xml:space="preserve"> The closest real work is Zahedi et al. (2017), IEEE Robotics and Automation Letters</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Removed.</w:t>
            </w:r>
            <w:r>
              <w:rPr>
                <w:rFonts w:ascii="Arial" w:cs="Arial" w:eastAsia="Arial" w:hAnsi="Arial"/>
                <w:color w:val="222222"/>
                <w:sz w:val="16"/>
                <w:szCs w:val="16"/>
              </w:rPr>
              <w:t xml:space="preserve"> Cite the real paper only where relevant </w:t>
            </w:r>
            <w:r>
              <w:rPr>
                <w:rFonts w:ascii="Arial" w:cs="Arial" w:eastAsia="Arial" w:hAnsi="Arial"/>
                <w:b w:val="false"/>
                <w:bCs w:val="false"/>
                <w:color w:val="1F4E79"/>
                <w:sz w:val="16"/>
                <w:szCs w:val="16"/>
              </w:rPr>
              <w:t xml:space="preserve">[19]</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'Flandorfer, P., et al. Wearable Haptic Learning Systems: A Survey. Sensors 22(4):1564 (2022)'</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Not found</w:t>
            </w:r>
            <w:r>
              <w:rPr>
                <w:rFonts w:ascii="Arial" w:cs="Arial" w:eastAsia="Arial" w:hAnsi="Arial"/>
                <w:color w:val="222222"/>
                <w:sz w:val="16"/>
                <w:szCs w:val="16"/>
              </w:rPr>
              <w:t xml:space="preserve"> in any search</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Removed.</w:t>
            </w:r>
            <w:r>
              <w:rPr>
                <w:rFonts w:ascii="Arial" w:cs="Arial" w:eastAsia="Arial" w:hAnsi="Arial"/>
                <w:color w:val="222222"/>
                <w:sz w:val="16"/>
                <w:szCs w:val="16"/>
              </w:rPr>
              <w:t xml:space="preserve"> Use the Sigrist et al. review instead </w:t>
            </w:r>
            <w:r>
              <w:rPr>
                <w:rFonts w:ascii="Arial" w:cs="Arial" w:eastAsia="Arial" w:hAnsi="Arial"/>
                <w:b w:val="false"/>
                <w:bCs w:val="false"/>
                <w:color w:val="1F4E79"/>
                <w:sz w:val="16"/>
                <w:szCs w:val="16"/>
              </w:rPr>
              <w:t xml:space="preserve">[16]</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'Johnson, R. M. G., MusicJacket, CHI 2010 WIP' and 'IEEE TIM 2009'</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CHI 2010 paper exists; the IEEE TIM paper is 2011, 60(1):104–113</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Years corrected </w:t>
            </w:r>
            <w:r>
              <w:rPr>
                <w:rFonts w:ascii="Arial" w:cs="Arial" w:eastAsia="Arial" w:hAnsi="Arial"/>
                <w:b w:val="false"/>
                <w:bCs w:val="false"/>
                <w:color w:val="1F4E79"/>
                <w:sz w:val="16"/>
                <w:szCs w:val="16"/>
              </w:rPr>
              <w:t xml:space="preserve">[7, 8]</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'SparkFun buying guide' cited for IMU specifications</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vendor web page, not research</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Replaced by datasheets</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Kapur et al., 'Journal of New Music Research 32(4)'</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Verified version: NIME 2002, pp. 108–112</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Cite NIME </w:t>
            </w:r>
            <w:r>
              <w:rPr>
                <w:rFonts w:ascii="Arial" w:cs="Arial" w:eastAsia="Arial" w:hAnsi="Arial"/>
                <w:b w:val="false"/>
                <w:bCs w:val="false"/>
                <w:color w:val="1F4E79"/>
                <w:sz w:val="16"/>
                <w:szCs w:val="16"/>
              </w:rPr>
              <w:t xml:space="preserve">[45]</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Feygin et al.: haptics helped timing more than shape</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Confirmed: timing dominated by haptic training, shape by visual training</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 </w:t>
            </w:r>
            <w:r>
              <w:rPr>
                <w:rFonts w:ascii="Arial" w:cs="Arial" w:eastAsia="Arial" w:hAnsi="Arial"/>
                <w:b w:val="false"/>
                <w:bCs w:val="false"/>
                <w:color w:val="1F4E79"/>
                <w:sz w:val="16"/>
                <w:szCs w:val="16"/>
              </w:rPr>
              <w:t xml:space="preserve">[3]</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9</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'Learners reported achievement with minimal feedback' (PDF markers 【35†L1-L4】)</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These are chat-tool line markers, not references. The claim cannot be traced</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Removed.</w:t>
            </w:r>
            <w:r>
              <w:rPr>
                <w:rFonts w:ascii="Arial" w:cs="Arial" w:eastAsia="Arial" w:hAnsi="Arial"/>
                <w:color w:val="222222"/>
                <w:sz w:val="16"/>
                <w:szCs w:val="16"/>
              </w:rPr>
              <w:t xml:space="preserve"> We cite what MusicJacket actually measured</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'【15†L53-L60】 coin vibrator about $0.5'</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Chat-tool marker, not a source</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Replaced with datasheets and indicative prices</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11</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Huang and Starner: 'passive haptic learning, piano fingering'</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Two separate works: PianoTouch (ISWC 2008) and Mobile Music Touch (CHI 2010). A 2024 study shows results depend on task</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Cited separately </w:t>
            </w:r>
            <w:r>
              <w:rPr>
                <w:rFonts w:ascii="Arial" w:cs="Arial" w:eastAsia="Arial" w:hAnsi="Arial"/>
                <w:b w:val="false"/>
                <w:bCs w:val="false"/>
                <w:color w:val="1F4E79"/>
                <w:sz w:val="16"/>
                <w:szCs w:val="16"/>
              </w:rPr>
              <w:t xml:space="preserve">[10, 11, 13]</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12</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Holland et al. (2010), Haptic Drum Kit</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Confirmed: beginners learned intricate patterns from haptic stimuli alone</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 </w:t>
            </w:r>
            <w:r>
              <w:rPr>
                <w:rFonts w:ascii="Arial" w:cs="Arial" w:eastAsia="Arial" w:hAnsi="Arial"/>
                <w:b w:val="false"/>
                <w:bCs w:val="false"/>
                <w:color w:val="1F4E79"/>
                <w:sz w:val="16"/>
                <w:szCs w:val="16"/>
              </w:rPr>
              <w:t xml:space="preserve">[4]</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13</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Raman &amp; Kumar (1920), Nature 104</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Confirmed: 104(2620), p. 500</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Keep </w:t>
            </w:r>
            <w:r>
              <w:rPr>
                <w:rFonts w:ascii="Arial" w:cs="Arial" w:eastAsia="Arial" w:hAnsi="Arial"/>
                <w:b w:val="false"/>
                <w:bCs w:val="false"/>
                <w:color w:val="1F4E79"/>
                <w:sz w:val="16"/>
                <w:szCs w:val="16"/>
              </w:rPr>
              <w:t xml:space="preserve">[43]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9B2C2C" w:sz="24"/>
              <w:bottom w:val="single" w:color="D9CFC0" w:sz="4"/>
              <w:right w:val="single" w:color="D9CFC0" w:sz="4"/>
            </w:tcBorders>
            <w:shd w:fill="FBEFEF" w:color="auto" w:val="clear"/>
            <w:tcMar>
              <w:top w:type="dxa" w:w="120"/>
              <w:left w:type="dxa" w:w="200"/>
              <w:bottom w:type="dxa" w:w="100"/>
              <w:right w:type="dxa" w:w="160"/>
            </w:tcMar>
          </w:tcPr>
          <w:p>
            <w:pPr>
              <w:spacing w:after="80"/>
            </w:pPr>
            <w:r>
              <w:rPr>
                <w:rFonts w:ascii="Arial" w:cs="Arial" w:eastAsia="Arial" w:hAnsi="Arial"/>
                <w:b/>
                <w:bCs/>
                <w:color w:val="9B2C2C"/>
                <w:sz w:val="21"/>
                <w:szCs w:val="21"/>
              </w:rPr>
              <w:t xml:space="preserve">Rule for the final deck</w:t>
            </w:r>
          </w:p>
          <w:p>
            <w:pPr>
              <w:spacing w:after="70" w:line="266"/>
            </w:pPr>
            <w:r>
              <w:rPr>
                <w:rFonts w:ascii="Arial" w:cs="Arial" w:eastAsia="Arial" w:hAnsi="Arial"/>
                <w:color w:val="222222"/>
                <w:sz w:val="19"/>
                <w:szCs w:val="19"/>
              </w:rPr>
              <w:t xml:space="preserve">Put only V-status references on slides, or P and S references that a team member has opened and checked. Section 19 gives the status of every entry.</w:t>
            </w:r>
          </w:p>
        </w:tc>
      </w:tr>
    </w:tbl>
    <w:p>
      <w:pPr>
        <w:spacing w:after="100"/>
      </w:pPr>
    </w:p>
    <w:p>
      <w:pPr>
        <w:pStyle w:val="Heading1"/>
        <w:keepNext/>
        <w:spacing w:after="200" w:before="480"/>
      </w:pPr>
      <w:r>
        <w:rPr>
          <w:rFonts w:ascii="Arial" w:cs="Arial" w:eastAsia="Arial" w:hAnsi="Arial"/>
        </w:rPr>
        <w:t xml:space="preserve">4. The problem, with proof</w:t>
      </w:r>
    </w:p>
    <w:p>
      <w:pPr>
        <w:pStyle w:val="Heading2"/>
        <w:keepNext/>
      </w:pPr>
      <w:r>
        <w:rPr>
          <w:rFonts w:ascii="Arial" w:cs="Arial" w:eastAsia="Arial" w:hAnsi="Arial"/>
        </w:rPr>
        <w:t xml:space="preserve">4.1 Tacit knowledge is the bottleneck</w:t>
      </w:r>
    </w:p>
    <w:p>
      <w:pPr>
        <w:spacing w:after="120" w:before="0" w:line="276"/>
        <w:jc w:val="left"/>
      </w:pPr>
      <w:r>
        <w:rPr>
          <w:rFonts w:ascii="Arial" w:cs="Arial" w:eastAsia="Arial" w:hAnsi="Arial"/>
          <w:color w:val="222222"/>
          <w:sz w:val="20"/>
          <w:szCs w:val="20"/>
        </w:rPr>
        <w:t xml:space="preserve">Polanyi's line 'we know more than we can tell' describes tabla well </w:t>
      </w:r>
      <w:r>
        <w:rPr>
          <w:rFonts w:ascii="Arial" w:cs="Arial" w:eastAsia="Arial" w:hAnsi="Arial"/>
          <w:b w:val="false"/>
          <w:bCs w:val="false"/>
          <w:color w:val="1F4E79"/>
          <w:sz w:val="20"/>
          <w:szCs w:val="20"/>
        </w:rPr>
        <w:t xml:space="preserve">[58]</w:t>
      </w:r>
      <w:r>
        <w:rPr>
          <w:rFonts w:ascii="Arial" w:cs="Arial" w:eastAsia="Arial" w:hAnsi="Arial"/>
          <w:color w:val="222222"/>
          <w:sz w:val="20"/>
          <w:szCs w:val="20"/>
        </w:rPr>
        <w:t xml:space="preserve">. Nonaka and Takeuchi's SECI model describes four ways knowledge moves: socialisation (tacit to tacit), externalisation (tacit to explicit), combination (explicit to explicit) and internalisation (explicit to tacit) </w:t>
      </w:r>
      <w:r>
        <w:rPr>
          <w:rFonts w:ascii="Arial" w:cs="Arial" w:eastAsia="Arial" w:hAnsi="Arial"/>
          <w:b w:val="false"/>
          <w:bCs w:val="false"/>
          <w:color w:val="1F4E79"/>
          <w:sz w:val="20"/>
          <w:szCs w:val="20"/>
        </w:rPr>
        <w:t xml:space="preserve">[59]</w:t>
      </w:r>
      <w:r>
        <w:rPr>
          <w:rFonts w:ascii="Arial" w:cs="Arial" w:eastAsia="Arial" w:hAnsi="Arial"/>
          <w:color w:val="222222"/>
          <w:sz w:val="20"/>
          <w:szCs w:val="20"/>
        </w:rPr>
        <w:t xml:space="preserve">. Guru–shishya talim is almost pure socialisation. It works, but it cannot reach beyond the guru's room or lifetime. </w:t>
      </w:r>
      <w:r>
        <w:rPr>
          <w:rFonts w:ascii="Arial" w:cs="Arial" w:eastAsia="Arial" w:hAnsi="Arial"/>
          <w:b/>
          <w:bCs/>
          <w:color w:val="222222"/>
          <w:sz w:val="20"/>
          <w:szCs w:val="20"/>
        </w:rPr>
        <w:t xml:space="preserve">PARAMPARA is designed as an externalisation machine (the Skill Envelope) joined to an internalisation machine (faded haptic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2912"/>
        <w:gridCol w:w="4367"/>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SECI mode</w:t>
            </w:r>
          </w:p>
        </w:tc>
        <w:tc>
          <w:tcPr>
            <w:tcW w:type="dxa" w:w="29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In traditional talim</w:t>
            </w:r>
          </w:p>
        </w:tc>
        <w:tc>
          <w:tcPr>
            <w:tcW w:type="dxa" w:w="43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In PARAMPARA</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Socialisation</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Sitting with the guru</w:t>
            </w:r>
          </w:p>
        </w:tc>
        <w:tc>
          <w:tcPr>
            <w:tcW w:type="dxa" w:w="4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Still central. The guru records, approves readiness and keeps control</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Externalisation</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Rare. Notation captures bols, not feel</w:t>
            </w:r>
          </w:p>
        </w:tc>
        <w:tc>
          <w:tcPr>
            <w:tcW w:type="dxa" w:w="4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Skill Envelope: micro-timing, dynamics, stroke family, arm kinematics, signed</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Combination</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Collections of compositions in notebooks</w:t>
            </w:r>
          </w:p>
        </w:tc>
        <w:tc>
          <w:tcPr>
            <w:tcW w:type="dxa" w:w="4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Library and lineage graph of signed envelopes</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Internalisation</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Riyaz (daily practice)</w:t>
            </w:r>
          </w:p>
        </w:tc>
        <w:tc>
          <w:tcPr>
            <w:tcW w:type="dxa" w:w="4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Haptic replay with fading; success = unaided retention</w:t>
            </w:r>
          </w:p>
        </w:tc>
      </w:tr>
    </w:tbl>
    <w:p>
      <w:pPr>
        <w:spacing w:after="80"/>
      </w:pPr>
    </w:p>
    <w:p>
      <w:pPr>
        <w:pStyle w:val="Heading2"/>
        <w:keepNext/>
      </w:pPr>
      <w:r>
        <w:rPr>
          <w:rFonts w:ascii="Arial" w:cs="Arial" w:eastAsia="Arial" w:hAnsi="Arial"/>
        </w:rPr>
        <w:t xml:space="preserve">4.2 Why tabla is the right first case</w:t>
      </w:r>
    </w:p>
    <w:p>
      <w:pPr>
        <w:pStyle w:val="ListParagraph"/>
        <w:numPr>
          <w:ilvl w:val="0"/>
          <w:numId w:val="2"/>
        </w:numPr>
        <w:spacing w:after="60" w:line="268"/>
      </w:pPr>
      <w:r>
        <w:rPr>
          <w:rFonts w:ascii="Arial" w:cs="Arial" w:eastAsia="Arial" w:hAnsi="Arial"/>
          <w:b/>
          <w:bCs/>
          <w:color w:val="222222"/>
          <w:sz w:val="20"/>
          <w:szCs w:val="20"/>
        </w:rPr>
        <w:t xml:space="preserve">Measurable.</w:t>
      </w:r>
      <w:r>
        <w:rPr>
          <w:rFonts w:ascii="Arial" w:cs="Arial" w:eastAsia="Arial" w:hAnsi="Arial"/>
          <w:color w:val="222222"/>
          <w:sz w:val="20"/>
          <w:szCs w:val="20"/>
        </w:rPr>
        <w:t xml:space="preserve"> Every stroke is a discrete percussive event. Onsets can be timestamped to a fraction of a millisecond at 4 kHz sampling with standard methods </w:t>
      </w:r>
      <w:r>
        <w:rPr>
          <w:rFonts w:ascii="Arial" w:cs="Arial" w:eastAsia="Arial" w:hAnsi="Arial"/>
          <w:b w:val="false"/>
          <w:bCs w:val="false"/>
          <w:color w:val="1F4E79"/>
          <w:sz w:val="20"/>
          <w:szCs w:val="20"/>
        </w:rPr>
        <w:t xml:space="preserve">[55]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Scientifically Indian.</w:t>
      </w:r>
      <w:r>
        <w:rPr>
          <w:rFonts w:ascii="Arial" w:cs="Arial" w:eastAsia="Arial" w:hAnsi="Arial"/>
          <w:color w:val="222222"/>
          <w:sz w:val="20"/>
          <w:szCs w:val="20"/>
        </w:rPr>
        <w:t xml:space="preserve"> C. V. Raman showed in 1920 that the loaded membrane of the tabla and mridangam produces harmonic overtones, an exception among drums </w:t>
      </w:r>
      <w:r>
        <w:rPr>
          <w:rFonts w:ascii="Arial" w:cs="Arial" w:eastAsia="Arial" w:hAnsi="Arial"/>
          <w:b w:val="false"/>
          <w:bCs w:val="false"/>
          <w:color w:val="1F4E79"/>
          <w:sz w:val="20"/>
          <w:szCs w:val="20"/>
        </w:rPr>
        <w:t xml:space="preserve">[43, 44]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Rich lineage.</w:t>
      </w:r>
      <w:r>
        <w:rPr>
          <w:rFonts w:ascii="Arial" w:cs="Arial" w:eastAsia="Arial" w:hAnsi="Arial"/>
          <w:color w:val="222222"/>
          <w:sz w:val="20"/>
          <w:szCs w:val="20"/>
        </w:rPr>
        <w:t xml:space="preserve"> Six commonly listed gharanas descend from one another (Delhi to Ajrada and Lucknow; Lucknow to Farrukhabad and Benares; Punjab separate) </w:t>
      </w:r>
      <w:r>
        <w:rPr>
          <w:rFonts w:ascii="Arial" w:cs="Arial" w:eastAsia="Arial" w:hAnsi="Arial"/>
          <w:b w:val="false"/>
          <w:bCs w:val="false"/>
          <w:color w:val="1F4E79"/>
          <w:sz w:val="20"/>
          <w:szCs w:val="20"/>
        </w:rPr>
        <w:t xml:space="preserve">[52]</w:t>
      </w:r>
      <w:r>
        <w:rPr>
          <w:rFonts w:ascii="Arial" w:cs="Arial" w:eastAsia="Arial" w:hAnsi="Arial"/>
          <w:color w:val="222222"/>
          <w:sz w:val="20"/>
          <w:szCs w:val="20"/>
        </w:rPr>
        <w:t xml:space="preserve">. That makes it an ideal test case for provenance.</w:t>
      </w:r>
    </w:p>
    <w:p>
      <w:pPr>
        <w:pStyle w:val="ListParagraph"/>
        <w:numPr>
          <w:ilvl w:val="0"/>
          <w:numId w:val="2"/>
        </w:numPr>
        <w:spacing w:after="60" w:line="268"/>
      </w:pPr>
      <w:r>
        <w:rPr>
          <w:rFonts w:ascii="Arial" w:cs="Arial" w:eastAsia="Arial" w:hAnsi="Arial"/>
          <w:b/>
          <w:bCs/>
          <w:color w:val="222222"/>
          <w:sz w:val="20"/>
          <w:szCs w:val="20"/>
        </w:rPr>
        <w:t xml:space="preserve">Data and models exist.</w:t>
      </w:r>
      <w:r>
        <w:rPr>
          <w:rFonts w:ascii="Arial" w:cs="Arial" w:eastAsia="Arial" w:hAnsi="Arial"/>
          <w:color w:val="222222"/>
          <w:sz w:val="20"/>
          <w:szCs w:val="20"/>
        </w:rPr>
        <w:t xml:space="preserve"> Tabla stroke recognition has been studied since 2003 </w:t>
      </w:r>
      <w:r>
        <w:rPr>
          <w:rFonts w:ascii="Arial" w:cs="Arial" w:eastAsia="Arial" w:hAnsi="Arial"/>
          <w:b w:val="false"/>
          <w:bCs w:val="false"/>
          <w:color w:val="1F4E79"/>
          <w:sz w:val="20"/>
          <w:szCs w:val="20"/>
        </w:rPr>
        <w:t xml:space="preserve">[53, 54]</w:t>
      </w:r>
      <w:r>
        <w:rPr>
          <w:rFonts w:ascii="Arial" w:cs="Arial" w:eastAsia="Arial" w:hAnsi="Arial"/>
          <w:color w:val="222222"/>
          <w:sz w:val="20"/>
          <w:szCs w:val="20"/>
        </w:rPr>
        <w:t xml:space="preserve">; open datasets and CNN classifiers now separate damped, resonant-treble and resonant-bass strokes </w:t>
      </w:r>
      <w:r>
        <w:rPr>
          <w:rFonts w:ascii="Arial" w:cs="Arial" w:eastAsia="Arial" w:hAnsi="Arial"/>
          <w:b w:val="false"/>
          <w:bCs w:val="false"/>
          <w:color w:val="1F4E79"/>
          <w:sz w:val="20"/>
          <w:szCs w:val="20"/>
        </w:rPr>
        <w:t xml:space="preserve">[48, 49]</w:t>
      </w:r>
      <w:r>
        <w:rPr>
          <w:rFonts w:ascii="Arial" w:cs="Arial" w:eastAsia="Arial" w:hAnsi="Arial"/>
          <w:color w:val="222222"/>
          <w:sz w:val="20"/>
          <w:szCs w:val="20"/>
        </w:rPr>
        <w:t xml:space="preserve">; Hindustani corpora come from CompMusic </w:t>
      </w:r>
      <w:r>
        <w:rPr>
          <w:rFonts w:ascii="Arial" w:cs="Arial" w:eastAsia="Arial" w:hAnsi="Arial"/>
          <w:b w:val="false"/>
          <w:bCs w:val="false"/>
          <w:color w:val="1F4E79"/>
          <w:sz w:val="20"/>
          <w:szCs w:val="20"/>
        </w:rPr>
        <w:t xml:space="preserve">[51]</w:t>
      </w:r>
      <w:r>
        <w:rPr>
          <w:rFonts w:ascii="Arial" w:cs="Arial" w:eastAsia="Arial" w:hAnsi="Arial"/>
          <w:color w:val="222222"/>
          <w:sz w:val="20"/>
          <w:szCs w:val="20"/>
        </w:rPr>
        <w:t xml:space="preserve">.</w:t>
      </w:r>
    </w:p>
    <w:p>
      <w:pPr>
        <w:spacing w:after="120" w:before="0" w:line="276"/>
        <w:jc w:val="left"/>
      </w:pPr>
      <w:r>
        <w:rPr>
          <w:rFonts w:ascii="Arial" w:cs="Arial" w:eastAsia="Arial" w:hAnsi="Arial"/>
          <w:color w:val="222222"/>
          <w:sz w:val="20"/>
          <w:szCs w:val="20"/>
        </w:rPr>
        <w:t xml:space="preserve">Demo content: the Teentaal theka, 16 matras in 4 + 4 + 4 + 4, at a slow-to-medium tempo of about 80 matras per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1003"/>
        <w:gridCol w:w="1003"/>
        <w:gridCol w:w="1003"/>
        <w:gridCol w:w="1003"/>
        <w:gridCol w:w="1003"/>
        <w:gridCol w:w="1003"/>
        <w:gridCol w:w="1003"/>
        <w:gridCol w:w="1002"/>
      </w:tblGrid>
      <w:tr>
        <w:trPr>
          <w:cantSplit/>
        </w:trPr>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Matra</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2</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3</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4</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5</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6</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7</w:t>
            </w:r>
          </w:p>
        </w:tc>
        <w:tc>
          <w:tcPr>
            <w:tcW w:type="dxa" w:w="10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8</w:t>
            </w:r>
          </w:p>
        </w:tc>
      </w:tr>
      <w:tr>
        <w:trPr>
          <w:cantSplit/>
        </w:trPr>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Bol</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r>
      <w:tr>
        <w:trPr>
          <w:cantSplit/>
        </w:trPr>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Matra</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9</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10</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11</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12</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13</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14</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15</w:t>
            </w:r>
          </w:p>
        </w:tc>
        <w:tc>
          <w:tcPr>
            <w:tcW w:type="dxa" w:w="10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16</w:t>
            </w:r>
          </w:p>
        </w:tc>
      </w:tr>
      <w:tr>
        <w:trPr>
          <w:cantSplit/>
        </w:trPr>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Bol</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Ta</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Dhin</w:t>
            </w:r>
          </w:p>
        </w:tc>
        <w:tc>
          <w:tcPr>
            <w:tcW w:type="dxa" w:w="10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Dha</w:t>
            </w:r>
          </w:p>
        </w:tc>
      </w:tr>
    </w:tbl>
    <w:p>
      <w:pPr>
        <w:spacing w:after="80"/>
      </w:pPr>
    </w:p>
    <w:p>
      <w:pPr>
        <w:pStyle w:val="Heading2"/>
        <w:keepNext/>
      </w:pPr>
      <w:r>
        <w:rPr>
          <w:rFonts w:ascii="Arial" w:cs="Arial" w:eastAsia="Arial" w:hAnsi="Arial"/>
        </w:rPr>
        <w:t xml:space="preserve">4.3 Scale and stakes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633"/>
        <w:gridCol w:w="878"/>
        <w:gridCol w:w="3259"/>
      </w:tblGrid>
      <w:tr>
        <w:trPr>
          <w:cantSplit/>
          <w:tblHeader/>
        </w:trPr>
        <w:tc>
          <w:tcPr>
            <w:tcW w:type="dxa" w:w="22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Indicator</w:t>
            </w:r>
          </w:p>
        </w:tc>
        <w:tc>
          <w:tcPr>
            <w:tcW w:type="dxa" w:w="26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Figure</w:t>
            </w:r>
          </w:p>
        </w:tc>
        <w:tc>
          <w:tcPr>
            <w:tcW w:type="dxa" w:w="8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c>
          <w:tcPr>
            <w:tcW w:type="dxa" w:w="325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means for us</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Classical music examinees (ABGMVM)</w:t>
            </w:r>
          </w:p>
        </w:tc>
        <w:tc>
          <w:tcPr>
            <w:tcW w:type="dxa" w:w="26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More than 1 lakh a year; about 800 centres</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[82]</w:t>
            </w:r>
          </w:p>
        </w:tc>
        <w:tc>
          <w:tcPr>
            <w:tcW w:type="dxa" w:w="32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Structured, exam-driven learners exist at scale</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Households learning music</w:t>
            </w:r>
          </w:p>
        </w:tc>
        <w:tc>
          <w:tcPr>
            <w:tcW w:type="dxa" w:w="26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More than 15 million (industry estimate)</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[87]</w:t>
            </w:r>
          </w:p>
        </w:tc>
        <w:tc>
          <w:tcPr>
            <w:tcW w:type="dxa" w:w="32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market signal, not an audited figure</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Online classical platforms</w:t>
            </w:r>
          </w:p>
        </w:tc>
        <w:tc>
          <w:tcPr>
            <w:tcW w:type="dxa" w:w="26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Darbar Academy, myGurukul and others, all video-first</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[88]</w:t>
            </w:r>
          </w:p>
        </w:tc>
        <w:tc>
          <w:tcPr>
            <w:tcW w:type="dxa" w:w="32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video channel is crowded; the touch channel is empty</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India's UNESCO ICH elements</w:t>
            </w:r>
          </w:p>
        </w:tc>
        <w:tc>
          <w:tcPr>
            <w:tcW w:type="dxa" w:w="26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 after Deepavali was added in Dec 2025 at the committee India hosted</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[72]</w:t>
            </w:r>
          </w:p>
        </w:tc>
        <w:tc>
          <w:tcPr>
            <w:tcW w:type="dxa" w:w="32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Heritage transmission is a national priority</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State support for transmission</w:t>
            </w:r>
          </w:p>
        </w:tc>
        <w:tc>
          <w:tcPr>
            <w:tcW w:type="dxa" w:w="26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Guru-Shishya Parampara honoraria via 7 Zonal Cultural Centres; SNA's ICH scheme</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[73, 74]</w:t>
            </w:r>
          </w:p>
        </w:tc>
        <w:tc>
          <w:tcPr>
            <w:tcW w:type="dxa" w:w="32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Existing budget lines a device can plug into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Artisans</w:t>
            </w:r>
          </w:p>
        </w:tc>
        <w:tc>
          <w:tcPr>
            <w:tcW w:type="dxa" w:w="26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64.66 lakh; handicraft exports ₹33,122.79 crore (2024–25)</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[81]</w:t>
            </w:r>
          </w:p>
        </w:tc>
        <w:tc>
          <w:tcPr>
            <w:tcW w:type="dxa" w:w="325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same tacit-skill problem exists in crafts (Section 13)</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Global precedent</w:t>
            </w:r>
          </w:p>
        </w:tc>
        <w:tc>
          <w:tcPr>
            <w:tcW w:type="dxa" w:w="26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Japan has certified 'Living National Treasures' since 1950; UNESCO Living Human Treasures</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[69]</w:t>
            </w:r>
          </w:p>
        </w:tc>
        <w:tc>
          <w:tcPr>
            <w:tcW w:type="dxa" w:w="325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Masters are treated as national assets, and they are mortal</w:t>
            </w:r>
          </w:p>
        </w:tc>
      </w:tr>
    </w:tbl>
    <w:p>
      <w:pPr>
        <w:spacing w:after="80"/>
      </w:pPr>
    </w:p>
    <w:p>
      <w:pPr>
        <w:pStyle w:val="Heading2"/>
        <w:keepNext/>
      </w:pPr>
      <w:r>
        <w:rPr>
          <w:rFonts w:ascii="Arial" w:cs="Arial" w:eastAsia="Arial" w:hAnsi="Arial"/>
        </w:rPr>
        <w:t xml:space="preserve">4.4 Why video and apps are not enough</w:t>
      </w:r>
    </w:p>
    <w:p>
      <w:pPr>
        <w:pStyle w:val="ListParagraph"/>
        <w:numPr>
          <w:ilvl w:val="0"/>
          <w:numId w:val="2"/>
        </w:numPr>
        <w:spacing w:after="60" w:line="268"/>
      </w:pPr>
      <w:r>
        <w:rPr>
          <w:rFonts w:ascii="Arial" w:cs="Arial" w:eastAsia="Arial" w:hAnsi="Arial"/>
          <w:color w:val="222222"/>
          <w:sz w:val="20"/>
          <w:szCs w:val="20"/>
        </w:rPr>
        <w:t xml:space="preserve">Vision has low temporal resolution for following rhythm. Hearing is accurate, but it cannot say which limb does what. Touch can address each limb separately </w:t>
      </w:r>
      <w:r>
        <w:rPr>
          <w:rFonts w:ascii="Arial" w:cs="Arial" w:eastAsia="Arial" w:hAnsi="Arial"/>
          <w:b w:val="false"/>
          <w:bCs w:val="false"/>
          <w:color w:val="1F4E79"/>
          <w:sz w:val="20"/>
          <w:szCs w:val="20"/>
        </w:rPr>
        <w:t xml:space="preserve">[6]</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Haptic guidance teaches timing better than visual demonstration </w:t>
      </w:r>
      <w:r>
        <w:rPr>
          <w:rFonts w:ascii="Arial" w:cs="Arial" w:eastAsia="Arial" w:hAnsi="Arial"/>
          <w:b w:val="false"/>
          <w:bCs w:val="false"/>
          <w:color w:val="1F4E79"/>
          <w:sz w:val="20"/>
          <w:szCs w:val="20"/>
        </w:rPr>
        <w:t xml:space="preserve">[3]</w:t>
      </w:r>
      <w:r>
        <w:rPr>
          <w:rFonts w:ascii="Arial" w:cs="Arial" w:eastAsia="Arial" w:hAnsi="Arial"/>
          <w:color w:val="222222"/>
          <w:sz w:val="20"/>
          <w:szCs w:val="20"/>
        </w:rPr>
        <w:t xml:space="preserve">. In piano learning, vibrotactile cues gave about half the timing error of visual cues </w:t>
      </w:r>
      <w:r>
        <w:rPr>
          <w:rFonts w:ascii="Arial" w:cs="Arial" w:eastAsia="Arial" w:hAnsi="Arial"/>
          <w:b w:val="false"/>
          <w:bCs w:val="false"/>
          <w:color w:val="1F4E79"/>
          <w:sz w:val="20"/>
          <w:szCs w:val="20"/>
        </w:rPr>
        <w:t xml:space="preserve">[13]</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Apps cannot measure unaided retention, because they do not sense the student's strokes against a master's reference.</w:t>
      </w:r>
    </w:p>
    <w:p>
      <w:pPr>
        <w:pStyle w:val="ListParagraph"/>
        <w:numPr>
          <w:ilvl w:val="0"/>
          <w:numId w:val="2"/>
        </w:numPr>
        <w:spacing w:after="60" w:line="268"/>
      </w:pPr>
      <w:r>
        <w:rPr>
          <w:rFonts w:ascii="Arial" w:cs="Arial" w:eastAsia="Arial" w:hAnsi="Arial"/>
          <w:color w:val="222222"/>
          <w:sz w:val="20"/>
          <w:szCs w:val="20"/>
        </w:rPr>
        <w:t xml:space="preserve">Touch is not magic. Haptic guidance can also </w:t>
      </w:r>
      <w:r>
        <w:rPr>
          <w:rFonts w:ascii="Arial" w:cs="Arial" w:eastAsia="Arial" w:hAnsi="Arial"/>
          <w:i/>
          <w:iCs/>
          <w:color w:val="222222"/>
          <w:sz w:val="20"/>
          <w:szCs w:val="20"/>
        </w:rPr>
        <w:t xml:space="preserve">harm</w:t>
      </w:r>
      <w:r>
        <w:rPr>
          <w:rFonts w:ascii="Arial" w:cs="Arial" w:eastAsia="Arial" w:hAnsi="Arial"/>
          <w:color w:val="222222"/>
          <w:sz w:val="20"/>
          <w:szCs w:val="20"/>
        </w:rPr>
        <w:t xml:space="preserve"> learning when the learner becomes passive </w:t>
      </w:r>
      <w:r>
        <w:rPr>
          <w:rFonts w:ascii="Arial" w:cs="Arial" w:eastAsia="Arial" w:hAnsi="Arial"/>
          <w:b w:val="false"/>
          <w:bCs w:val="false"/>
          <w:color w:val="1F4E79"/>
          <w:sz w:val="20"/>
          <w:szCs w:val="20"/>
        </w:rPr>
        <w:t xml:space="preserve">[21, 31]</w:t>
      </w:r>
      <w:r>
        <w:rPr>
          <w:rFonts w:ascii="Arial" w:cs="Arial" w:eastAsia="Arial" w:hAnsi="Arial"/>
          <w:color w:val="222222"/>
          <w:sz w:val="20"/>
          <w:szCs w:val="20"/>
        </w:rPr>
        <w:t xml:space="preserve">. That is why fading is part of the core design, not an add-on.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Problem statement</w:t>
            </w:r>
          </w:p>
          <w:p>
            <w:pPr>
              <w:spacing w:after="70" w:line="266"/>
            </w:pPr>
            <w:r>
              <w:rPr>
                <w:rFonts w:ascii="Arial" w:cs="Arial" w:eastAsia="Arial" w:hAnsi="Arial"/>
                <w:color w:val="222222"/>
                <w:sz w:val="19"/>
                <w:szCs w:val="19"/>
              </w:rPr>
              <w:t xml:space="preserve">Indian performing and craft traditions pass on skill through years of face-to-face imitation. The timing, force and movement of a master's hands are not stored in any form a learner can feel or be measured against. When masters retire or pass away, and when students live far from them, that knowledge is lost. </w:t>
            </w:r>
            <w:r>
              <w:rPr>
                <w:rFonts w:ascii="Arial" w:cs="Arial" w:eastAsia="Arial" w:hAnsi="Arial"/>
                <w:b/>
                <w:bCs/>
                <w:color w:val="222222"/>
                <w:sz w:val="19"/>
                <w:szCs w:val="19"/>
              </w:rPr>
              <w:t xml:space="preserve">We need a low-cost device that captures a master's skill as verifiable data, transmits it through touch, and proves that the student has learned it without the device, under the master's consent and control.</w:t>
            </w:r>
          </w:p>
        </w:tc>
      </w:tr>
    </w:tbl>
    <w:p>
      <w:pPr>
        <w:spacing w:after="100"/>
      </w:pPr>
    </w:p>
    <w:p>
      <w:pPr>
        <w:pStyle w:val="Heading3"/>
        <w:keepNext/>
      </w:pPr>
      <w:r>
        <w:rPr>
          <w:rFonts w:ascii="Arial" w:cs="Arial" w:eastAsia="Arial" w:hAnsi="Arial"/>
        </w:rPr>
        <w:t xml:space="preserve">How PARAMPARA maps to PS 26214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4"/>
        <w:gridCol w:w="6812"/>
      </w:tblGrid>
      <w:tr>
        <w:trPr>
          <w:cantSplit/>
          <w:tblHeader/>
        </w:trPr>
        <w:tc>
          <w:tcPr>
            <w:tcW w:type="dxa" w:w="22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PS 26214 element</w:t>
            </w:r>
          </w:p>
        </w:tc>
        <w:tc>
          <w:tcPr>
            <w:tcW w:type="dxa" w:w="68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PARAMPARA answer</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Hardware (category)</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Two wearable cuffs and an instrument-mounted base unit built on ESP32, sensors and haptic drivers</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Rich cultural heritage and traditions</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Guru–shishya parampara of Hindustani tabla, an intangible heritage practice; extendable to crafts and dance</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Student innovation</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student-built prototype with a testable learning claim and a published-style evaluation</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Showcase</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judge wears the cuff and feels a master's rhythm in under a minute</w:t>
            </w:r>
          </w:p>
        </w:tc>
      </w:tr>
    </w:tbl>
    <w:p>
      <w:pPr>
        <w:spacing w:after="80"/>
      </w:pPr>
    </w:p>
    <w:p>
      <w:pPr>
        <w:pStyle w:val="Heading1"/>
        <w:keepNext/>
        <w:spacing w:after="200" w:before="480"/>
      </w:pPr>
      <w:r>
        <w:rPr>
          <w:rFonts w:ascii="Arial" w:cs="Arial" w:eastAsia="Arial" w:hAnsi="Arial"/>
        </w:rPr>
        <w:t xml:space="preserve">5. The final solution: PARAMPARA</w:t>
      </w:r>
    </w:p>
    <w:p>
      <w:pPr>
        <w:pStyle w:val="Heading2"/>
        <w:keepNext/>
      </w:pPr>
      <w:r>
        <w:rPr>
          <w:rFonts w:ascii="Arial" w:cs="Arial" w:eastAsia="Arial" w:hAnsi="Arial"/>
        </w:rPr>
        <w:t xml:space="preserve">5.1 Concept and modes</w:t>
      </w:r>
    </w:p>
    <w:p>
      <w:pPr>
        <w:spacing w:after="120" w:before="0" w:line="276"/>
        <w:jc w:val="left"/>
      </w:pPr>
      <w:r>
        <w:rPr>
          <w:rFonts w:ascii="Arial" w:cs="Arial" w:eastAsia="Arial" w:hAnsi="Arial"/>
          <w:color w:val="222222"/>
          <w:sz w:val="20"/>
          <w:szCs w:val="20"/>
        </w:rPr>
        <w:t xml:space="preserve">The same base unit and cuff hardware serve both guru and student; firmware selects the role.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3"/>
        <w:gridCol w:w="1433"/>
        <w:gridCol w:w="4871"/>
        <w:gridCol w:w="1289"/>
      </w:tblGrid>
      <w:tr>
        <w:trPr>
          <w:cantSplit/>
          <w:tblHeader/>
        </w:trPr>
        <w:tc>
          <w:tcPr>
            <w:tcW w:type="dxa" w:w="14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w:t>
            </w:r>
          </w:p>
        </w:tc>
        <w:tc>
          <w:tcPr>
            <w:tcW w:type="dxa" w:w="14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Who</w:t>
            </w:r>
          </w:p>
        </w:tc>
        <w:tc>
          <w:tcPr>
            <w:tcW w:type="dxa" w:w="48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c>
          <w:tcPr>
            <w:tcW w:type="dxa" w:w="128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Priority</w:t>
            </w:r>
          </w:p>
        </w:tc>
      </w:tr>
      <w:tr>
        <w:trPr>
          <w:cantSplit/>
        </w:trPr>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Record</w:t>
            </w:r>
          </w:p>
        </w:tc>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w:t>
            </w:r>
          </w:p>
        </w:tc>
        <w:tc>
          <w:tcPr>
            <w:tcW w:type="dxa" w:w="48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Plays a phrase in a chosen taal and tempo. Base unit and wrist IMUs build the envelope. The guru reviews, labels and signs.</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Replay</w:t>
            </w:r>
          </w:p>
        </w:tc>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w:t>
            </w:r>
          </w:p>
        </w:tc>
        <w:tc>
          <w:tcPr>
            <w:tcW w:type="dxa" w:w="48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envelope plays as haptic cues from a timeline stored on the cuffs. The base unit scores each stroke; the fade engine adapts.</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 (main demo)</w:t>
            </w:r>
          </w:p>
        </w:tc>
      </w:tr>
      <w:tr>
        <w:trPr>
          <w:cantSplit/>
        </w:trPr>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Assess</w:t>
            </w:r>
          </w:p>
        </w:tc>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w:t>
            </w:r>
          </w:p>
        </w:tc>
        <w:tc>
          <w:tcPr>
            <w:tcW w:type="dxa" w:w="48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Probe cycles with no cues produce the unaided retention score.</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Branch</w:t>
            </w:r>
          </w:p>
        </w:tc>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 after approval</w:t>
            </w:r>
          </w:p>
        </w:tc>
        <w:tc>
          <w:tcPr>
            <w:tcW w:type="dxa" w:w="48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Records an own variation (paltā) as a signed child envelope.</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Should</w:t>
            </w:r>
          </w:p>
        </w:tc>
      </w:tr>
      <w:tr>
        <w:trPr>
          <w:cantSplit/>
        </w:trPr>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Verify</w:t>
            </w:r>
          </w:p>
        </w:tc>
        <w:tc>
          <w:tcPr>
            <w:tcW w:type="dxa" w:w="14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Anyone</w:t>
            </w:r>
          </w:p>
        </w:tc>
        <w:tc>
          <w:tcPr>
            <w:tcW w:type="dxa" w:w="48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Drag in an envelope; see signer and lineage. Change one byte and verification fails.</w:t>
            </w:r>
          </w:p>
        </w:tc>
        <w:tc>
          <w:tcPr>
            <w:tcW w:type="dxa" w:w="12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Should</w:t>
            </w:r>
          </w:p>
        </w:tc>
      </w:tr>
      <w:tr>
        <w:trPr>
          <w:cantSplit/>
        </w:trPr>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Live Mirror</w:t>
            </w:r>
          </w:p>
        </w:tc>
        <w:tc>
          <w:tcPr>
            <w:tcW w:type="dxa" w:w="14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 and student</w:t>
            </w:r>
          </w:p>
        </w:tc>
        <w:tc>
          <w:tcPr>
            <w:tcW w:type="dxa" w:w="48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 guru plays live; the student feels strokes within about 50 ms. Prior art exists, so this is a demo feature, not a claim.</w:t>
            </w:r>
          </w:p>
        </w:tc>
        <w:tc>
          <w:tcPr>
            <w:tcW w:type="dxa" w:w="12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Could</w:t>
            </w:r>
          </w:p>
        </w:tc>
      </w:tr>
    </w:tbl>
    <w:p>
      <w:pPr>
        <w:spacing w:after="80"/>
      </w:pPr>
    </w:p>
    <w:p>
      <w:pPr>
        <w:pStyle w:val="Heading2"/>
        <w:keepNext/>
      </w:pPr>
      <w:r>
        <w:rPr>
          <w:rFonts w:ascii="Arial" w:cs="Arial" w:eastAsia="Arial" w:hAnsi="Arial"/>
        </w:rPr>
        <w:t xml:space="preserve">5.2 Architecture</w:t>
      </w:r>
    </w:p>
    <w:p>
      <w:pPr>
        <w:keepNext/>
        <w:spacing w:after="60" w:before="60"/>
        <w:jc w:val="center"/>
      </w:pPr>
      <w:r>
        <w:drawing>
          <wp:inline distT="0" distB="0" distL="0" distR="0">
            <wp:extent cx="5715000" cy="3048000"/>
            <wp:effectExtent t="0" r="0" b="0" l="0"/>
            <wp:docPr id="1" name="Figure 1. PARAMPARA " descr="Figure 1. PARAMPARA architecture. Guru side records; student side replays, assesses and branches; the app signs and verifies." title="Figure 1. PARAMPARA architecture. Guru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PARAMPARA architecture. Guru side records; student side replays, assesses and branches; the app signs and verifies.</w:t>
      </w:r>
    </w:p>
    <w:p>
      <w:pPr>
        <w:spacing w:after="120" w:before="0" w:line="276"/>
        <w:jc w:val="left"/>
      </w:pPr>
      <w:r>
        <w:rPr>
          <w:rFonts w:ascii="Arial" w:cs="Arial" w:eastAsia="Arial" w:hAnsi="Arial"/>
          <w:b/>
          <w:bCs/>
          <w:color w:val="222222"/>
          <w:sz w:val="20"/>
          <w:szCs w:val="20"/>
        </w:rPr>
        <w:t xml:space="preserve">Replay data flow.</w:t>
      </w:r>
      <w:r>
        <w:rPr>
          <w:rFonts w:ascii="Arial" w:cs="Arial" w:eastAsia="Arial" w:hAnsi="Arial"/>
          <w:color w:val="222222"/>
          <w:sz w:val="20"/>
          <w:szCs w:val="20"/>
        </w:rPr>
        <w:t xml:space="preserve"> (1) The app loads a signed envelope and verifies the signature. (2) It sends the cue schedule (times, site, level) to both cuffs. (3) The base unit sends a start beat; cuffs align clocks and fire cues from local hardware timers. (4) The student plays; the base unit timestamps strokes and sends them to the app. (5) The app aligns, scores, updates the guidance level and sends the next schedule.</w:t>
      </w:r>
    </w:p>
    <w:p>
      <w:pPr>
        <w:spacing w:after="120" w:before="0" w:line="276"/>
        <w:jc w:val="left"/>
      </w:pPr>
      <w:r>
        <w:rPr>
          <w:rFonts w:ascii="Arial" w:cs="Arial" w:eastAsia="Arial" w:hAnsi="Arial"/>
          <w:b/>
          <w:bCs/>
          <w:color w:val="222222"/>
          <w:sz w:val="20"/>
          <w:szCs w:val="20"/>
        </w:rPr>
        <w:t xml:space="preserve">Timing principle.</w:t>
      </w:r>
      <w:r>
        <w:rPr>
          <w:rFonts w:ascii="Arial" w:cs="Arial" w:eastAsia="Arial" w:hAnsi="Arial"/>
          <w:color w:val="222222"/>
          <w:sz w:val="20"/>
          <w:szCs w:val="20"/>
        </w:rPr>
        <w:t xml:space="preserve"> Cues are scheduled locally on the cuffs from a shared timeline, not streamed one by one, so radio jitter cannot affect cue timing. [Design choice]</w:t>
      </w:r>
    </w:p>
    <w:p>
      <w:pPr>
        <w:pStyle w:val="Heading2"/>
        <w:keepNext/>
      </w:pPr>
      <w:r>
        <w:rPr>
          <w:rFonts w:ascii="Arial" w:cs="Arial" w:eastAsia="Arial" w:hAnsi="Arial"/>
        </w:rPr>
        <w:t xml:space="preserve">5.3 What we capture, and what we do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12"/>
        <w:gridCol w:w="1556"/>
        <w:gridCol w:w="4358"/>
      </w:tblGrid>
      <w:tr>
        <w:trPr>
          <w:cantSplit/>
          <w:tblHeader/>
        </w:trPr>
        <w:tc>
          <w:tcPr>
            <w:tcW w:type="dxa" w:w="31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Dimension</w:t>
            </w:r>
          </w:p>
        </w:tc>
        <w:tc>
          <w:tcPr>
            <w:tcW w:type="dxa" w:w="1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Captured?</w:t>
            </w:r>
          </w:p>
        </w:tc>
        <w:tc>
          <w:tcPr>
            <w:tcW w:type="dxa" w:w="43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How</w:t>
            </w:r>
          </w:p>
        </w:tc>
      </w:tr>
      <w:tr>
        <w:trPr>
          <w:cantSplit/>
        </w:trPr>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Stroke time and tempo</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Yes</w:t>
            </w:r>
          </w:p>
        </w:tc>
        <w:tc>
          <w:tcPr>
            <w:tcW w:type="dxa" w:w="43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trigger and microsecond timestamp</w:t>
            </w:r>
          </w:p>
        </w:tc>
      </w:tr>
      <w:tr>
        <w:trPr>
          <w:cantSplit/>
        </w:trPr>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Micro-timing against the tempo grid</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Yes</w:t>
            </w:r>
          </w:p>
        </w:tc>
        <w:tc>
          <w:tcPr>
            <w:tcW w:type="dxa" w:w="43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Residuals from a least-squares tempo fit (5.4)</w:t>
            </w:r>
          </w:p>
        </w:tc>
      </w:tr>
      <w:tr>
        <w:trPr>
          <w:cantSplit/>
        </w:trPr>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Which hand</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Yes</w:t>
            </w:r>
          </w:p>
        </w:tc>
        <w:tc>
          <w:tcPr>
            <w:tcW w:type="dxa" w:w="43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One sensor per drum</w:t>
            </w:r>
          </w:p>
        </w:tc>
      </w:tr>
      <w:tr>
        <w:trPr>
          <w:cantSplit/>
        </w:trPr>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Stroke strength</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Partly</w:t>
            </w:r>
          </w:p>
        </w:tc>
        <w:tc>
          <w:tcPr>
            <w:tcW w:type="dxa" w:w="43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Peak amplitude, relative within the phrase</w:t>
            </w:r>
          </w:p>
        </w:tc>
      </w:tr>
      <w:tr>
        <w:trPr>
          <w:cantSplit/>
        </w:trPr>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Resonant versus damped</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Partly</w:t>
            </w:r>
          </w:p>
        </w:tc>
        <w:tc>
          <w:tcPr>
            <w:tcW w:type="dxa" w:w="43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Decay time; optional microphone [To validate]</w:t>
            </w:r>
          </w:p>
        </w:tc>
      </w:tr>
      <w:tr>
        <w:trPr>
          <w:cantSplit/>
        </w:trPr>
        <w:tc>
          <w:tcPr>
            <w:tcW w:type="dxa" w:w="31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Arm lift and swing</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Partly</w:t>
            </w:r>
          </w:p>
        </w:tc>
        <w:tc>
          <w:tcPr>
            <w:tcW w:type="dxa" w:w="43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Wrist IMU; shown visually, not as vibration</w:t>
            </w:r>
          </w:p>
        </w:tc>
      </w:tr>
      <w:tr>
        <w:trPr>
          <w:cantSplit/>
        </w:trPr>
        <w:tc>
          <w:tcPr>
            <w:tcW w:type="dxa" w:w="31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Finger shape, contact point, bayan heel pressure, tone colour</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No</w:t>
            </w:r>
          </w:p>
        </w:tc>
        <w:tc>
          <w:tcPr>
            <w:tcW w:type="dxa" w:w="43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Future: high-speed camera, EMG, pressure sensing. Not claimed.</w:t>
            </w:r>
          </w:p>
        </w:tc>
      </w:tr>
    </w:tbl>
    <w:p>
      <w:pPr>
        <w:spacing w:after="80"/>
      </w:pPr>
    </w:p>
    <w:p>
      <w:pPr>
        <w:spacing w:after="120" w:before="0" w:line="276"/>
        <w:jc w:val="left"/>
      </w:pPr>
      <w:r>
        <w:rPr>
          <w:rFonts w:ascii="Arial" w:cs="Arial" w:eastAsia="Arial" w:hAnsi="Arial"/>
          <w:color w:val="222222"/>
          <w:sz w:val="20"/>
          <w:szCs w:val="20"/>
        </w:rPr>
        <w:t xml:space="preserve">Our claim stays narrow: </w:t>
      </w:r>
      <w:r>
        <w:rPr>
          <w:rFonts w:ascii="Arial" w:cs="Arial" w:eastAsia="Arial" w:hAnsi="Arial"/>
          <w:b/>
          <w:bCs/>
          <w:color w:val="222222"/>
          <w:sz w:val="20"/>
          <w:szCs w:val="20"/>
        </w:rPr>
        <w:t xml:space="preserve">PARAMPARA transmits rhythm, timing, hand, stroke family and intensity, not 'the feel of the whole hand'.</w:t>
      </w:r>
      <w:r>
        <w:rPr>
          <w:rFonts w:ascii="Arial" w:cs="Arial" w:eastAsia="Arial" w:hAnsi="Arial"/>
          <w:color w:val="222222"/>
          <w:sz w:val="20"/>
          <w:szCs w:val="20"/>
        </w:rPr>
        <w:t xml:space="preserve"> [Design choice]</w:t>
      </w:r>
    </w:p>
    <w:p>
      <w:pPr>
        <w:pStyle w:val="Heading2"/>
        <w:keepNext/>
      </w:pPr>
      <w:r>
        <w:rPr>
          <w:rFonts w:ascii="Arial" w:cs="Arial" w:eastAsia="Arial" w:hAnsi="Arial"/>
        </w:rPr>
        <w:t xml:space="preserve">5.4 The Skill Envelope</w:t>
      </w:r>
    </w:p>
    <w:p>
      <w:pPr>
        <w:spacing w:after="120" w:before="0" w:line="276"/>
        <w:jc w:val="left"/>
      </w:pPr>
      <w:r>
        <w:rPr>
          <w:rFonts w:ascii="Arial" w:cs="Arial" w:eastAsia="Arial" w:hAnsi="Arial"/>
          <w:color w:val="222222"/>
          <w:sz w:val="20"/>
          <w:szCs w:val="20"/>
        </w:rPr>
        <w:t xml:space="preserve">For a theka played at beat level, fit a straight line to the onset times t_i by least squares:</w:t>
      </w:r>
    </w:p>
    <w:p>
      <w:pPr>
        <w:shd w:fill="F2F2F2" w:color="auto" w:val="clear"/>
        <w:spacing w:after="140" w:line="240"/>
        <w:ind w:left="120" w:right="120"/>
      </w:pPr>
      <w:r>
        <w:rPr>
          <w:rFonts w:ascii="Courier New" w:cs="Courier New" w:eastAsia="Courier New" w:hAnsi="Courier New"/>
          <w:color w:val="222222"/>
          <w:sz w:val="16"/>
          <w:szCs w:val="16"/>
        </w:rPr>
        <w:t xml:space="preserve">t_i ≈ t0 + i·T + d_i          (T, t0) = argmin Σ (t_i − t0 − i·T)²</w:t>
      </w:r>
    </w:p>
    <w:p>
      <w:pPr>
        <w:spacing w:after="120" w:before="0" w:line="276"/>
        <w:jc w:val="left"/>
      </w:pPr>
      <w:r>
        <w:rPr>
          <w:rFonts w:ascii="Arial" w:cs="Arial" w:eastAsia="Arial" w:hAnsi="Arial"/>
          <w:color w:val="222222"/>
          <w:sz w:val="20"/>
          <w:szCs w:val="20"/>
        </w:rPr>
        <w:t xml:space="preserve">T is the guru's tempo (ms per matra) and the residuals </w:t>
      </w:r>
      <w:r>
        <w:rPr>
          <w:rFonts w:ascii="Arial" w:cs="Arial" w:eastAsia="Arial" w:hAnsi="Arial"/>
          <w:b/>
          <w:bCs/>
          <w:color w:val="222222"/>
          <w:sz w:val="20"/>
          <w:szCs w:val="20"/>
        </w:rPr>
        <w:t xml:space="preserve">d = (d_1 … d_n) are the guru's micro-timing profile</w:t>
      </w:r>
      <w:r>
        <w:rPr>
          <w:rFonts w:ascii="Arial" w:cs="Arial" w:eastAsia="Arial" w:hAnsi="Arial"/>
          <w:color w:val="222222"/>
          <w:sz w:val="20"/>
          <w:szCs w:val="20"/>
        </w:rPr>
        <w:t xml:space="preserve">. Relative dynamics are a_i = A_i / median(A), so sensor coupling cancels. Together with stroke family f_i, hand h_i and arm kinematics κ_i, these vectors are what we mean by 'feel'. Nothing more mystical. Whether students can perceive and imitate d is a hypothesis for the pilot.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56"/>
        <w:gridCol w:w="5265"/>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Field</w:t>
            </w:r>
          </w:p>
        </w:tc>
        <w:tc>
          <w:tcPr>
            <w:tcW w:type="dxa" w:w="19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Type</w:t>
            </w:r>
          </w:p>
        </w:tc>
        <w:tc>
          <w:tcPr>
            <w:tcW w:type="dxa" w:w="526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v, taal, matras, T_ms</w:t>
            </w:r>
          </w:p>
        </w:tc>
        <w:tc>
          <w:tcPr>
            <w:tcW w:type="dxa" w:w="19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uint, text, uint, float</w:t>
            </w:r>
          </w:p>
        </w:tc>
        <w:tc>
          <w:tcPr>
            <w:tcW w:type="dxa" w:w="526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Format version, taal, cycle length, fitted tempo</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strokes[]</w:t>
            </w:r>
          </w:p>
        </w:tc>
        <w:tc>
          <w:tcPr>
            <w:tcW w:type="dxa" w:w="19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array</w:t>
            </w:r>
          </w:p>
        </w:tc>
        <w:tc>
          <w:tcPr>
            <w:tcW w:type="dxa" w:w="526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Per stroke: t (ms), hand (0 L, 1 R, 2 both), fam (0–4), a (relative amplitude), tau (decay, ms), kin (3 × int16)</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w:t>
            </w:r>
          </w:p>
        </w:tc>
        <w:tc>
          <w:tcPr>
            <w:tcW w:type="dxa" w:w="19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array</w:t>
            </w:r>
          </w:p>
        </w:tc>
        <w:tc>
          <w:tcPr>
            <w:tcW w:type="dxa" w:w="526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Micro-timing residuals (ms)</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meta</w:t>
            </w:r>
          </w:p>
        </w:tc>
        <w:tc>
          <w:tcPr>
            <w:tcW w:type="dxa" w:w="19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map</w:t>
            </w:r>
          </w:p>
        </w:tc>
        <w:tc>
          <w:tcPr>
            <w:tcW w:type="dxa" w:w="526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Title, gharana/lineage tag, tuning note, capture configuration, created time</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parent</w:t>
            </w:r>
          </w:p>
        </w:tc>
        <w:tc>
          <w:tcPr>
            <w:tcW w:type="dxa" w:w="19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32 bytes, optional</w:t>
            </w:r>
          </w:p>
        </w:tc>
        <w:tc>
          <w:tcPr>
            <w:tcW w:type="dxa" w:w="526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SHA-256 of the parent envelope</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consent</w:t>
            </w:r>
          </w:p>
        </w:tc>
        <w:tc>
          <w:tcPr>
            <w:tcW w:type="dxa" w:w="19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map</w:t>
            </w:r>
          </w:p>
        </w:tc>
        <w:tc>
          <w:tcPr>
            <w:tcW w:type="dxa" w:w="526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use (replay / teach), branch, commercial, expires, custodian</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license</w:t>
            </w:r>
          </w:p>
        </w:tc>
        <w:tc>
          <w:tcPr>
            <w:tcW w:type="dxa" w:w="19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32 bytes</w:t>
            </w:r>
          </w:p>
        </w:tc>
        <w:tc>
          <w:tcPr>
            <w:tcW w:type="dxa" w:w="526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Hash of the licence text</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(COSE wrapper)</w:t>
            </w:r>
          </w:p>
        </w:tc>
        <w:tc>
          <w:tcPr>
            <w:tcW w:type="dxa" w:w="19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COSE_Sign1</w:t>
            </w:r>
          </w:p>
        </w:tc>
        <w:tc>
          <w:tcPr>
            <w:tcW w:type="dxa" w:w="526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Protected header (alg = EdDSA, key id), payload, 64-byte signature</w:t>
            </w:r>
          </w:p>
        </w:tc>
      </w:tr>
    </w:tbl>
    <w:p>
      <w:pPr>
        <w:spacing w:after="80"/>
      </w:pPr>
    </w:p>
    <w:p>
      <w:pPr>
        <w:spacing w:after="120" w:before="0" w:line="276"/>
        <w:jc w:val="left"/>
      </w:pPr>
      <w:r>
        <w:rPr>
          <w:rFonts w:ascii="Arial" w:cs="Arial" w:eastAsia="Arial" w:hAnsi="Arial"/>
          <w:color w:val="222222"/>
          <w:sz w:val="20"/>
          <w:szCs w:val="20"/>
        </w:rPr>
        <w:t xml:space="preserve">Size is about 15–25 bytes per stroke, so a 16-stroke phrase repeated 8 times is a few kilobytes. [Plausible]</w:t>
      </w:r>
    </w:p>
    <w:p>
      <w:pPr>
        <w:pStyle w:val="Heading2"/>
        <w:keepNext/>
      </w:pPr>
      <w:r>
        <w:rPr>
          <w:rFonts w:ascii="Arial" w:cs="Arial" w:eastAsia="Arial" w:hAnsi="Arial"/>
        </w:rPr>
        <w:t xml:space="preserve">5.5 The haptic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3"/>
        <w:gridCol w:w="1712"/>
        <w:gridCol w:w="1089"/>
        <w:gridCol w:w="1245"/>
        <w:gridCol w:w="1401"/>
        <w:gridCol w:w="1556"/>
      </w:tblGrid>
      <w:tr>
        <w:trPr>
          <w:cantSplit/>
          <w:tblHeader/>
        </w:trPr>
        <w:tc>
          <w:tcPr>
            <w:tcW w:type="dxa" w:w="20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Family</w:t>
            </w:r>
          </w:p>
        </w:tc>
        <w:tc>
          <w:tcPr>
            <w:tcW w:type="dxa" w:w="17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Typical bols</w:t>
            </w:r>
          </w:p>
        </w:tc>
        <w:tc>
          <w:tcPr>
            <w:tcW w:type="dxa" w:w="108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Cuff</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Site</w:t>
            </w:r>
          </w:p>
        </w:tc>
        <w:tc>
          <w:tcPr>
            <w:tcW w:type="dxa" w:w="14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Pulse</w:t>
            </w:r>
          </w:p>
        </w:tc>
        <w:tc>
          <w:tcPr>
            <w:tcW w:type="dxa" w:w="1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Intended feel</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F1 dayan resonant</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Na/Ta, Tin, Tun</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Right</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60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Round tap</w:t>
            </w:r>
          </w:p>
        </w:tc>
      </w:tr>
      <w:tr>
        <w:trPr>
          <w:cantSplit/>
        </w:trPr>
        <w:tc>
          <w:tcPr>
            <w:tcW w:type="dxa" w:w="2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F2 dayan damped</w:t>
            </w:r>
          </w:p>
        </w:tc>
        <w:tc>
          <w:tcPr>
            <w:tcW w:type="dxa" w:w="17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 Tit</w:t>
            </w:r>
          </w:p>
        </w:tc>
        <w:tc>
          <w:tcPr>
            <w:tcW w:type="dxa" w:w="10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Right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Palmar</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30 ms</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Short tick</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F3 bayan open</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Ge/Ghe</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Left</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80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Long, low</w:t>
            </w:r>
          </w:p>
        </w:tc>
      </w:tr>
      <w:tr>
        <w:trPr>
          <w:cantSplit/>
        </w:trPr>
        <w:tc>
          <w:tcPr>
            <w:tcW w:type="dxa" w:w="2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F4 bayan damped</w:t>
            </w:r>
          </w:p>
        </w:tc>
        <w:tc>
          <w:tcPr>
            <w:tcW w:type="dxa" w:w="17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Ka/Ke</w:t>
            </w:r>
          </w:p>
        </w:tc>
        <w:tc>
          <w:tcPr>
            <w:tcW w:type="dxa" w:w="10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Left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Palmar</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30 ms</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Short tick</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F5 both</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Dha, Dhin</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Both</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80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'Together'</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Why four sites:</w:t>
      </w:r>
      <w:r>
        <w:rPr>
          <w:rFonts w:ascii="Arial" w:cs="Arial" w:eastAsia="Arial" w:hAnsi="Arial"/>
          <w:color w:val="222222"/>
          <w:sz w:val="20"/>
          <w:szCs w:val="20"/>
        </w:rPr>
        <w:t xml:space="preserve"> about two vibration locations can be told apart on each side of the wrist, about four using both sides </w:t>
      </w:r>
      <w:r>
        <w:rPr>
          <w:rFonts w:ascii="Arial" w:cs="Arial" w:eastAsia="Arial" w:hAnsi="Arial"/>
          <w:b w:val="false"/>
          <w:bCs w:val="false"/>
          <w:color w:val="1F4E79"/>
          <w:sz w:val="20"/>
          <w:szCs w:val="20"/>
        </w:rPr>
        <w:t xml:space="preserve">[38]</w:t>
      </w:r>
      <w:r>
        <w:rPr>
          <w:rFonts w:ascii="Arial" w:cs="Arial" w:eastAsia="Arial" w:hAnsi="Arial"/>
          <w:color w:val="222222"/>
          <w:sz w:val="20"/>
          <w:szCs w:val="20"/>
        </w:rPr>
        <w:t xml:space="preserve">. Location carries 'which hand'; duration and site carry 'which family'. Tactile messages built from rhythm, intensity and location are called tactons </w:t>
      </w:r>
      <w:r>
        <w:rPr>
          <w:rFonts w:ascii="Arial" w:cs="Arial" w:eastAsia="Arial" w:hAnsi="Arial"/>
          <w:b w:val="false"/>
          <w:bCs w:val="false"/>
          <w:color w:val="1F4E79"/>
          <w:sz w:val="20"/>
          <w:szCs w:val="20"/>
        </w:rPr>
        <w:t xml:space="preserve">[41]</w:t>
      </w:r>
      <w:r>
        <w:rPr>
          <w:rFonts w:ascii="Arial" w:cs="Arial" w:eastAsia="Arial" w:hAnsi="Arial"/>
          <w:color w:val="222222"/>
          <w:sz w:val="20"/>
          <w:szCs w:val="20"/>
        </w:rPr>
        <w:t xml:space="preserve">; keep the code small </w:t>
      </w:r>
      <w:r>
        <w:rPr>
          <w:rFonts w:ascii="Arial" w:cs="Arial" w:eastAsia="Arial" w:hAnsi="Arial"/>
          <w:b w:val="false"/>
          <w:bCs w:val="false"/>
          <w:color w:val="1F4E79"/>
          <w:sz w:val="20"/>
          <w:szCs w:val="20"/>
        </w:rPr>
        <w:t xml:space="preserve">[40]</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Three intensity levels</w:t>
      </w:r>
      <w:r>
        <w:rPr>
          <w:rFonts w:ascii="Arial" w:cs="Arial" w:eastAsia="Arial" w:hAnsi="Arial"/>
          <w:color w:val="222222"/>
          <w:sz w:val="20"/>
          <w:szCs w:val="20"/>
        </w:rPr>
        <w:t xml:space="preserve"> at about ×2, ×3.5 and ×6 of each user's detection threshold [Plausible]. Evidence: drum identity plus </w:t>
      </w:r>
      <w:r>
        <w:rPr>
          <w:rFonts w:ascii="Arial" w:cs="Arial" w:eastAsia="Arial" w:hAnsi="Arial"/>
          <w:b/>
          <w:bCs/>
          <w:color w:val="222222"/>
          <w:sz w:val="20"/>
          <w:szCs w:val="20"/>
        </w:rPr>
        <w:t xml:space="preserve">two</w:t>
      </w:r>
      <w:r>
        <w:rPr>
          <w:rFonts w:ascii="Arial" w:cs="Arial" w:eastAsia="Arial" w:hAnsi="Arial"/>
          <w:color w:val="222222"/>
          <w:sz w:val="20"/>
          <w:szCs w:val="20"/>
        </w:rPr>
        <w:t xml:space="preserve"> strength levels, coded by intensity and duration, reached 96.18% recognition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Amplitude discrimination on skin is coarse, with Weber fractions of tens of percent </w:t>
      </w:r>
      <w:r>
        <w:rPr>
          <w:rFonts w:ascii="Arial" w:cs="Arial" w:eastAsia="Arial" w:hAnsi="Arial"/>
          <w:b w:val="false"/>
          <w:bCs w:val="false"/>
          <w:color w:val="1F4E79"/>
          <w:sz w:val="20"/>
          <w:szCs w:val="20"/>
        </w:rPr>
        <w:t xml:space="preserve">[42]</w:t>
      </w:r>
      <w:r>
        <w:rPr>
          <w:rFonts w:ascii="Arial" w:cs="Arial" w:eastAsia="Arial" w:hAnsi="Arial"/>
          <w:color w:val="222222"/>
          <w:sz w:val="20"/>
          <w:szCs w:val="20"/>
        </w:rPr>
        <w:t xml:space="preserve">, so adjacent levels differ by about ×1.7. Three levels must be tested (hypothesis H2).</w:t>
      </w:r>
    </w:p>
    <w:p>
      <w:pPr>
        <w:pStyle w:val="ListParagraph"/>
        <w:numPr>
          <w:ilvl w:val="0"/>
          <w:numId w:val="2"/>
        </w:numPr>
        <w:spacing w:after="60" w:line="268"/>
      </w:pPr>
      <w:r>
        <w:rPr>
          <w:rFonts w:ascii="Arial" w:cs="Arial" w:eastAsia="Arial" w:hAnsi="Arial"/>
          <w:b/>
          <w:bCs/>
          <w:color w:val="222222"/>
          <w:sz w:val="20"/>
          <w:szCs w:val="20"/>
        </w:rPr>
        <w:t xml:space="preserve">Why LRAs:</w:t>
      </w:r>
      <w:r>
        <w:rPr>
          <w:rFonts w:ascii="Arial" w:cs="Arial" w:eastAsia="Arial" w:hAnsi="Arial"/>
          <w:color w:val="222222"/>
          <w:sz w:val="20"/>
          <w:szCs w:val="20"/>
        </w:rPr>
        <w:t xml:space="preserve"> they resonate near the Pacinian channel's best frequency around 250 Hz </w:t>
      </w:r>
      <w:r>
        <w:rPr>
          <w:rFonts w:ascii="Arial" w:cs="Arial" w:eastAsia="Arial" w:hAnsi="Arial"/>
          <w:b w:val="false"/>
          <w:bCs w:val="false"/>
          <w:color w:val="1F4E79"/>
          <w:sz w:val="20"/>
          <w:szCs w:val="20"/>
        </w:rPr>
        <w:t xml:space="preserve">[37]</w:t>
      </w:r>
      <w:r>
        <w:rPr>
          <w:rFonts w:ascii="Arial" w:cs="Arial" w:eastAsia="Arial" w:hAnsi="Arial"/>
          <w:color w:val="222222"/>
          <w:sz w:val="20"/>
          <w:szCs w:val="20"/>
        </w:rPr>
        <w:t xml:space="preserve">. The DRV2605L runs the LRA at resonance automatically and supports real-time amplitude per pulse </w:t>
      </w:r>
      <w:r>
        <w:rPr>
          <w:rFonts w:ascii="Arial" w:cs="Arial" w:eastAsia="Arial" w:hAnsi="Arial"/>
          <w:b w:val="false"/>
          <w:bCs w:val="false"/>
          <w:color w:val="1F4E79"/>
          <w:sz w:val="20"/>
          <w:szCs w:val="20"/>
        </w:rPr>
        <w:t xml:space="preserve">[97]</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Tempo limit for the MVP:</w:t>
      </w:r>
      <w:r>
        <w:rPr>
          <w:rFonts w:ascii="Arial" w:cs="Arial" w:eastAsia="Arial" w:hAnsi="Arial"/>
          <w:color w:val="222222"/>
          <w:sz w:val="20"/>
          <w:szCs w:val="20"/>
        </w:rPr>
        <w:t xml:space="preserve"> inter-stroke interval of at least 400 ms (slow to medium laya), so pulses on one site do not merge. Drut laya is future work. [Design choice]</w:t>
      </w:r>
    </w:p>
    <w:p>
      <w:pPr>
        <w:pStyle w:val="Heading2"/>
        <w:keepNext/>
      </w:pPr>
      <w:r>
        <w:rPr>
          <w:rFonts w:ascii="Arial" w:cs="Arial" w:eastAsia="Arial" w:hAnsi="Arial"/>
        </w:rPr>
        <w:t xml:space="preserve">5.6 Anticipation-compensated cue timing</w:t>
      </w:r>
    </w:p>
    <w:p>
      <w:pPr>
        <w:spacing w:after="120" w:before="0" w:line="276"/>
        <w:jc w:val="left"/>
      </w:pPr>
      <w:r>
        <w:rPr>
          <w:rFonts w:ascii="Arial" w:cs="Arial" w:eastAsia="Arial" w:hAnsi="Arial"/>
          <w:color w:val="222222"/>
          <w:sz w:val="20"/>
          <w:szCs w:val="20"/>
        </w:rPr>
        <w:t xml:space="preserve">People tapping with a pacing signal usually tap tens of milliseconds early (negative mean asynchrony), and musicians less so </w:t>
      </w:r>
      <w:r>
        <w:rPr>
          <w:rFonts w:ascii="Arial" w:cs="Arial" w:eastAsia="Arial" w:hAnsi="Arial"/>
          <w:b w:val="false"/>
          <w:bCs w:val="false"/>
          <w:color w:val="1F4E79"/>
          <w:sz w:val="20"/>
          <w:szCs w:val="20"/>
        </w:rPr>
        <w:t xml:space="preserve">[34]</w:t>
      </w:r>
      <w:r>
        <w:rPr>
          <w:rFonts w:ascii="Arial" w:cs="Arial" w:eastAsia="Arial" w:hAnsi="Arial"/>
          <w:color w:val="222222"/>
          <w:sz w:val="20"/>
          <w:szCs w:val="20"/>
        </w:rPr>
        <w:t xml:space="preserve">. Actuators also take time to reach a perceptible vibration. PARAMPARA therefore commands each cue at</w:t>
      </w:r>
    </w:p>
    <w:p>
      <w:pPr>
        <w:shd w:fill="F2F2F2" w:color="auto" w:val="clear"/>
        <w:spacing w:after="140" w:line="240"/>
        <w:ind w:left="120" w:right="120"/>
      </w:pPr>
      <w:r>
        <w:rPr>
          <w:rFonts w:ascii="Courier New" w:cs="Courier New" w:eastAsia="Courier New" w:hAnsi="Courier New"/>
          <w:color w:val="222222"/>
          <w:sz w:val="16"/>
          <w:szCs w:val="16"/>
        </w:rPr>
        <w:t xml:space="preserve">c_i = E_i + m − ℓ_a</w:t>
      </w:r>
    </w:p>
    <w:p>
      <w:pPr>
        <w:spacing w:after="120" w:before="0" w:line="276"/>
        <w:jc w:val="left"/>
      </w:pPr>
      <w:r>
        <w:rPr>
          <w:rFonts w:ascii="Arial" w:cs="Arial" w:eastAsia="Arial" w:hAnsi="Arial"/>
          <w:color w:val="222222"/>
          <w:sz w:val="20"/>
          <w:szCs w:val="20"/>
        </w:rPr>
        <w:t xml:space="preserve">where E_i is the master's expected stroke time, m is the user's own anticipation measured by tapping along with 20 cues, and ℓ_a is the actuator latency measured once per cuff with an accelerometer. The ℓ_a term makes the vibration start on time; the m term shifts cues slightly later so an anticipating student lands on the master's micro-timing. [Design choice; To validate]</w:t>
      </w:r>
    </w:p>
    <w:p>
      <w:pPr>
        <w:pStyle w:val="Heading2"/>
        <w:keepNext/>
      </w:pPr>
      <w:r>
        <w:rPr>
          <w:rFonts w:ascii="Arial" w:cs="Arial" w:eastAsia="Arial" w:hAnsi="Arial"/>
        </w:rPr>
        <w:t xml:space="preserve">5.7 Scoring</w:t>
      </w:r>
    </w:p>
    <w:p>
      <w:pPr>
        <w:shd w:fill="F2F2F2" w:color="auto" w:val="clear"/>
        <w:spacing w:after="0" w:line="240"/>
        <w:ind w:left="120" w:right="120"/>
      </w:pPr>
      <w:r>
        <w:rPr>
          <w:rFonts w:ascii="Courier New" w:cs="Courier New" w:eastAsia="Courier New" w:hAnsi="Courier New"/>
          <w:color w:val="222222"/>
          <w:sz w:val="16"/>
          <w:szCs w:val="16"/>
        </w:rPr>
        <w:t xml:space="preserve">e_t,i  = t_student,i − E_i                    timing error (ms)</w:t>
      </w:r>
    </w:p>
    <w:p>
      <w:pPr>
        <w:shd w:fill="F2F2F2" w:color="auto" w:val="clear"/>
        <w:spacing w:after="0" w:line="240"/>
        <w:ind w:left="120" w:right="120"/>
      </w:pPr>
      <w:r>
        <w:rPr>
          <w:rFonts w:ascii="Courier New" w:cs="Courier New" w:eastAsia="Courier New" w:hAnsi="Courier New"/>
          <w:color w:val="222222"/>
          <w:sz w:val="16"/>
          <w:szCs w:val="16"/>
        </w:rPr>
        <w:t xml:space="preserve">e'_t,i = e_t,i − b_cycle                      bias-corrected (b_cycle = cycle median)</w:t>
      </w:r>
    </w:p>
    <w:p>
      <w:pPr>
        <w:shd w:fill="F2F2F2" w:color="auto" w:val="clear"/>
        <w:spacing w:after="0" w:line="240"/>
        <w:ind w:left="120" w:right="120"/>
      </w:pPr>
      <w:r>
        <w:rPr>
          <w:rFonts w:ascii="Courier New" w:cs="Courier New" w:eastAsia="Courier New" w:hAnsi="Courier New"/>
          <w:color w:val="222222"/>
          <w:sz w:val="16"/>
          <w:szCs w:val="16"/>
        </w:rPr>
        <w:t xml:space="preserve">e_A,i  = 20·log10(a_student,i / a_guru,i)     strength error (dB)</w:t>
      </w:r>
    </w:p>
    <w:p>
      <w:pPr>
        <w:shd w:fill="F2F2F2" w:color="auto" w:val="clear"/>
        <w:spacing w:after="0" w:line="240"/>
        <w:ind w:left="120" w:right="120"/>
      </w:pPr>
      <w:r>
        <w:rPr>
          <w:rFonts w:ascii="Courier New" w:cs="Courier New" w:eastAsia="Courier New" w:hAnsi="Courier New"/>
          <w:color w:val="222222"/>
          <w:sz w:val="16"/>
          <w:szCs w:val="16"/>
        </w:rPr>
        <w:t xml:space="preserve">m_i    = 1 if the stroke family matches, else 0</w:t>
      </w:r>
    </w:p>
    <w:p>
      <w:pPr>
        <w:shd w:fill="F2F2F2" w:color="auto" w:val="clear"/>
        <w:spacing w:after="0" w:line="240"/>
        <w:ind w:left="120" w:right="120"/>
      </w:pPr>
      <w:r>
        <w:rPr>
          <w:rFonts w:ascii="Courier New" w:cs="Courier New" w:eastAsia="Courier New" w:hAnsi="Courier New"/>
          <w:color w:val="222222"/>
          <w:sz w:val="16"/>
          <w:szCs w:val="16"/>
        </w:rPr>
        <w:t xml:space="preserve">S_i    = w1·exp(−|e'_t,i|/σ_t) + w2·exp(−|e_A,i|/σ_A) + w3·m_i</w:t>
      </w:r>
    </w:p>
    <w:p>
      <w:pPr>
        <w:shd w:fill="F2F2F2" w:color="auto" w:val="clear"/>
        <w:spacing w:after="140" w:line="240"/>
        <w:ind w:left="120" w:right="120"/>
      </w:pPr>
      <w:r>
        <w:rPr>
          <w:rFonts w:ascii="Courier New" w:cs="Courier New" w:eastAsia="Courier New" w:hAnsi="Courier New"/>
          <w:color w:val="222222"/>
          <w:sz w:val="16"/>
          <w:szCs w:val="16"/>
        </w:rPr>
        <w:t xml:space="preserve">S_k    = mean of S_i over the cycle (miss = 0; extra stroke = small penalty)</w:t>
      </w:r>
    </w:p>
    <w:p>
      <w:pPr>
        <w:spacing w:after="120" w:before="0" w:line="276"/>
        <w:jc w:val="left"/>
      </w:pPr>
      <w:r>
        <w:rPr>
          <w:rFonts w:ascii="Arial" w:cs="Arial" w:eastAsia="Arial" w:hAnsi="Arial"/>
          <w:color w:val="222222"/>
          <w:sz w:val="20"/>
          <w:szCs w:val="20"/>
        </w:rPr>
        <w:t xml:space="preserve">Starting values: w = 0.5 / 0.25 / 0.25, σ_t = 35 ms, σ_A = 4 dB; bias is penalised only when |b_cycle| &gt; 60 ms. All are [Design choice], to tune with pilot data. We report </w:t>
      </w:r>
      <w:r>
        <w:rPr>
          <w:rFonts w:ascii="Arial" w:cs="Arial" w:eastAsia="Arial" w:hAnsi="Arial"/>
          <w:b/>
          <w:bCs/>
          <w:color w:val="222222"/>
          <w:sz w:val="20"/>
          <w:szCs w:val="20"/>
        </w:rPr>
        <w:t xml:space="preserve">bias (accuracy)</w:t>
      </w:r>
      <w:r>
        <w:rPr>
          <w:rFonts w:ascii="Arial" w:cs="Arial" w:eastAsia="Arial" w:hAnsi="Arial"/>
          <w:color w:val="222222"/>
          <w:sz w:val="20"/>
          <w:szCs w:val="20"/>
        </w:rPr>
        <w:t xml:space="preserve"> and </w:t>
      </w:r>
      <w:r>
        <w:rPr>
          <w:rFonts w:ascii="Arial" w:cs="Arial" w:eastAsia="Arial" w:hAnsi="Arial"/>
          <w:b/>
          <w:bCs/>
          <w:color w:val="222222"/>
          <w:sz w:val="20"/>
          <w:szCs w:val="20"/>
        </w:rPr>
        <w:t xml:space="preserve">spread (precision)</w:t>
      </w:r>
      <w:r>
        <w:rPr>
          <w:rFonts w:ascii="Arial" w:cs="Arial" w:eastAsia="Arial" w:hAnsi="Arial"/>
          <w:color w:val="222222"/>
          <w:sz w:val="20"/>
          <w:szCs w:val="20"/>
        </w:rPr>
        <w:t xml:space="preserve"> separately so that a student is not punished for normal anticipation. Fixed-tempo replay matches each student stroke to the nearest expected stroke within ±T/2; free-tempo phrases (later) will use dynamic time warping </w:t>
      </w:r>
      <w:r>
        <w:rPr>
          <w:rFonts w:ascii="Arial" w:cs="Arial" w:eastAsia="Arial" w:hAnsi="Arial"/>
          <w:b w:val="false"/>
          <w:bCs w:val="false"/>
          <w:color w:val="1F4E79"/>
          <w:sz w:val="20"/>
          <w:szCs w:val="20"/>
        </w:rPr>
        <w:t xml:space="preserve">[56, 57]</w:t>
      </w:r>
      <w:r>
        <w:rPr>
          <w:rFonts w:ascii="Arial" w:cs="Arial" w:eastAsia="Arial" w:hAnsi="Arial"/>
          <w:color w:val="222222"/>
          <w:sz w:val="20"/>
          <w:szCs w:val="20"/>
        </w:rPr>
        <w:t xml:space="preserve">.</w:t>
      </w:r>
    </w:p>
    <w:p>
      <w:pPr>
        <w:pStyle w:val="Heading2"/>
        <w:keepNext/>
      </w:pPr>
      <w:r>
        <w:rPr>
          <w:rFonts w:ascii="Arial" w:cs="Arial" w:eastAsia="Arial" w:hAnsi="Arial"/>
        </w:rPr>
        <w:t xml:space="preserve">5.8 Fade Engine 2.0 (revised after simulation)</w:t>
      </w:r>
    </w:p>
    <w:p>
      <w:pPr>
        <w:spacing w:after="120" w:before="0" w:line="276"/>
        <w:jc w:val="left"/>
      </w:pPr>
      <w:r>
        <w:rPr>
          <w:rFonts w:ascii="Arial" w:cs="Arial" w:eastAsia="Arial" w:hAnsi="Arial"/>
          <w:color w:val="222222"/>
          <w:sz w:val="20"/>
          <w:szCs w:val="20"/>
        </w:rPr>
        <w:t xml:space="preserve">g in [0, 1] is the guidance level: g = 1 means every stroke is cued. A </w:t>
      </w:r>
      <w:r>
        <w:rPr>
          <w:rFonts w:ascii="Arial" w:cs="Arial" w:eastAsia="Arial" w:hAnsi="Arial"/>
          <w:b/>
          <w:bCs/>
          <w:color w:val="222222"/>
          <w:sz w:val="20"/>
          <w:szCs w:val="20"/>
        </w:rPr>
        <w:t xml:space="preserve">probe cycle</w:t>
      </w:r>
      <w:r>
        <w:rPr>
          <w:rFonts w:ascii="Arial" w:cs="Arial" w:eastAsia="Arial" w:hAnsi="Arial"/>
          <w:color w:val="222222"/>
          <w:sz w:val="20"/>
          <w:szCs w:val="20"/>
        </w:rPr>
        <w:t xml:space="preserve"> has no cues at all and measures unaided performance.</w:t>
      </w:r>
    </w:p>
    <w:p>
      <w:pPr>
        <w:pStyle w:val="ListParagraph"/>
        <w:numPr>
          <w:ilvl w:val="0"/>
          <w:numId w:val="4"/>
        </w:numPr>
        <w:spacing w:after="60" w:line="268"/>
      </w:pPr>
      <w:r>
        <w:rPr>
          <w:rFonts w:ascii="Arial" w:cs="Arial" w:eastAsia="Arial" w:hAnsi="Arial"/>
          <w:b/>
          <w:bCs/>
          <w:color w:val="222222"/>
          <w:sz w:val="20"/>
          <w:szCs w:val="20"/>
        </w:rPr>
        <w:t xml:space="preserve">Probe early and often.</w:t>
      </w:r>
      <w:r>
        <w:rPr>
          <w:rFonts w:ascii="Arial" w:cs="Arial" w:eastAsia="Arial" w:hAnsi="Arial"/>
          <w:color w:val="222222"/>
          <w:sz w:val="20"/>
          <w:szCs w:val="20"/>
        </w:rPr>
        <w:t xml:space="preserve"> One probe cycle after every 4 guided cycles, from the start of the session. The score is not shown during the probe.</w:t>
      </w:r>
    </w:p>
    <w:p>
      <w:pPr>
        <w:pStyle w:val="ListParagraph"/>
        <w:numPr>
          <w:ilvl w:val="0"/>
          <w:numId w:val="4"/>
        </w:numPr>
        <w:spacing w:after="60" w:line="268"/>
      </w:pPr>
      <w:r>
        <w:rPr>
          <w:rFonts w:ascii="Arial" w:cs="Arial" w:eastAsia="Arial" w:hAnsi="Arial"/>
          <w:b/>
          <w:bCs/>
          <w:color w:val="222222"/>
          <w:sz w:val="20"/>
          <w:szCs w:val="20"/>
        </w:rPr>
        <w:t xml:space="preserve">Estimate skill from probes.</w:t>
      </w:r>
      <w:r>
        <w:rPr>
          <w:rFonts w:ascii="Arial" w:cs="Arial" w:eastAsia="Arial" w:hAnsi="Arial"/>
          <w:color w:val="222222"/>
          <w:sz w:val="20"/>
          <w:szCs w:val="20"/>
        </w:rPr>
        <w:t xml:space="preserve"> ŝ = exponential moving average (α = 0.5) of probe scores.</w:t>
      </w:r>
    </w:p>
    <w:p>
      <w:pPr>
        <w:pStyle w:val="ListParagraph"/>
        <w:numPr>
          <w:ilvl w:val="0"/>
          <w:numId w:val="4"/>
        </w:numPr>
        <w:spacing w:after="60" w:line="268"/>
      </w:pPr>
      <w:r>
        <w:rPr>
          <w:rFonts w:ascii="Arial" w:cs="Arial" w:eastAsia="Arial" w:hAnsi="Arial"/>
          <w:b/>
          <w:bCs/>
          <w:color w:val="222222"/>
          <w:sz w:val="20"/>
          <w:szCs w:val="20"/>
        </w:rPr>
        <w:t xml:space="preserve">Guidance tracks the gap to mastery.</w:t>
      </w:r>
      <w:r>
        <w:rPr>
          <w:rFonts w:ascii="Arial" w:cs="Arial" w:eastAsia="Arial" w:hAnsi="Arial"/>
          <w:color w:val="222222"/>
          <w:sz w:val="20"/>
          <w:szCs w:val="20"/>
        </w:rPr>
        <w:t xml:space="preserve"> Target g = clip(1 − ŝ / 0.85, 0, 1).</w:t>
      </w:r>
    </w:p>
    <w:p>
      <w:pPr>
        <w:pStyle w:val="ListParagraph"/>
        <w:numPr>
          <w:ilvl w:val="0"/>
          <w:numId w:val="4"/>
        </w:numPr>
        <w:spacing w:after="60" w:line="268"/>
      </w:pPr>
      <w:r>
        <w:rPr>
          <w:rFonts w:ascii="Arial" w:cs="Arial" w:eastAsia="Arial" w:hAnsi="Arial"/>
          <w:b/>
          <w:bCs/>
          <w:color w:val="222222"/>
          <w:sz w:val="20"/>
          <w:szCs w:val="20"/>
        </w:rPr>
        <w:t xml:space="preserve">Rate limit.</w:t>
      </w:r>
      <w:r>
        <w:rPr>
          <w:rFonts w:ascii="Arial" w:cs="Arial" w:eastAsia="Arial" w:hAnsi="Arial"/>
          <w:color w:val="222222"/>
          <w:sz w:val="20"/>
          <w:szCs w:val="20"/>
        </w:rPr>
        <w:t xml:space="preserve"> g changes by at most 0.2 per update; g &lt; 0.05 becomes 0.</w:t>
      </w:r>
    </w:p>
    <w:p>
      <w:pPr>
        <w:pStyle w:val="ListParagraph"/>
        <w:numPr>
          <w:ilvl w:val="0"/>
          <w:numId w:val="4"/>
        </w:numPr>
        <w:spacing w:after="60" w:line="268"/>
      </w:pPr>
      <w:r>
        <w:rPr>
          <w:rFonts w:ascii="Arial" w:cs="Arial" w:eastAsia="Arial" w:hAnsi="Arial"/>
          <w:b/>
          <w:bCs/>
          <w:color w:val="222222"/>
          <w:sz w:val="20"/>
          <w:szCs w:val="20"/>
        </w:rPr>
        <w:t xml:space="preserve">Assist as needed.</w:t>
      </w:r>
      <w:r>
        <w:rPr>
          <w:rFonts w:ascii="Arial" w:cs="Arial" w:eastAsia="Arial" w:hAnsi="Arial"/>
          <w:color w:val="222222"/>
          <w:sz w:val="20"/>
          <w:szCs w:val="20"/>
        </w:rPr>
        <w:t xml:space="preserve"> Two consecutive guided cycles below 0.5 raise g by 0.2 </w:t>
      </w:r>
      <w:r>
        <w:rPr>
          <w:rFonts w:ascii="Arial" w:cs="Arial" w:eastAsia="Arial" w:hAnsi="Arial"/>
          <w:b w:val="false"/>
          <w:bCs w:val="false"/>
          <w:color w:val="1F4E79"/>
          <w:sz w:val="20"/>
          <w:szCs w:val="20"/>
        </w:rPr>
        <w:t xml:space="preserve">[32, 33]</w:t>
      </w:r>
      <w:r>
        <w:rPr>
          <w:rFonts w:ascii="Arial" w:cs="Arial" w:eastAsia="Arial" w:hAnsi="Arial"/>
          <w:color w:val="222222"/>
          <w:sz w:val="20"/>
          <w:szCs w:val="20"/>
        </w:rPr>
        <w:t xml:space="preserve">.</w:t>
      </w:r>
    </w:p>
    <w:p>
      <w:pPr>
        <w:pStyle w:val="ListParagraph"/>
        <w:numPr>
          <w:ilvl w:val="0"/>
          <w:numId w:val="4"/>
        </w:numPr>
        <w:spacing w:after="60" w:line="268"/>
      </w:pPr>
      <w:r>
        <w:rPr>
          <w:rFonts w:ascii="Arial" w:cs="Arial" w:eastAsia="Arial" w:hAnsi="Arial"/>
          <w:b/>
          <w:bCs/>
          <w:color w:val="222222"/>
          <w:sz w:val="20"/>
          <w:szCs w:val="20"/>
        </w:rPr>
        <w:t xml:space="preserve">Choose which strokes to cue.</w:t>
      </w:r>
      <w:r>
        <w:rPr>
          <w:rFonts w:ascii="Arial" w:cs="Arial" w:eastAsia="Arial" w:hAnsi="Arial"/>
          <w:color w:val="222222"/>
          <w:sz w:val="20"/>
          <w:szCs w:val="20"/>
        </w:rPr>
        <w:t xml:space="preserve"> Each stroke is cued with probability g, plus a cue wherever last cycle's error exceeded 2σ_t (bandwidth feedback) </w:t>
      </w:r>
      <w:r>
        <w:rPr>
          <w:rFonts w:ascii="Arial" w:cs="Arial" w:eastAsia="Arial" w:hAnsi="Arial"/>
          <w:b w:val="false"/>
          <w:bCs w:val="false"/>
          <w:color w:val="1F4E79"/>
          <w:sz w:val="20"/>
          <w:szCs w:val="20"/>
        </w:rPr>
        <w:t xml:space="preserve">[22]</w:t>
      </w:r>
      <w:r>
        <w:rPr>
          <w:rFonts w:ascii="Arial" w:cs="Arial" w:eastAsia="Arial" w:hAnsi="Arial"/>
          <w:color w:val="222222"/>
          <w:sz w:val="20"/>
          <w:szCs w:val="20"/>
        </w:rPr>
        <w:t xml:space="preserve">.</w:t>
      </w:r>
    </w:p>
    <w:p>
      <w:pPr>
        <w:pStyle w:val="ListParagraph"/>
        <w:numPr>
          <w:ilvl w:val="0"/>
          <w:numId w:val="4"/>
        </w:numPr>
        <w:spacing w:after="60" w:line="268"/>
      </w:pPr>
      <w:r>
        <w:rPr>
          <w:rFonts w:ascii="Arial" w:cs="Arial" w:eastAsia="Arial" w:hAnsi="Arial"/>
          <w:b/>
          <w:bCs/>
          <w:color w:val="222222"/>
          <w:sz w:val="20"/>
          <w:szCs w:val="20"/>
        </w:rPr>
        <w:t xml:space="preserve">Switch mode for advanced learners.</w:t>
      </w:r>
      <w:r>
        <w:rPr>
          <w:rFonts w:ascii="Arial" w:cs="Arial" w:eastAsia="Arial" w:hAnsi="Arial"/>
          <w:color w:val="222222"/>
          <w:sz w:val="20"/>
          <w:szCs w:val="20"/>
        </w:rPr>
        <w:t xml:space="preserve"> Once ŝ ≥ 0.7, replace 'do this now' cues with error-only cues ('you were late here'). Skilled learners gain more from error emphasis and novices from guidance </w:t>
      </w:r>
      <w:r>
        <w:rPr>
          <w:rFonts w:ascii="Arial" w:cs="Arial" w:eastAsia="Arial" w:hAnsi="Arial"/>
          <w:b w:val="false"/>
          <w:bCs w:val="false"/>
          <w:color w:val="1F4E79"/>
          <w:sz w:val="20"/>
          <w:szCs w:val="20"/>
        </w:rPr>
        <w:t xml:space="preserve">[29, 30]</w:t>
      </w:r>
      <w:r>
        <w:rPr>
          <w:rFonts w:ascii="Arial" w:cs="Arial" w:eastAsia="Arial" w:hAnsi="Arial"/>
          <w:color w:val="222222"/>
          <w:sz w:val="20"/>
          <w:szCs w:val="20"/>
        </w:rPr>
        <w:t xml:space="preserve">.</w:t>
      </w:r>
    </w:p>
    <w:p>
      <w:pPr>
        <w:pStyle w:val="ListParagraph"/>
        <w:numPr>
          <w:ilvl w:val="0"/>
          <w:numId w:val="4"/>
        </w:numPr>
        <w:spacing w:after="60" w:line="268"/>
      </w:pPr>
      <w:r>
        <w:rPr>
          <w:rFonts w:ascii="Arial" w:cs="Arial" w:eastAsia="Arial" w:hAnsi="Arial"/>
          <w:b/>
          <w:bCs/>
          <w:color w:val="222222"/>
          <w:sz w:val="20"/>
          <w:szCs w:val="20"/>
        </w:rPr>
        <w:t xml:space="preserve">Optional 'ask for a cue' button</w:t>
      </w:r>
      <w:r>
        <w:rPr>
          <w:rFonts w:ascii="Arial" w:cs="Arial" w:eastAsia="Arial" w:hAnsi="Arial"/>
          <w:color w:val="222222"/>
          <w:sz w:val="20"/>
          <w:szCs w:val="20"/>
        </w:rPr>
        <w:t xml:space="preserve">, off by default and logged. Self-controlled practice is predicted to help </w:t>
      </w:r>
      <w:r>
        <w:rPr>
          <w:rFonts w:ascii="Arial" w:cs="Arial" w:eastAsia="Arial" w:hAnsi="Arial"/>
          <w:b w:val="false"/>
          <w:bCs w:val="false"/>
          <w:color w:val="1F4E79"/>
          <w:sz w:val="20"/>
          <w:szCs w:val="20"/>
        </w:rPr>
        <w:t xml:space="preserve">[27]</w:t>
      </w:r>
      <w:r>
        <w:rPr>
          <w:rFonts w:ascii="Arial" w:cs="Arial" w:eastAsia="Arial" w:hAnsi="Arial"/>
          <w:color w:val="222222"/>
          <w:sz w:val="20"/>
          <w:szCs w:val="20"/>
        </w:rPr>
        <w:t xml:space="preserve">, but recent large replications failed, so it is exploratory only.</w:t>
      </w:r>
    </w:p>
    <w:p>
      <w:pPr>
        <w:spacing w:after="120" w:before="0" w:line="276"/>
        <w:jc w:val="left"/>
      </w:pPr>
      <w:r>
        <w:rPr>
          <w:rFonts w:ascii="Arial" w:cs="Arial" w:eastAsia="Arial" w:hAnsi="Arial"/>
          <w:b/>
          <w:bCs/>
          <w:color w:val="222222"/>
          <w:sz w:val="20"/>
          <w:szCs w:val="20"/>
        </w:rPr>
        <w:t xml:space="preserve">Mastery gate:</w:t>
      </w:r>
      <w:r>
        <w:rPr>
          <w:rFonts w:ascii="Arial" w:cs="Arial" w:eastAsia="Arial" w:hAnsi="Arial"/>
          <w:color w:val="222222"/>
          <w:sz w:val="20"/>
          <w:szCs w:val="20"/>
        </w:rPr>
        <w:t xml:space="preserve"> ŝ ≥ 0.85 on 3 probe blocks, on at least 2 different days, </w:t>
      </w:r>
      <w:r>
        <w:rPr>
          <w:rFonts w:ascii="Arial" w:cs="Arial" w:eastAsia="Arial" w:hAnsi="Arial"/>
          <w:b/>
          <w:bCs/>
          <w:color w:val="222222"/>
          <w:sz w:val="20"/>
          <w:szCs w:val="20"/>
        </w:rPr>
        <w:t xml:space="preserve">and</w:t>
      </w:r>
      <w:r>
        <w:rPr>
          <w:rFonts w:ascii="Arial" w:cs="Arial" w:eastAsia="Arial" w:hAnsi="Arial"/>
          <w:color w:val="222222"/>
          <w:sz w:val="20"/>
          <w:szCs w:val="20"/>
        </w:rPr>
        <w:t xml:space="preserve"> the guru signs an approval record. The system suggests; the guru decides. [Design choice]</w:t>
      </w:r>
    </w:p>
    <w:p>
      <w:pPr>
        <w:pStyle w:val="Heading2"/>
        <w:keepNext/>
      </w:pPr>
      <w:r>
        <w:rPr>
          <w:rFonts w:ascii="Arial" w:cs="Arial" w:eastAsia="Arial" w:hAnsi="Arial"/>
        </w:rPr>
        <w:t xml:space="preserve">5.9 Trust layer: signed, consented lineage</w:t>
      </w:r>
    </w:p>
    <w:p>
      <w:pPr>
        <w:keepNext/>
        <w:spacing w:after="60" w:before="60"/>
        <w:jc w:val="center"/>
      </w:pPr>
      <w:r>
        <w:drawing>
          <wp:inline distT="0" distB="0" distL="0" distR="0">
            <wp:extent cx="5715000" cy="1962150"/>
            <wp:effectExtent t="0" r="0" b="0" l="0"/>
            <wp:docPr id="1" name="Figure 2. Lineage as" descr="Figure 2. Lineage as a hash-linked graph. A child envelope needs the parent's consent and the guru's signed approval; a tampered copy fails verification." title="Figure 2. Lineage as a hash-link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621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Lineage as a hash-linked graph. A child envelope needs the parent's consent and the guru's signed approval; a tampered copy fails verification.</w:t>
      </w:r>
    </w:p>
    <w:p>
      <w:pPr>
        <w:pStyle w:val="ListParagraph"/>
        <w:numPr>
          <w:ilvl w:val="0"/>
          <w:numId w:val="2"/>
        </w:numPr>
        <w:spacing w:after="60" w:line="268"/>
      </w:pPr>
      <w:r>
        <w:rPr>
          <w:rFonts w:ascii="Arial" w:cs="Arial" w:eastAsia="Arial" w:hAnsi="Arial"/>
          <w:b/>
          <w:bCs/>
          <w:color w:val="222222"/>
          <w:sz w:val="20"/>
          <w:szCs w:val="20"/>
        </w:rPr>
        <w:t xml:space="preserve">Encoding and signature.</w:t>
      </w:r>
      <w:r>
        <w:rPr>
          <w:rFonts w:ascii="Arial" w:cs="Arial" w:eastAsia="Arial" w:hAnsi="Arial"/>
          <w:color w:val="222222"/>
          <w:sz w:val="20"/>
          <w:szCs w:val="20"/>
        </w:rPr>
        <w:t xml:space="preserve"> Deterministic CBOR </w:t>
      </w:r>
      <w:r>
        <w:rPr>
          <w:rFonts w:ascii="Arial" w:cs="Arial" w:eastAsia="Arial" w:hAnsi="Arial"/>
          <w:b w:val="false"/>
          <w:bCs w:val="false"/>
          <w:color w:val="1F4E79"/>
          <w:sz w:val="20"/>
          <w:szCs w:val="20"/>
        </w:rPr>
        <w:t xml:space="preserve">[91]</w:t>
      </w:r>
      <w:r>
        <w:rPr>
          <w:rFonts w:ascii="Arial" w:cs="Arial" w:eastAsia="Arial" w:hAnsi="Arial"/>
          <w:color w:val="222222"/>
          <w:sz w:val="20"/>
          <w:szCs w:val="20"/>
        </w:rPr>
        <w:t xml:space="preserve">, wrapped as COSE_Sign1 </w:t>
      </w:r>
      <w:r>
        <w:rPr>
          <w:rFonts w:ascii="Arial" w:cs="Arial" w:eastAsia="Arial" w:hAnsi="Arial"/>
          <w:b w:val="false"/>
          <w:bCs w:val="false"/>
          <w:color w:val="1F4E79"/>
          <w:sz w:val="20"/>
          <w:szCs w:val="20"/>
        </w:rPr>
        <w:t xml:space="preserve">[92]</w:t>
      </w:r>
      <w:r>
        <w:rPr>
          <w:rFonts w:ascii="Arial" w:cs="Arial" w:eastAsia="Arial" w:hAnsi="Arial"/>
          <w:color w:val="222222"/>
          <w:sz w:val="20"/>
          <w:szCs w:val="20"/>
        </w:rPr>
        <w:t xml:space="preserve"> with Ed25519: 32-byte public keys, 64-byte signatures </w:t>
      </w:r>
      <w:r>
        <w:rPr>
          <w:rFonts w:ascii="Arial" w:cs="Arial" w:eastAsia="Arial" w:hAnsi="Arial"/>
          <w:b w:val="false"/>
          <w:bCs w:val="false"/>
          <w:color w:val="1F4E79"/>
          <w:sz w:val="20"/>
          <w:szCs w:val="20"/>
        </w:rPr>
        <w:t xml:space="preserve">[89, 90]</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Lineage.</w:t>
      </w:r>
      <w:r>
        <w:rPr>
          <w:rFonts w:ascii="Arial" w:cs="Arial" w:eastAsia="Arial" w:hAnsi="Arial"/>
          <w:color w:val="222222"/>
          <w:sz w:val="20"/>
          <w:szCs w:val="20"/>
        </w:rPr>
        <w:t xml:space="preserve"> Each envelope may name its parent by SHA-256 hash, forming a directed acyclic graph like Git history. No blockchain is needed.</w:t>
      </w:r>
    </w:p>
    <w:p>
      <w:pPr>
        <w:pStyle w:val="ListParagraph"/>
        <w:numPr>
          <w:ilvl w:val="0"/>
          <w:numId w:val="2"/>
        </w:numPr>
        <w:spacing w:after="60" w:line="268"/>
      </w:pPr>
      <w:r>
        <w:rPr>
          <w:rFonts w:ascii="Arial" w:cs="Arial" w:eastAsia="Arial" w:hAnsi="Arial"/>
          <w:b/>
          <w:bCs/>
          <w:color w:val="222222"/>
          <w:sz w:val="20"/>
          <w:szCs w:val="20"/>
        </w:rPr>
        <w:t xml:space="preserve">Consent inside the signed payload</w:t>
      </w:r>
      <w:r>
        <w:rPr>
          <w:rFonts w:ascii="Arial" w:cs="Arial" w:eastAsia="Arial" w:hAnsi="Arial"/>
          <w:color w:val="222222"/>
          <w:sz w:val="20"/>
          <w:szCs w:val="20"/>
        </w:rPr>
        <w:t xml:space="preserve">, so it cannot be changed silently: use, branch, commercial, expiry, and an optional custodian key (family or institution) for after the guru's lifetime. [Design choice; discuss with gurus]</w:t>
      </w:r>
    </w:p>
    <w:p>
      <w:pPr>
        <w:pStyle w:val="ListParagraph"/>
        <w:numPr>
          <w:ilvl w:val="0"/>
          <w:numId w:val="2"/>
        </w:numPr>
        <w:spacing w:after="60" w:line="268"/>
      </w:pPr>
      <w:r>
        <w:rPr>
          <w:rFonts w:ascii="Arial" w:cs="Arial" w:eastAsia="Arial" w:hAnsi="Arial"/>
          <w:b/>
          <w:bCs/>
          <w:color w:val="222222"/>
          <w:sz w:val="20"/>
          <w:szCs w:val="20"/>
        </w:rPr>
        <w:t xml:space="preserve">Approval and revocation records</w:t>
      </w:r>
      <w:r>
        <w:rPr>
          <w:rFonts w:ascii="Arial" w:cs="Arial" w:eastAsia="Arial" w:hAnsi="Arial"/>
          <w:color w:val="222222"/>
          <w:sz w:val="20"/>
          <w:szCs w:val="20"/>
        </w:rPr>
        <w:t xml:space="preserve"> are signed by the guru. Revocation is honoured at the next sync; an offline device keeps working until then, and a revocation cannot make a student unlearn. We state both limits openly.</w:t>
      </w:r>
    </w:p>
    <w:p>
      <w:pPr>
        <w:pStyle w:val="ListParagraph"/>
        <w:numPr>
          <w:ilvl w:val="0"/>
          <w:numId w:val="2"/>
        </w:numPr>
        <w:spacing w:after="60" w:line="268"/>
      </w:pPr>
      <w:r>
        <w:rPr>
          <w:rFonts w:ascii="Arial" w:cs="Arial" w:eastAsia="Arial" w:hAnsi="Arial"/>
          <w:b/>
          <w:bCs/>
          <w:color w:val="222222"/>
          <w:sz w:val="20"/>
          <w:szCs w:val="20"/>
        </w:rPr>
        <w:t xml:space="preserve">Identity binding.</w:t>
      </w:r>
      <w:r>
        <w:rPr>
          <w:rFonts w:ascii="Arial" w:cs="Arial" w:eastAsia="Arial" w:hAnsi="Arial"/>
          <w:color w:val="222222"/>
          <w:sz w:val="20"/>
          <w:szCs w:val="20"/>
        </w:rPr>
        <w:t xml:space="preserve"> Prototype: in-person QR pairing. Roadmap: an institution (a Zonal Cultural Centre, Sangeet Natak Akademi or an academy) countersigns the guru's key as a W3C Verifiable Credential </w:t>
      </w:r>
      <w:r>
        <w:rPr>
          <w:rFonts w:ascii="Arial" w:cs="Arial" w:eastAsia="Arial" w:hAnsi="Arial"/>
          <w:b w:val="false"/>
          <w:bCs w:val="false"/>
          <w:color w:val="1F4E79"/>
          <w:sz w:val="20"/>
          <w:szCs w:val="20"/>
        </w:rPr>
        <w:t xml:space="preserve">[94]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Gharana rule.</w:t>
      </w:r>
      <w:r>
        <w:rPr>
          <w:rFonts w:ascii="Arial" w:cs="Arial" w:eastAsia="Arial" w:hAnsi="Arial"/>
          <w:color w:val="222222"/>
          <w:sz w:val="20"/>
          <w:szCs w:val="20"/>
        </w:rPr>
        <w:t xml:space="preserve"> Every envelope carries a lineage tag; blending across lineages needs the explicit consent of every guru involved.</w:t>
      </w:r>
    </w:p>
    <w:p>
      <w:pPr>
        <w:spacing w:after="120" w:before="0" w:line="276"/>
        <w:jc w:val="left"/>
      </w:pPr>
      <w:r>
        <w:rPr>
          <w:rFonts w:ascii="Arial" w:cs="Arial" w:eastAsia="Arial" w:hAnsi="Arial"/>
          <w:b/>
          <w:bCs/>
          <w:color w:val="222222"/>
          <w:sz w:val="20"/>
          <w:szCs w:val="20"/>
        </w:rPr>
        <w:t xml:space="preserve">Why a jury will find this credible:</w:t>
      </w:r>
      <w:r>
        <w:rPr>
          <w:rFonts w:ascii="Arial" w:cs="Arial" w:eastAsia="Arial" w:hAnsi="Arial"/>
          <w:color w:val="222222"/>
          <w:sz w:val="20"/>
          <w:szCs w:val="20"/>
        </w:rPr>
        <w:t xml:space="preserve"> the same pattern of signed manifests with hash links is the basis of C2PA Content Credentials, the media-provenance standard backed by Adobe, Microsoft, Sony and others </w:t>
      </w:r>
      <w:r>
        <w:rPr>
          <w:rFonts w:ascii="Arial" w:cs="Arial" w:eastAsia="Arial" w:hAnsi="Arial"/>
          <w:b w:val="false"/>
          <w:bCs w:val="false"/>
          <w:color w:val="1F4E79"/>
          <w:sz w:val="20"/>
          <w:szCs w:val="20"/>
        </w:rPr>
        <w:t xml:space="preserve">[93]</w:t>
      </w:r>
      <w:r>
        <w:rPr>
          <w:rFonts w:ascii="Arial" w:cs="Arial" w:eastAsia="Arial" w:hAnsi="Arial"/>
          <w:color w:val="222222"/>
          <w:sz w:val="20"/>
          <w:szCs w:val="20"/>
        </w:rPr>
        <w:t xml:space="preserve">. India's Traditional Knowledge Digital Library shows the value of documenting traditional knowledge defensively: its evidence led to 265 patent applications being withdrawn, set aside or amended by March 2022 </w:t>
      </w:r>
      <w:r>
        <w:rPr>
          <w:rFonts w:ascii="Arial" w:cs="Arial" w:eastAsia="Arial" w:hAnsi="Arial"/>
          <w:b w:val="false"/>
          <w:bCs w:val="false"/>
          <w:color w:val="1F4E79"/>
          <w:sz w:val="20"/>
          <w:szCs w:val="20"/>
        </w:rPr>
        <w:t xml:space="preserve">[80]</w:t>
      </w:r>
      <w:r>
        <w:rPr>
          <w:rFonts w:ascii="Arial" w:cs="Arial" w:eastAsia="Arial" w:hAnsi="Arial"/>
          <w:color w:val="222222"/>
          <w:sz w:val="20"/>
          <w:szCs w:val="20"/>
        </w:rPr>
        <w:t xml:space="preserve">. The consent design follows UNESCO's ethical principles of free, prior and informed consent </w:t>
      </w:r>
      <w:r>
        <w:rPr>
          <w:rFonts w:ascii="Arial" w:cs="Arial" w:eastAsia="Arial" w:hAnsi="Arial"/>
          <w:b w:val="false"/>
          <w:bCs w:val="false"/>
          <w:color w:val="1F4E79"/>
          <w:sz w:val="20"/>
          <w:szCs w:val="20"/>
        </w:rPr>
        <w:t xml:space="preserve">[71]</w:t>
      </w:r>
      <w:r>
        <w:rPr>
          <w:rFonts w:ascii="Arial" w:cs="Arial" w:eastAsia="Arial" w:hAnsi="Arial"/>
          <w:color w:val="222222"/>
          <w:sz w:val="20"/>
          <w:szCs w:val="20"/>
        </w:rPr>
        <w:t xml:space="preserve"> and respects performers' rights under the Copyright Act </w:t>
      </w:r>
      <w:r>
        <w:rPr>
          <w:rFonts w:ascii="Arial" w:cs="Arial" w:eastAsia="Arial" w:hAnsi="Arial"/>
          <w:b w:val="false"/>
          <w:bCs w:val="false"/>
          <w:color w:val="1F4E79"/>
          <w:sz w:val="20"/>
          <w:szCs w:val="20"/>
        </w:rPr>
        <w:t xml:space="preserve">[96]</w:t>
      </w:r>
      <w:r>
        <w:rPr>
          <w:rFonts w:ascii="Arial" w:cs="Arial" w:eastAsia="Arial" w:hAnsi="Arial"/>
          <w:color w:val="222222"/>
          <w:sz w:val="20"/>
          <w:szCs w:val="20"/>
        </w:rPr>
        <w:t xml:space="preserve"> and the DPDP Act and Rules </w:t>
      </w:r>
      <w:r>
        <w:rPr>
          <w:rFonts w:ascii="Arial" w:cs="Arial" w:eastAsia="Arial" w:hAnsi="Arial"/>
          <w:b w:val="false"/>
          <w:bCs w:val="false"/>
          <w:color w:val="1F4E79"/>
          <w:sz w:val="20"/>
          <w:szCs w:val="20"/>
        </w:rPr>
        <w:t xml:space="preserve">[95]</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868"/>
        <w:gridCol w:w="2901"/>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Threat</w:t>
            </w:r>
          </w:p>
        </w:tc>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Mitigation</w:t>
            </w:r>
          </w:p>
        </w:tc>
        <w:tc>
          <w:tcPr>
            <w:tcW w:type="dxa" w:w="29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Residual risk</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Edited envelope</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Signature check fails; replay refused</w:t>
            </w:r>
          </w:p>
        </w:tc>
        <w:tc>
          <w:tcPr>
            <w:tcW w:type="dxa" w:w="29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None if the check runs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Fake 'guru'</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In-person pairing; later institutional countersignature</w:t>
            </w:r>
          </w:p>
        </w:tc>
        <w:tc>
          <w:tcPr>
            <w:tcW w:type="dxa" w:w="29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Social engineering at pairing</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Use after revocation</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Revocation list checked at sync</w:t>
            </w:r>
          </w:p>
        </w:tc>
        <w:tc>
          <w:tcPr>
            <w:tcW w:type="dxa" w:w="29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Offline window</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Copying and sharing</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Licence and attribution travel with the data</w:t>
            </w:r>
          </w:p>
        </w:tc>
        <w:tc>
          <w:tcPr>
            <w:tcW w:type="dxa" w:w="29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Legal and social, not technical</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Key theft</w:t>
            </w:r>
          </w:p>
        </w:tc>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Key on device behind a PIN; secure element on the roadmap</w:t>
            </w:r>
          </w:p>
        </w:tc>
        <w:tc>
          <w:tcPr>
            <w:tcW w:type="dxa" w:w="29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Prototype keys are software keys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False lineage claim</w:t>
            </w:r>
          </w:p>
        </w:tc>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Child must point to a real parent hash and carry the guru's approval</w:t>
            </w:r>
          </w:p>
        </w:tc>
        <w:tc>
          <w:tcPr>
            <w:tcW w:type="dxa" w:w="29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Low</w:t>
            </w:r>
          </w:p>
        </w:tc>
      </w:tr>
    </w:tbl>
    <w:p>
      <w:pPr>
        <w:spacing w:after="80"/>
      </w:pPr>
    </w:p>
    <w:p>
      <w:pPr>
        <w:pStyle w:val="Heading2"/>
        <w:keepNext/>
      </w:pPr>
      <w:r>
        <w:rPr>
          <w:rFonts w:ascii="Arial" w:cs="Arial" w:eastAsia="Arial" w:hAnsi="Arial"/>
        </w:rPr>
        <w:t xml:space="preserve">5.10 Hardware and bill of materials (corrected)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58"/>
        <w:gridCol w:w="1050"/>
        <w:gridCol w:w="2518"/>
      </w:tblGrid>
      <w:tr>
        <w:trPr>
          <w:cantSplit/>
          <w:tblHeader/>
        </w:trPr>
        <w:tc>
          <w:tcPr>
            <w:tcW w:type="dxa" w:w="54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Part</w:t>
            </w:r>
          </w:p>
        </w:tc>
        <w:tc>
          <w:tcPr>
            <w:tcW w:type="dxa" w:w="105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Qty</w:t>
            </w:r>
          </w:p>
        </w:tc>
        <w:tc>
          <w:tcPr>
            <w:tcW w:type="dxa" w:w="251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Approx. ₹ (indicative)</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ESP32-S3 dev board (base unit)</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600–900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 boards (cuffs)</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500–800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DRV2605L haptic driver breakouts (one per actuator)</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1,400–2,000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LRA actuators (about 10 mm)</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400–1,000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MPU6050 IMU (guru wrists; reused on student cuffs)</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discs + resistors + clamp diodes</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 sets</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150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INMP441 I²S microphones (optional)</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400–600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LiPo cells + charger/protection boards</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800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Bands, 3D-printed pockets, OLED, wiring, perfboard</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1,000</w:t>
            </w:r>
          </w:p>
        </w:tc>
      </w:tr>
      <w:tr>
        <w:trPr>
          <w:cantSplit/>
        </w:trPr>
        <w:tc>
          <w:tcPr>
            <w:tcW w:type="dxa" w:w="5458"/>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w:t>
            </w:r>
          </w:p>
        </w:tc>
        <w:tc>
          <w:tcPr>
            <w:tcW w:type="dxa" w:w="1050"/>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c>
          <w:tcPr>
            <w:tcW w:type="dxa" w:w="2518"/>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6,000–7,500</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Budget fallback:</w:t>
      </w:r>
      <w:r>
        <w:rPr>
          <w:rFonts w:ascii="Arial" w:cs="Arial" w:eastAsia="Arial" w:hAnsi="Arial"/>
          <w:color w:val="222222"/>
          <w:sz w:val="20"/>
          <w:szCs w:val="20"/>
        </w:rPr>
        <w:t xml:space="preserve"> ERM motors driven by transistors, no DRV2605L: about ₹3,500–4,500, with less precise cues.</w:t>
      </w:r>
    </w:p>
    <w:p>
      <w:pPr>
        <w:pStyle w:val="ListParagraph"/>
        <w:numPr>
          <w:ilvl w:val="0"/>
          <w:numId w:val="2"/>
        </w:numPr>
        <w:spacing w:after="60" w:line="268"/>
      </w:pPr>
      <w:r>
        <w:rPr>
          <w:rFonts w:ascii="Arial" w:cs="Arial" w:eastAsia="Arial" w:hAnsi="Arial"/>
          <w:b/>
          <w:bCs/>
          <w:color w:val="222222"/>
          <w:sz w:val="20"/>
          <w:szCs w:val="20"/>
        </w:rPr>
        <w:t xml:space="preserve">Onset and cross-talk rules:</w:t>
      </w:r>
      <w:r>
        <w:rPr>
          <w:rFonts w:ascii="Arial" w:cs="Arial" w:eastAsia="Arial" w:hAnsi="Arial"/>
          <w:color w:val="222222"/>
          <w:sz w:val="20"/>
          <w:szCs w:val="20"/>
        </w:rPr>
        <w:t xml:space="preserve"> an onset fires when the rectified piezo envelope exceeds θ = max(θ_min, μ + k·σ) with k ≈ 6–8 and noise μ, σ tracked during silence; it re-arms below 0.5·θ after a refractory time R ≈ 40 ms. If both drums trigger within W ≈ 10 ms the event is one both-hands stroke (F5); otherwise the channel with the larger normalised peak owns it. [Design choice; tune on the bench]</w:t>
      </w:r>
    </w:p>
    <w:p>
      <w:pPr>
        <w:pStyle w:val="ListParagraph"/>
        <w:numPr>
          <w:ilvl w:val="0"/>
          <w:numId w:val="2"/>
        </w:numPr>
        <w:spacing w:after="60" w:line="268"/>
      </w:pPr>
      <w:r>
        <w:rPr>
          <w:rFonts w:ascii="Arial" w:cs="Arial" w:eastAsia="Arial" w:hAnsi="Arial"/>
          <w:b/>
          <w:bCs/>
          <w:color w:val="222222"/>
          <w:sz w:val="20"/>
          <w:szCs w:val="20"/>
        </w:rPr>
        <w:t xml:space="preserve">Two I²C buses:</w:t>
      </w:r>
      <w:r>
        <w:rPr>
          <w:rFonts w:ascii="Arial" w:cs="Arial" w:eastAsia="Arial" w:hAnsi="Arial"/>
          <w:color w:val="222222"/>
          <w:sz w:val="20"/>
          <w:szCs w:val="20"/>
        </w:rPr>
        <w:t xml:space="preserve"> the DRV2605L has a fixed I²C address, and the ESP32 has two I²C controllers, so each cuff drives its two drivers on separate buses without a multiplexer. [Design choice]</w:t>
      </w:r>
    </w:p>
    <w:p>
      <w:pPr>
        <w:pStyle w:val="ListParagraph"/>
        <w:numPr>
          <w:ilvl w:val="0"/>
          <w:numId w:val="2"/>
        </w:numPr>
        <w:spacing w:after="60" w:line="268"/>
      </w:pPr>
      <w:r>
        <w:rPr>
          <w:rFonts w:ascii="Arial" w:cs="Arial" w:eastAsia="Arial" w:hAnsi="Arial"/>
          <w:b/>
          <w:bCs/>
          <w:color w:val="222222"/>
          <w:sz w:val="20"/>
          <w:szCs w:val="20"/>
        </w:rPr>
        <w:t xml:space="preserve">Piezo conditioning:</w:t>
      </w:r>
      <w:r>
        <w:rPr>
          <w:rFonts w:ascii="Arial" w:cs="Arial" w:eastAsia="Arial" w:hAnsi="Arial"/>
          <w:color w:val="222222"/>
          <w:sz w:val="20"/>
          <w:szCs w:val="20"/>
        </w:rPr>
        <w:t xml:space="preserve"> 1 MΩ bleed resistor, 10–47 kΩ series resistor, clamp to the ADC range, sample at 4 kHz or more, take the peak in a 3 ms window. Mount with removable putty; never glue to the instrument. [Established DIY drum-trigger practice]</w:t>
      </w:r>
    </w:p>
    <w:p>
      <w:pPr>
        <w:pStyle w:val="ListParagraph"/>
        <w:numPr>
          <w:ilvl w:val="0"/>
          <w:numId w:val="2"/>
        </w:numPr>
        <w:spacing w:after="60" w:line="268"/>
      </w:pPr>
      <w:r>
        <w:rPr>
          <w:rFonts w:ascii="Arial" w:cs="Arial" w:eastAsia="Arial" w:hAnsi="Arial"/>
          <w:b/>
          <w:bCs/>
          <w:color w:val="222222"/>
          <w:sz w:val="20"/>
          <w:szCs w:val="20"/>
        </w:rPr>
        <w:t xml:space="preserve">Safety:</w:t>
      </w:r>
      <w:r>
        <w:rPr>
          <w:rFonts w:ascii="Arial" w:cs="Arial" w:eastAsia="Arial" w:hAnsi="Arial"/>
          <w:color w:val="222222"/>
          <w:sz w:val="20"/>
          <w:szCs w:val="20"/>
        </w:rPr>
        <w:t xml:space="preserve"> protected LiPo cells, firmware caps on vibration amplitude and duty cycle, at least 3 hours of runtime per cuff. [Target]</w:t>
      </w:r>
    </w:p>
    <w:p>
      <w:pPr>
        <w:pStyle w:val="Heading2"/>
        <w:keepNext/>
      </w:pPr>
      <w:r>
        <w:rPr>
          <w:rFonts w:ascii="Arial" w:cs="Arial" w:eastAsia="Arial" w:hAnsi="Arial"/>
        </w:rPr>
        <w:t xml:space="preserve">5.11 Software</w:t>
      </w:r>
    </w:p>
    <w:p>
      <w:pPr>
        <w:pStyle w:val="ListParagraph"/>
        <w:numPr>
          <w:ilvl w:val="0"/>
          <w:numId w:val="2"/>
        </w:numPr>
        <w:spacing w:after="60" w:line="268"/>
      </w:pPr>
      <w:r>
        <w:rPr>
          <w:rFonts w:ascii="Arial" w:cs="Arial" w:eastAsia="Arial" w:hAnsi="Arial"/>
          <w:b/>
          <w:bCs/>
          <w:color w:val="222222"/>
          <w:sz w:val="20"/>
          <w:szCs w:val="20"/>
        </w:rPr>
        <w:t xml:space="preserve">Firmware</w:t>
      </w:r>
      <w:r>
        <w:rPr>
          <w:rFonts w:ascii="Arial" w:cs="Arial" w:eastAsia="Arial" w:hAnsi="Arial"/>
          <w:color w:val="222222"/>
          <w:sz w:val="20"/>
          <w:szCs w:val="20"/>
        </w:rPr>
        <w:t xml:space="preserve"> (ESP-IDF or Arduino-ESP32): a 4 kHz piezo onset task at highest priority; a haptic task firing cues from high-resolution timers; IMU, I²S, ESP-NOW, BLE, clock-sync and crypto tasks.</w:t>
      </w:r>
    </w:p>
    <w:p>
      <w:pPr>
        <w:pStyle w:val="ListParagraph"/>
        <w:numPr>
          <w:ilvl w:val="0"/>
          <w:numId w:val="2"/>
        </w:numPr>
        <w:spacing w:after="60" w:line="268"/>
      </w:pPr>
      <w:r>
        <w:rPr>
          <w:rFonts w:ascii="Arial" w:cs="Arial" w:eastAsia="Arial" w:hAnsi="Arial"/>
          <w:b/>
          <w:bCs/>
          <w:color w:val="222222"/>
          <w:sz w:val="20"/>
          <w:szCs w:val="20"/>
        </w:rPr>
        <w:t xml:space="preserve">Clock sync:</w:t>
      </w:r>
      <w:r>
        <w:rPr>
          <w:rFonts w:ascii="Arial" w:cs="Arial" w:eastAsia="Arial" w:hAnsi="Arial"/>
          <w:color w:val="222222"/>
          <w:sz w:val="20"/>
          <w:szCs w:val="20"/>
        </w:rPr>
        <w:t xml:space="preserve"> NTP-style exchange over ESP-NOW, about 20 rounds, keep the round with the smallest delay, re-sync every cycle. [Plausible; confirm on hardware]</w:t>
      </w:r>
    </w:p>
    <w:p>
      <w:pPr>
        <w:pStyle w:val="ListParagraph"/>
        <w:numPr>
          <w:ilvl w:val="0"/>
          <w:numId w:val="2"/>
        </w:numPr>
        <w:spacing w:after="60" w:line="268"/>
      </w:pPr>
      <w:r>
        <w:rPr>
          <w:rFonts w:ascii="Arial" w:cs="Arial" w:eastAsia="Arial" w:hAnsi="Arial"/>
          <w:b/>
          <w:bCs/>
          <w:color w:val="222222"/>
          <w:sz w:val="20"/>
          <w:szCs w:val="20"/>
        </w:rPr>
        <w:t xml:space="preserve">Companion web app:</w:t>
      </w:r>
      <w:r>
        <w:rPr>
          <w:rFonts w:ascii="Arial" w:cs="Arial" w:eastAsia="Arial" w:hAnsi="Arial"/>
          <w:color w:val="222222"/>
          <w:sz w:val="20"/>
          <w:szCs w:val="20"/>
        </w:rPr>
        <w:t xml:space="preserve"> Next.js, Web Bluetooth (Chrome and Edge only, not Safari or Firefox </w:t>
      </w:r>
      <w:r>
        <w:rPr>
          <w:rFonts w:ascii="Arial" w:cs="Arial" w:eastAsia="Arial" w:hAnsi="Arial"/>
          <w:b w:val="false"/>
          <w:bCs w:val="false"/>
          <w:color w:val="1F4E79"/>
          <w:sz w:val="20"/>
          <w:szCs w:val="20"/>
        </w:rPr>
        <w:t xml:space="preserve">[99]</w:t>
      </w:r>
      <w:r>
        <w:rPr>
          <w:rFonts w:ascii="Arial" w:cs="Arial" w:eastAsia="Arial" w:hAnsi="Arial"/>
          <w:color w:val="222222"/>
          <w:sz w:val="20"/>
          <w:szCs w:val="20"/>
        </w:rPr>
        <w:t xml:space="preserve">), IndexedDB, audited Ed25519 and CBOR libraries. Screens: pair, calibrate, record, review and sign, library and lineage, practice, assess, dashboard, verify.</w:t>
      </w:r>
    </w:p>
    <w:p>
      <w:pPr>
        <w:pStyle w:val="Heading1"/>
        <w:keepNext/>
        <w:spacing w:after="200" w:before="480"/>
      </w:pPr>
      <w:r>
        <w:rPr>
          <w:rFonts w:ascii="Arial" w:cs="Arial" w:eastAsia="Arial" w:hAnsi="Arial"/>
        </w:rPr>
        <w:t xml:space="preserve">6. Learning-science foundation</w:t>
      </w:r>
    </w:p>
    <w:p>
      <w:pPr>
        <w:spacing w:after="120" w:before="0" w:line="276"/>
        <w:jc w:val="left"/>
      </w:pPr>
      <w:r>
        <w:rPr>
          <w:rFonts w:ascii="Arial" w:cs="Arial" w:eastAsia="Arial" w:hAnsi="Arial"/>
          <w:color w:val="222222"/>
          <w:sz w:val="20"/>
          <w:szCs w:val="20"/>
        </w:rPr>
        <w:t xml:space="preserve">Every rule in the fade engine and the evaluation plan traces back to a published finding. This table is the 'why' behind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95"/>
        <w:gridCol w:w="1160"/>
        <w:gridCol w:w="2966"/>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Principle</w:t>
            </w:r>
          </w:p>
        </w:tc>
        <w:tc>
          <w:tcPr>
            <w:tcW w:type="dxa" w:w="30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finding</w:t>
            </w:r>
          </w:p>
        </w:tc>
        <w:tc>
          <w:tcPr>
            <w:tcW w:type="dxa" w:w="116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c>
          <w:tcPr>
            <w:tcW w:type="dxa" w:w="2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Design rule in PARAMPARA</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Performance is not learning</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Learning shows as delayed retention and transfer, not practice scores</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[20]</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Primary outcome is unaided retention after 24 hours</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Guidance hypothesis</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Frequent feedback helps practice but can hurt retention</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[21]</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engine and probe cycles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Reduced feedback frequency</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50% feedback beat 100% at retention</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[22]</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probability g drops below 1 early</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Challenge point</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Best difficulty depends on the learner's skill</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[23]</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 tracks the gap to mastery</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Skill-dependent haptics</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Novices gain from guidance, skilled learners from error amplification</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[29, 30]</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Mode switch at ŝ ≥ 0.7</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guidance is double-edged</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Helps through information; harms through passivity</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[16, 28, 31]</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Student always strikes actively; cues are anticipatory, never forcing</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Haptics and timing</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training dominated timing accuracy</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 3]</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Lead with timing; do not claim fine technique</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Contextual interference</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Mixed practice beats blocked practice at retention</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[24, 25]</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Interleave phrases in later sessions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Power law of practice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falls as a power of practice</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[26]</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Fit learning curves per learner</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Sensorimotor synchronisation</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Negative mean asynchrony; clock vs motor noise</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[34, 35, 36]</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Bias-corrected scoring; Wing–Kristofferson diagnosis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Assist as needed</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Reduce help as the patient improves</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[32, 33]</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Return help after failure</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Touch perception</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Pacinian peak near 250 Hz; few wrist sites</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[37, 38, 39]</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LRAs; four sites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Tactile rhythm is usable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Tactile synchronisation near auditory for simple rhythms</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[14, 15]</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Touch adds a channel; sound stays on</w:t>
            </w:r>
          </w:p>
        </w:tc>
      </w:tr>
    </w:tbl>
    <w:p>
      <w:pPr>
        <w:spacing w:after="80"/>
      </w:pPr>
    </w:p>
    <w:p>
      <w:pPr>
        <w:pStyle w:val="Heading1"/>
        <w:keepNext/>
        <w:spacing w:after="200" w:before="480"/>
      </w:pPr>
      <w:r>
        <w:rPr>
          <w:rFonts w:ascii="Arial" w:cs="Arial" w:eastAsia="Arial" w:hAnsi="Arial"/>
        </w:rPr>
        <w:t xml:space="preserve">7. Our simulation of the fade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9B2C2C" w:sz="24"/>
              <w:bottom w:val="single" w:color="D9CFC0" w:sz="4"/>
              <w:right w:val="single" w:color="D9CFC0" w:sz="4"/>
            </w:tcBorders>
            <w:shd w:fill="FBEFEF" w:color="auto" w:val="clear"/>
            <w:tcMar>
              <w:top w:type="dxa" w:w="120"/>
              <w:left w:type="dxa" w:w="200"/>
              <w:bottom w:type="dxa" w:w="100"/>
              <w:right w:type="dxa" w:w="160"/>
            </w:tcMar>
          </w:tcPr>
          <w:p>
            <w:pPr>
              <w:spacing w:after="80"/>
            </w:pPr>
            <w:r>
              <w:rPr>
                <w:rFonts w:ascii="Arial" w:cs="Arial" w:eastAsia="Arial" w:hAnsi="Arial"/>
                <w:b/>
                <w:bCs/>
                <w:color w:val="9B2C2C"/>
                <w:sz w:val="21"/>
                <w:szCs w:val="21"/>
              </w:rPr>
              <w:t xml:space="preserve">What this is, and what it is not</w:t>
            </w:r>
          </w:p>
          <w:p>
            <w:pPr>
              <w:spacing w:after="70" w:line="266"/>
            </w:pPr>
            <w:r>
              <w:rPr>
                <w:rFonts w:ascii="Arial" w:cs="Arial" w:eastAsia="Arial" w:hAnsi="Arial"/>
                <w:color w:val="222222"/>
                <w:sz w:val="19"/>
                <w:szCs w:val="19"/>
              </w:rPr>
              <w:t xml:space="preserve">A </w:t>
            </w:r>
            <w:r>
              <w:rPr>
                <w:rFonts w:ascii="Arial" w:cs="Arial" w:eastAsia="Arial" w:hAnsi="Arial"/>
                <w:b/>
                <w:bCs/>
                <w:color w:val="222222"/>
                <w:sz w:val="19"/>
                <w:szCs w:val="19"/>
              </w:rPr>
              <w:t xml:space="preserve">controller check</w:t>
            </w:r>
            <w:r>
              <w:rPr>
                <w:rFonts w:ascii="Arial" w:cs="Arial" w:eastAsia="Arial" w:hAnsi="Arial"/>
                <w:color w:val="222222"/>
                <w:sz w:val="19"/>
                <w:szCs w:val="19"/>
              </w:rPr>
              <w:t xml:space="preserve"> (engineering test T13): does the fade rule stay stable, reach zero guidance within the pilot's 48 cycles, and recover after bad cycles? The learner model is </w:t>
            </w:r>
            <w:r>
              <w:rPr>
                <w:rFonts w:ascii="Arial" w:cs="Arial" w:eastAsia="Arial" w:hAnsi="Arial"/>
                <w:i/>
                <w:iCs/>
                <w:color w:val="222222"/>
                <w:sz w:val="19"/>
                <w:szCs w:val="19"/>
              </w:rPr>
              <w:t xml:space="preserve">assumed</w:t>
            </w:r>
            <w:r>
              <w:rPr>
                <w:rFonts w:ascii="Arial" w:cs="Arial" w:eastAsia="Arial" w:hAnsi="Arial"/>
                <w:color w:val="222222"/>
                <w:sz w:val="19"/>
                <w:szCs w:val="19"/>
              </w:rPr>
              <w:t xml:space="preserve">, so the comparison between policies follows from the model. </w:t>
            </w:r>
            <w:r>
              <w:rPr>
                <w:rFonts w:ascii="Arial" w:cs="Arial" w:eastAsia="Arial" w:hAnsi="Arial"/>
                <w:b/>
                <w:bCs/>
                <w:color w:val="222222"/>
                <w:sz w:val="19"/>
                <w:szCs w:val="19"/>
              </w:rPr>
              <w:t xml:space="preserve">It is not evidence that PARAMPARA helps humans learn.</w:t>
            </w:r>
            <w:r>
              <w:rPr>
                <w:rFonts w:ascii="Arial" w:cs="Arial" w:eastAsia="Arial" w:hAnsi="Arial"/>
                <w:color w:val="222222"/>
                <w:sz w:val="19"/>
                <w:szCs w:val="19"/>
              </w:rPr>
              <w:t xml:space="preserve"> That evidence can only come from the pilot.</w:t>
            </w:r>
          </w:p>
        </w:tc>
      </w:tr>
    </w:tbl>
    <w:p>
      <w:pPr>
        <w:spacing w:after="100"/>
      </w:pPr>
    </w:p>
    <w:p>
      <w:pPr>
        <w:pStyle w:val="Heading2"/>
        <w:keepNext/>
      </w:pPr>
      <w:r>
        <w:rPr>
          <w:rFonts w:ascii="Arial" w:cs="Arial" w:eastAsia="Arial" w:hAnsi="Arial"/>
        </w:rPr>
        <w:t xml:space="preserve">7.1 Method</w:t>
      </w:r>
    </w:p>
    <w:p>
      <w:pPr>
        <w:pStyle w:val="ListParagraph"/>
        <w:numPr>
          <w:ilvl w:val="0"/>
          <w:numId w:val="2"/>
        </w:numPr>
        <w:spacing w:after="60" w:line="268"/>
      </w:pPr>
      <w:r>
        <w:rPr>
          <w:rFonts w:ascii="Arial" w:cs="Arial" w:eastAsia="Arial" w:hAnsi="Arial"/>
          <w:color w:val="222222"/>
          <w:sz w:val="20"/>
          <w:szCs w:val="20"/>
        </w:rPr>
        <w:t xml:space="preserve">500 simulated learners, 48 practice cycles each (6 blocks × 8 cycles, as in the pilot protocol). Starting skill s0 uniform in 0.05–0.30; learning rate η ~ N(0.04, 0.01).</w:t>
      </w:r>
    </w:p>
    <w:p>
      <w:pPr>
        <w:pStyle w:val="ListParagraph"/>
        <w:numPr>
          <w:ilvl w:val="0"/>
          <w:numId w:val="2"/>
        </w:numPr>
        <w:spacing w:after="60" w:line="268"/>
      </w:pPr>
      <w:r>
        <w:rPr>
          <w:rFonts w:ascii="Arial" w:cs="Arial" w:eastAsia="Arial" w:hAnsi="Arial"/>
          <w:color w:val="222222"/>
          <w:sz w:val="20"/>
          <w:szCs w:val="20"/>
        </w:rPr>
        <w:t xml:space="preserve">Performance P = s + (1 − s)·0.6·g + noise (σ = 0.05). Learning per cycle Δs = η·(1 − s)·h(g, s).</w:t>
      </w:r>
    </w:p>
    <w:p>
      <w:pPr>
        <w:pStyle w:val="ListParagraph"/>
        <w:numPr>
          <w:ilvl w:val="0"/>
          <w:numId w:val="2"/>
        </w:numPr>
        <w:spacing w:after="60" w:line="268"/>
      </w:pPr>
      <w:r>
        <w:rPr>
          <w:rFonts w:ascii="Arial" w:cs="Arial" w:eastAsia="Arial" w:hAnsi="Arial"/>
          <w:b/>
          <w:bCs/>
          <w:color w:val="222222"/>
          <w:sz w:val="20"/>
          <w:szCs w:val="20"/>
        </w:rPr>
        <w:t xml:space="preserve">Three learner models</w:t>
      </w:r>
      <w:r>
        <w:rPr>
          <w:rFonts w:ascii="Arial" w:cs="Arial" w:eastAsia="Arial" w:hAnsi="Arial"/>
          <w:color w:val="222222"/>
          <w:sz w:val="20"/>
          <w:szCs w:val="20"/>
        </w:rPr>
        <w:t xml:space="preserve">, because the answer depends on them: </w:t>
      </w:r>
      <w:r>
        <w:rPr>
          <w:rFonts w:ascii="Arial" w:cs="Arial" w:eastAsia="Arial" w:hAnsi="Arial"/>
          <w:b/>
          <w:bCs/>
          <w:color w:val="222222"/>
          <w:sz w:val="20"/>
          <w:szCs w:val="20"/>
        </w:rPr>
        <w:t xml:space="preserve">A</w:t>
      </w:r>
      <w:r>
        <w:rPr>
          <w:rFonts w:ascii="Arial" w:cs="Arial" w:eastAsia="Arial" w:hAnsi="Arial"/>
          <w:color w:val="222222"/>
          <w:sz w:val="20"/>
          <w:szCs w:val="20"/>
        </w:rPr>
        <w:t xml:space="preserve"> 'challenge point' (best g falls as skill rises: g_opt = 0.9 − s); </w:t>
      </w:r>
      <w:r>
        <w:rPr>
          <w:rFonts w:ascii="Arial" w:cs="Arial" w:eastAsia="Arial" w:hAnsi="Arial"/>
          <w:b/>
          <w:bCs/>
          <w:color w:val="222222"/>
          <w:sz w:val="20"/>
          <w:szCs w:val="20"/>
        </w:rPr>
        <w:t xml:space="preserve">B</w:t>
      </w:r>
      <w:r>
        <w:rPr>
          <w:rFonts w:ascii="Arial" w:cs="Arial" w:eastAsia="Arial" w:hAnsi="Arial"/>
          <w:color w:val="222222"/>
          <w:sz w:val="20"/>
          <w:szCs w:val="20"/>
        </w:rPr>
        <w:t xml:space="preserve"> 'fixed optimum' (g_opt = 0.4, the dossier's original model); </w:t>
      </w:r>
      <w:r>
        <w:rPr>
          <w:rFonts w:ascii="Arial" w:cs="Arial" w:eastAsia="Arial" w:hAnsi="Arial"/>
          <w:b/>
          <w:bCs/>
          <w:color w:val="222222"/>
          <w:sz w:val="20"/>
          <w:szCs w:val="20"/>
        </w:rPr>
        <w:t xml:space="preserve">C</w:t>
      </w:r>
      <w:r>
        <w:rPr>
          <w:rFonts w:ascii="Arial" w:cs="Arial" w:eastAsia="Arial" w:hAnsi="Arial"/>
          <w:color w:val="222222"/>
          <w:sz w:val="20"/>
          <w:szCs w:val="20"/>
        </w:rPr>
        <w:t xml:space="preserve"> 'guidance hurts' (h = 1 − 0.5·g, a strong form of the guidance hypothesis).</w:t>
      </w:r>
    </w:p>
    <w:p>
      <w:pPr>
        <w:pStyle w:val="ListParagraph"/>
        <w:numPr>
          <w:ilvl w:val="0"/>
          <w:numId w:val="2"/>
        </w:numPr>
        <w:spacing w:after="60" w:line="268"/>
      </w:pPr>
      <w:r>
        <w:rPr>
          <w:rFonts w:ascii="Arial" w:cs="Arial" w:eastAsia="Arial" w:hAnsi="Arial"/>
          <w:b/>
          <w:bCs/>
          <w:color w:val="222222"/>
          <w:sz w:val="20"/>
          <w:szCs w:val="20"/>
        </w:rPr>
        <w:t xml:space="preserve">Five policies:</w:t>
      </w:r>
      <w:r>
        <w:rPr>
          <w:rFonts w:ascii="Arial" w:cs="Arial" w:eastAsia="Arial" w:hAnsi="Arial"/>
          <w:color w:val="222222"/>
          <w:sz w:val="20"/>
          <w:szCs w:val="20"/>
        </w:rPr>
        <w:t xml:space="preserve"> always-on cues; no cues (a video-only proxy); fixed linear fade (1 to 0 over 36 cycles); adaptive v1 (dossier constants: S_hi 0.80, λ 0.8, 3-cycle dwell); adaptive v2 (Fade Engine 2.0, Section 5.8).</w:t>
      </w:r>
    </w:p>
    <w:p>
      <w:pPr>
        <w:pStyle w:val="ListParagraph"/>
        <w:numPr>
          <w:ilvl w:val="0"/>
          <w:numId w:val="2"/>
        </w:numPr>
        <w:spacing w:after="60" w:line="268"/>
      </w:pPr>
      <w:r>
        <w:rPr>
          <w:rFonts w:ascii="Arial" w:cs="Arial" w:eastAsia="Arial" w:hAnsi="Arial"/>
          <w:color w:val="222222"/>
          <w:sz w:val="20"/>
          <w:szCs w:val="20"/>
        </w:rPr>
        <w:t xml:space="preserve">Code: </w:t>
      </w:r>
      <w:r>
        <w:rPr>
          <w:rFonts w:ascii="Courier New" w:cs="Courier New" w:eastAsia="Courier New" w:hAnsi="Courier New"/>
          <w:color w:val="222222"/>
          <w:sz w:val="18"/>
          <w:szCs w:val="18"/>
        </w:rPr>
        <w:t xml:space="preserve">PARAMPARA/sim/fade_engine_sim.py</w:t>
      </w:r>
      <w:r>
        <w:rPr>
          <w:rFonts w:ascii="Arial" w:cs="Arial" w:eastAsia="Arial" w:hAnsi="Arial"/>
          <w:color w:val="222222"/>
          <w:sz w:val="20"/>
          <w:szCs w:val="20"/>
        </w:rPr>
        <w:t xml:space="preserve"> (seeded, reproducible). Results file: </w:t>
      </w:r>
      <w:r>
        <w:rPr>
          <w:rFonts w:ascii="Courier New" w:cs="Courier New" w:eastAsia="Courier New" w:hAnsi="Courier New"/>
          <w:color w:val="222222"/>
          <w:sz w:val="18"/>
          <w:szCs w:val="18"/>
        </w:rPr>
        <w:t xml:space="preserve">fade_sim_results.json</w:t>
      </w:r>
      <w:r>
        <w:rPr>
          <w:rFonts w:ascii="Arial" w:cs="Arial" w:eastAsia="Arial" w:hAnsi="Arial"/>
          <w:color w:val="222222"/>
          <w:sz w:val="20"/>
          <w:szCs w:val="20"/>
        </w:rPr>
        <w:t xml:space="preserve">.</w:t>
      </w:r>
    </w:p>
    <w:p>
      <w:pPr>
        <w:pStyle w:val="Heading2"/>
        <w:keepNext/>
      </w:pPr>
      <w:r>
        <w:rPr>
          <w:rFonts w:ascii="Arial" w:cs="Arial" w:eastAsia="Arial" w:hAnsi="Arial"/>
        </w:rPr>
        <w:t xml:space="preserve">7.2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4"/>
        <w:gridCol w:w="1867"/>
        <w:gridCol w:w="1867"/>
        <w:gridCol w:w="1868"/>
      </w:tblGrid>
      <w:tr>
        <w:trPr>
          <w:cantSplit/>
          <w:tblHeader/>
        </w:trPr>
        <w:tc>
          <w:tcPr>
            <w:tcW w:type="dxa" w:w="34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Policy (unaided probe score, mean ± SD)</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Model A</w:t>
            </w:r>
          </w:p>
        </w:tc>
        <w:tc>
          <w:tcPr>
            <w:tcW w:type="dxa" w:w="18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Model B</w:t>
            </w:r>
          </w:p>
        </w:tc>
        <w:tc>
          <w:tcPr>
            <w:tcW w:type="dxa" w:w="1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Model C</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Always-on cues</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0.558 ± 0.052</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0.462 ± 0.084</w:t>
            </w:r>
          </w:p>
        </w:tc>
        <w:tc>
          <w:tcPr>
            <w:tcW w:type="dxa" w:w="1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0.673 ± 0.094</w:t>
            </w:r>
          </w:p>
        </w:tc>
      </w:tr>
      <w:tr>
        <w:trPr>
          <w:cantSplit/>
        </w:trPr>
        <w:tc>
          <w:tcPr>
            <w:tcW w:type="dxa" w:w="34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No cues (video-only proxy)</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0.468 ± 0.197</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0.685 ± 0.094</w:t>
            </w:r>
          </w:p>
        </w:tc>
        <w:tc>
          <w:tcPr>
            <w:tcW w:type="dxa" w:w="1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0.865</w:t>
            </w:r>
            <w:r>
              <w:rPr>
                <w:rFonts w:ascii="Arial" w:cs="Arial" w:eastAsia="Arial" w:hAnsi="Arial"/>
                <w:b w:val="false"/>
                <w:bCs w:val="false"/>
                <w:color w:val="222222"/>
                <w:sz w:val="17"/>
                <w:szCs w:val="17"/>
              </w:rPr>
              <w:t xml:space="preserve"> ± 0.079</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Fixed linear fade</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0.839</w:t>
            </w:r>
            <w:r>
              <w:rPr>
                <w:rFonts w:ascii="Arial" w:cs="Arial" w:eastAsia="Arial" w:hAnsi="Arial"/>
                <w:b w:val="false"/>
                <w:bCs w:val="false"/>
                <w:color w:val="222222"/>
                <w:sz w:val="17"/>
                <w:szCs w:val="17"/>
              </w:rPr>
              <w:t xml:space="preserve"> ± 0.087</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0.761 ± 0.092</w:t>
            </w:r>
          </w:p>
        </w:tc>
        <w:tc>
          <w:tcPr>
            <w:tcW w:type="dxa" w:w="1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0.812 ± 0.088</w:t>
            </w:r>
          </w:p>
        </w:tc>
      </w:tr>
      <w:tr>
        <w:trPr>
          <w:cantSplit/>
        </w:trPr>
        <w:tc>
          <w:tcPr>
            <w:tcW w:type="dxa" w:w="34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Adaptive v1 (dossier constants)</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0.678 ± 0.102</w:t>
            </w:r>
          </w:p>
        </w:tc>
        <w:tc>
          <w:tcPr>
            <w:tcW w:type="dxa" w:w="18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0.523 ± 0.139</w:t>
            </w:r>
          </w:p>
        </w:tc>
        <w:tc>
          <w:tcPr>
            <w:tcW w:type="dxa" w:w="1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0.723 ± 0.115</w:t>
            </w:r>
          </w:p>
        </w:tc>
      </w:tr>
      <w:tr>
        <w:trPr>
          <w:cantSplit/>
        </w:trPr>
        <w:tc>
          <w:tcPr>
            <w:tcW w:type="dxa" w:w="34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Adaptive v2 (Fade Engine 2.0)</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0.827 ± 0.089</w:t>
            </w:r>
          </w:p>
        </w:tc>
        <w:tc>
          <w:tcPr>
            <w:tcW w:type="dxa" w:w="18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0.771</w:t>
            </w:r>
            <w:r>
              <w:rPr>
                <w:rFonts w:ascii="Arial" w:cs="Arial" w:eastAsia="Arial" w:hAnsi="Arial"/>
                <w:b w:val="false"/>
                <w:bCs w:val="false"/>
                <w:color w:val="222222"/>
                <w:sz w:val="17"/>
                <w:szCs w:val="17"/>
              </w:rPr>
              <w:t xml:space="preserve"> ± 0.099</w:t>
            </w:r>
          </w:p>
        </w:tc>
        <w:tc>
          <w:tcPr>
            <w:tcW w:type="dxa" w:w="1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0.806 ± 0.098</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7"/>
        <w:gridCol w:w="2674"/>
        <w:gridCol w:w="2675"/>
      </w:tblGrid>
      <w:tr>
        <w:trPr>
          <w:cantSplit/>
          <w:tblHeader/>
        </w:trPr>
        <w:tc>
          <w:tcPr>
            <w:tcW w:type="dxa" w:w="367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Controller behaviour (all three models)</w:t>
            </w:r>
          </w:p>
        </w:tc>
        <w:tc>
          <w:tcPr>
            <w:tcW w:type="dxa" w:w="26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Adaptive v1</w:t>
            </w:r>
          </w:p>
        </w:tc>
        <w:tc>
          <w:tcPr>
            <w:tcW w:type="dxa" w:w="267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Adaptive v2</w:t>
            </w:r>
          </w:p>
        </w:tc>
      </w:tr>
      <w:tr>
        <w:trPr>
          <w:cantSplit/>
        </w:trPr>
        <w:tc>
          <w:tcPr>
            <w:tcW w:type="dxa" w:w="36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Learners reaching g = 0 within 48 cycles</w:t>
            </w:r>
          </w:p>
        </w:tc>
        <w:tc>
          <w:tcPr>
            <w:tcW w:type="dxa" w:w="2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 in every model</w:t>
            </w:r>
          </w:p>
        </w:tc>
        <w:tc>
          <w:tcPr>
            <w:tcW w:type="dxa" w:w="26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11–29% (median cycle 46); the rest end at low guidance, mean g 0.11–0.18</w:t>
            </w:r>
          </w:p>
        </w:tc>
      </w:tr>
      <w:tr>
        <w:trPr>
          <w:cantSplit/>
        </w:trPr>
        <w:tc>
          <w:tcPr>
            <w:tcW w:type="dxa" w:w="36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Direction reversals per 10 cycles (mean)</w:t>
            </w:r>
          </w:p>
        </w:tc>
        <w:tc>
          <w:tcPr>
            <w:tcW w:type="dxa" w:w="26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 (it only ever decreases, slowly)</w:t>
            </w:r>
          </w:p>
        </w:tc>
        <w:tc>
          <w:tcPr>
            <w:tcW w:type="dxa" w:w="267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0.05–0.07</w:t>
            </w:r>
          </w:p>
        </w:tc>
      </w:tr>
      <w:tr>
        <w:trPr>
          <w:cantSplit/>
        </w:trPr>
        <w:tc>
          <w:tcPr>
            <w:tcW w:type="dxa" w:w="36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Most reversals in any single run</w:t>
            </w:r>
          </w:p>
        </w:tc>
        <w:tc>
          <w:tcPr>
            <w:tcW w:type="dxa" w:w="26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0</w:t>
            </w:r>
          </w:p>
        </w:tc>
        <w:tc>
          <w:tcPr>
            <w:tcW w:type="dxa" w:w="267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r>
    </w:tbl>
    <w:p>
      <w:pPr>
        <w:spacing w:after="80"/>
      </w:pPr>
    </w:p>
    <w:p>
      <w:pPr>
        <w:keepNext/>
        <w:spacing w:after="60" w:before="60"/>
        <w:jc w:val="center"/>
      </w:pPr>
      <w:r>
        <w:drawing>
          <wp:inline distT="0" distB="0" distL="0" distR="0">
            <wp:extent cx="5715000" cy="2343150"/>
            <wp:effectExtent t="0" r="0" b="0" l="0"/>
            <wp:docPr id="1" name="Figure 3. Simulation" descr="Figure 3. Simulation, model A. Left: guidance on guided cycles. Right: internal skill, which is what an unaided probe measures (band = interquartile range)." title="Figure 3. Simulation, model A. Left: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431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3. Simulation, model A. Left: guidance on guided cycles. Right: internal skill, which is what an unaided probe measures (band = interquartile range).</w:t>
      </w:r>
    </w:p>
    <w:p>
      <w:pPr>
        <w:pStyle w:val="Heading2"/>
        <w:keepNext/>
      </w:pPr>
      <w:r>
        <w:rPr>
          <w:rFonts w:ascii="Arial" w:cs="Arial" w:eastAsia="Arial" w:hAnsi="Arial"/>
        </w:rPr>
        <w:t xml:space="preserve">7.3 What we learned, honestly</w:t>
      </w:r>
    </w:p>
    <w:p>
      <w:pPr>
        <w:pStyle w:val="ListParagraph"/>
        <w:numPr>
          <w:ilvl w:val="0"/>
          <w:numId w:val="5"/>
        </w:numPr>
        <w:spacing w:after="60" w:line="268"/>
      </w:pPr>
      <w:r>
        <w:rPr>
          <w:rFonts w:ascii="Arial" w:cs="Arial" w:eastAsia="Arial" w:hAnsi="Arial"/>
          <w:b/>
          <w:bCs/>
          <w:color w:val="222222"/>
          <w:sz w:val="20"/>
          <w:szCs w:val="20"/>
        </w:rPr>
        <w:t xml:space="preserve">Always-on cues are never the best policy</w:t>
      </w:r>
      <w:r>
        <w:rPr>
          <w:rFonts w:ascii="Arial" w:cs="Arial" w:eastAsia="Arial" w:hAnsi="Arial"/>
          <w:color w:val="222222"/>
          <w:sz w:val="20"/>
          <w:szCs w:val="20"/>
        </w:rPr>
        <w:t xml:space="preserve"> and are worst or near-worst in every model. This matches the guidance hypothesis and is why fading is core.</w:t>
      </w:r>
    </w:p>
    <w:p>
      <w:pPr>
        <w:pStyle w:val="ListParagraph"/>
        <w:numPr>
          <w:ilvl w:val="0"/>
          <w:numId w:val="5"/>
        </w:numPr>
        <w:spacing w:after="60" w:line="268"/>
      </w:pPr>
      <w:r>
        <w:rPr>
          <w:rFonts w:ascii="Arial" w:cs="Arial" w:eastAsia="Arial" w:hAnsi="Arial"/>
          <w:b/>
          <w:bCs/>
          <w:color w:val="222222"/>
          <w:sz w:val="20"/>
          <w:szCs w:val="20"/>
        </w:rPr>
        <w:t xml:space="preserve">The dossier's original rule (v1) was too slow.</w:t>
      </w:r>
      <w:r>
        <w:rPr>
          <w:rFonts w:ascii="Arial" w:cs="Arial" w:eastAsia="Arial" w:hAnsi="Arial"/>
          <w:color w:val="222222"/>
          <w:sz w:val="20"/>
          <w:szCs w:val="20"/>
        </w:rPr>
        <w:t xml:space="preserve"> It never reached zero guidance in any run: an 80% threshold on </w:t>
      </w:r>
      <w:r>
        <w:rPr>
          <w:rFonts w:ascii="Arial" w:cs="Arial" w:eastAsia="Arial" w:hAnsi="Arial"/>
          <w:i/>
          <w:iCs/>
          <w:color w:val="222222"/>
          <w:sz w:val="20"/>
          <w:szCs w:val="20"/>
        </w:rPr>
        <w:t xml:space="preserve">guided</w:t>
      </w:r>
      <w:r>
        <w:rPr>
          <w:rFonts w:ascii="Arial" w:cs="Arial" w:eastAsia="Arial" w:hAnsi="Arial"/>
          <w:color w:val="222222"/>
          <w:sz w:val="20"/>
          <w:szCs w:val="20"/>
        </w:rPr>
        <w:t xml:space="preserve"> performance is reached late, and λ = 0.8 with a 3-cycle dwell needs about 40 cycles to fall from 1 to 0.05. We replaced it.</w:t>
      </w:r>
    </w:p>
    <w:p>
      <w:pPr>
        <w:pStyle w:val="ListParagraph"/>
        <w:numPr>
          <w:ilvl w:val="0"/>
          <w:numId w:val="5"/>
        </w:numPr>
        <w:spacing w:after="60" w:line="268"/>
      </w:pPr>
      <w:r>
        <w:rPr>
          <w:rFonts w:ascii="Arial" w:cs="Arial" w:eastAsia="Arial" w:hAnsi="Arial"/>
          <w:b/>
          <w:bCs/>
          <w:color w:val="222222"/>
          <w:sz w:val="20"/>
          <w:szCs w:val="20"/>
        </w:rPr>
        <w:t xml:space="preserve">Fade Engine 2.0 is robust.</w:t>
      </w:r>
      <w:r>
        <w:rPr>
          <w:rFonts w:ascii="Arial" w:cs="Arial" w:eastAsia="Arial" w:hAnsi="Arial"/>
          <w:color w:val="222222"/>
          <w:sz w:val="20"/>
          <w:szCs w:val="20"/>
        </w:rPr>
        <w:t xml:space="preserve"> It is never the worst policy and is within 0.06 of the best policy in every model (best in model B).</w:t>
      </w:r>
    </w:p>
    <w:p>
      <w:pPr>
        <w:pStyle w:val="ListParagraph"/>
        <w:numPr>
          <w:ilvl w:val="0"/>
          <w:numId w:val="5"/>
        </w:numPr>
        <w:spacing w:after="60" w:line="268"/>
      </w:pPr>
      <w:r>
        <w:rPr>
          <w:rFonts w:ascii="Arial" w:cs="Arial" w:eastAsia="Arial" w:hAnsi="Arial"/>
          <w:b/>
          <w:bCs/>
          <w:color w:val="222222"/>
          <w:sz w:val="20"/>
          <w:szCs w:val="20"/>
        </w:rPr>
        <w:t xml:space="preserve">Adaptive v2 is roughly tied with a well-chosen fixed fade</w:t>
      </w:r>
      <w:r>
        <w:rPr>
          <w:rFonts w:ascii="Arial" w:cs="Arial" w:eastAsia="Arial" w:hAnsi="Arial"/>
          <w:color w:val="222222"/>
          <w:sz w:val="20"/>
          <w:szCs w:val="20"/>
        </w:rPr>
        <w:t xml:space="preserve"> (within ±0.02 for slow, medium and fast learners in all three models). So we will </w:t>
      </w:r>
      <w:r>
        <w:rPr>
          <w:rFonts w:ascii="Arial" w:cs="Arial" w:eastAsia="Arial" w:hAnsi="Arial"/>
          <w:b/>
          <w:bCs/>
          <w:color w:val="222222"/>
          <w:sz w:val="20"/>
          <w:szCs w:val="20"/>
        </w:rPr>
        <w:t xml:space="preserve">not</w:t>
      </w:r>
      <w:r>
        <w:rPr>
          <w:rFonts w:ascii="Arial" w:cs="Arial" w:eastAsia="Arial" w:hAnsi="Arial"/>
          <w:color w:val="222222"/>
          <w:sz w:val="20"/>
          <w:szCs w:val="20"/>
        </w:rPr>
        <w:t xml:space="preserve"> claim that adaptive fading beats a good fixed schedule. The four-arm trial includes a fixed-fade arm to test it (Section 15).</w:t>
      </w:r>
    </w:p>
    <w:p>
      <w:pPr>
        <w:pStyle w:val="ListParagraph"/>
        <w:numPr>
          <w:ilvl w:val="0"/>
          <w:numId w:val="5"/>
        </w:numPr>
        <w:spacing w:after="60" w:line="268"/>
      </w:pPr>
      <w:r>
        <w:rPr>
          <w:rFonts w:ascii="Arial" w:cs="Arial" w:eastAsia="Arial" w:hAnsi="Arial"/>
          <w:b/>
          <w:bCs/>
          <w:color w:val="222222"/>
          <w:sz w:val="20"/>
          <w:szCs w:val="20"/>
        </w:rPr>
        <w:t xml:space="preserve">Why keep adaptivity anyway:</w:t>
      </w:r>
      <w:r>
        <w:rPr>
          <w:rFonts w:ascii="Arial" w:cs="Arial" w:eastAsia="Arial" w:hAnsi="Arial"/>
          <w:color w:val="222222"/>
          <w:sz w:val="20"/>
          <w:szCs w:val="20"/>
        </w:rPr>
        <w:t xml:space="preserve"> a fixed schedule needs to know the session length and the learner's speed in advance, cannot react to regressions (fatigue, a missed week), and has no stopping rule. The adaptive engine ends with a measurable mastery criterion that feeds the guru's approval gate.</w:t>
      </w:r>
    </w:p>
    <w:p>
      <w:pPr>
        <w:pStyle w:val="ListParagraph"/>
        <w:numPr>
          <w:ilvl w:val="0"/>
          <w:numId w:val="5"/>
        </w:numPr>
        <w:spacing w:after="60" w:line="268"/>
      </w:pPr>
      <w:r>
        <w:rPr>
          <w:rFonts w:ascii="Arial" w:cs="Arial" w:eastAsia="Arial" w:hAnsi="Arial"/>
          <w:b/>
          <w:bCs/>
          <w:color w:val="222222"/>
          <w:sz w:val="20"/>
          <w:szCs w:val="20"/>
        </w:rPr>
        <w:t xml:space="preserve">Stability passes T13:</w:t>
      </w:r>
      <w:r>
        <w:rPr>
          <w:rFonts w:ascii="Arial" w:cs="Arial" w:eastAsia="Arial" w:hAnsi="Arial"/>
          <w:color w:val="222222"/>
          <w:sz w:val="20"/>
          <w:szCs w:val="20"/>
        </w:rPr>
        <w:t xml:space="preserve"> at most 4 direction changes in any run, about 0.05 per 10 cycles on average, below the 1-per-10-cycles target.</w:t>
      </w:r>
    </w:p>
    <w:p>
      <w:pPr>
        <w:pStyle w:val="Heading1"/>
        <w:keepNext/>
        <w:pageBreakBefore/>
        <w:spacing w:after="200" w:before="0"/>
      </w:pPr>
      <w:r>
        <w:rPr>
          <w:rFonts w:ascii="Arial" w:cs="Arial" w:eastAsia="Arial" w:hAnsi="Arial"/>
        </w:rPr>
        <w:t xml:space="preserve">8. Innovation: where exactly we innovate</w:t>
      </w:r>
    </w:p>
    <w:p>
      <w:pPr>
        <w:spacing w:after="120" w:before="0" w:line="276"/>
        <w:jc w:val="left"/>
      </w:pPr>
      <w:r>
        <w:rPr>
          <w:rFonts w:ascii="Arial" w:cs="Arial" w:eastAsia="Arial" w:hAnsi="Arial"/>
          <w:color w:val="222222"/>
          <w:sz w:val="20"/>
          <w:szCs w:val="20"/>
        </w:rPr>
        <w:t xml:space="preserve">A jury judges innovation at three levels: </w:t>
      </w:r>
      <w:r>
        <w:rPr>
          <w:rFonts w:ascii="Arial" w:cs="Arial" w:eastAsia="Arial" w:hAnsi="Arial"/>
          <w:b/>
          <w:bCs/>
          <w:color w:val="222222"/>
          <w:sz w:val="20"/>
          <w:szCs w:val="20"/>
        </w:rPr>
        <w:t xml:space="preserve">component</w:t>
      </w:r>
      <w:r>
        <w:rPr>
          <w:rFonts w:ascii="Arial" w:cs="Arial" w:eastAsia="Arial" w:hAnsi="Arial"/>
          <w:color w:val="222222"/>
          <w:sz w:val="20"/>
          <w:szCs w:val="20"/>
        </w:rPr>
        <w:t xml:space="preserve"> (new physics or a new part), </w:t>
      </w:r>
      <w:r>
        <w:rPr>
          <w:rFonts w:ascii="Arial" w:cs="Arial" w:eastAsia="Arial" w:hAnsi="Arial"/>
          <w:b/>
          <w:bCs/>
          <w:color w:val="222222"/>
          <w:sz w:val="20"/>
          <w:szCs w:val="20"/>
        </w:rPr>
        <w:t xml:space="preserve">system</w:t>
      </w:r>
      <w:r>
        <w:rPr>
          <w:rFonts w:ascii="Arial" w:cs="Arial" w:eastAsia="Arial" w:hAnsi="Arial"/>
          <w:color w:val="222222"/>
          <w:sz w:val="20"/>
          <w:szCs w:val="20"/>
        </w:rPr>
        <w:t xml:space="preserve"> (a new combination that does something no part does alone) and </w:t>
      </w:r>
      <w:r>
        <w:rPr>
          <w:rFonts w:ascii="Arial" w:cs="Arial" w:eastAsia="Arial" w:hAnsi="Arial"/>
          <w:b/>
          <w:bCs/>
          <w:color w:val="222222"/>
          <w:sz w:val="20"/>
          <w:szCs w:val="20"/>
        </w:rPr>
        <w:t xml:space="preserve">context</w:t>
      </w:r>
      <w:r>
        <w:rPr>
          <w:rFonts w:ascii="Arial" w:cs="Arial" w:eastAsia="Arial" w:hAnsi="Arial"/>
          <w:color w:val="222222"/>
          <w:sz w:val="20"/>
          <w:szCs w:val="20"/>
        </w:rPr>
        <w:t xml:space="preserve"> (a new use that matters). We claim no new component physics. Our innovations are at the system and context levels, and each one is specific enough to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
        <w:gridCol w:w="1610"/>
        <w:gridCol w:w="2415"/>
        <w:gridCol w:w="2185"/>
        <w:gridCol w:w="2414"/>
      </w:tblGrid>
      <w:tr>
        <w:trPr>
          <w:cantSplit/>
          <w:tblHeader/>
        </w:trPr>
        <w:tc>
          <w:tcPr>
            <w:tcW w:type="dxa" w:w="40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1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Innovation</w:t>
            </w:r>
          </w:p>
        </w:tc>
        <w:tc>
          <w:tcPr>
            <w:tcW w:type="dxa" w:w="24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it is</w:t>
            </w:r>
          </w:p>
        </w:tc>
        <w:tc>
          <w:tcPr>
            <w:tcW w:type="dxa" w:w="21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Closest prior art</w:t>
            </w:r>
          </w:p>
        </w:tc>
        <w:tc>
          <w:tcPr>
            <w:tcW w:type="dxa" w:w="24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Our difference</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I1</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Glove-free Skill Envelope</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Per-stroke time, hand, family, relative strength, micro-timing vector d and arm kinematics, captured from the instrument and wrists</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Electronic Tabla controller </w:t>
            </w:r>
            <w:r>
              <w:rPr>
                <w:rFonts w:ascii="Arial" w:cs="Arial" w:eastAsia="Arial" w:hAnsi="Arial"/>
                <w:b w:val="false"/>
                <w:bCs w:val="false"/>
                <w:color w:val="1F4E79"/>
                <w:sz w:val="16"/>
                <w:szCs w:val="16"/>
              </w:rPr>
              <w:t xml:space="preserve">[45]</w:t>
            </w:r>
            <w:r>
              <w:rPr>
                <w:rFonts w:ascii="Arial" w:cs="Arial" w:eastAsia="Arial" w:hAnsi="Arial"/>
                <w:color w:val="222222"/>
                <w:sz w:val="16"/>
                <w:szCs w:val="16"/>
              </w:rPr>
              <w:t xml:space="preserve">; TablaNet stroke recognition for network play </w:t>
            </w:r>
            <w:r>
              <w:rPr>
                <w:rFonts w:ascii="Arial" w:cs="Arial" w:eastAsia="Arial" w:hAnsi="Arial"/>
                <w:b w:val="false"/>
                <w:bCs w:val="false"/>
                <w:color w:val="1F4E79"/>
                <w:sz w:val="16"/>
                <w:szCs w:val="16"/>
              </w:rPr>
              <w:t xml:space="preserve">[46]</w:t>
            </w:r>
            <w:r>
              <w:rPr>
                <w:rFonts w:ascii="Arial" w:cs="Arial" w:eastAsia="Arial" w:hAnsi="Arial"/>
                <w:color w:val="222222"/>
                <w:sz w:val="16"/>
                <w:szCs w:val="16"/>
              </w:rPr>
              <w:t xml:space="preserve">; four-way tabla stroke CNN </w:t>
            </w:r>
            <w:r>
              <w:rPr>
                <w:rFonts w:ascii="Arial" w:cs="Arial" w:eastAsia="Arial" w:hAnsi="Arial"/>
                <w:b w:val="false"/>
                <w:bCs w:val="false"/>
                <w:color w:val="1F4E79"/>
                <w:sz w:val="16"/>
                <w:szCs w:val="16"/>
              </w:rPr>
              <w:t xml:space="preserve">[48]</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Recognition is used to build a teachable, signed reference of one specific master, not a sound controller or a transcription</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I2</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Faded haptic replay judged at zero guidance</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master's timeline replayed as tactons; guidance withdrawn by a probe-anchored rule; primary metric is unaided retention</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Drum Kit and Bracelets </w:t>
            </w:r>
            <w:r>
              <w:rPr>
                <w:rFonts w:ascii="Arial" w:cs="Arial" w:eastAsia="Arial" w:hAnsi="Arial"/>
                <w:b w:val="false"/>
                <w:bCs w:val="false"/>
                <w:color w:val="1F4E79"/>
                <w:sz w:val="16"/>
                <w:szCs w:val="16"/>
              </w:rPr>
              <w:t xml:space="preserve">[4, 5]</w:t>
            </w:r>
            <w:r>
              <w:rPr>
                <w:rFonts w:ascii="Arial" w:cs="Arial" w:eastAsia="Arial" w:hAnsi="Arial"/>
                <w:color w:val="222222"/>
                <w:sz w:val="16"/>
                <w:szCs w:val="16"/>
              </w:rPr>
              <w:t xml:space="preserve">; MusicJacket </w:t>
            </w:r>
            <w:r>
              <w:rPr>
                <w:rFonts w:ascii="Arial" w:cs="Arial" w:eastAsia="Arial" w:hAnsi="Arial"/>
                <w:b w:val="false"/>
                <w:bCs w:val="false"/>
                <w:color w:val="1F4E79"/>
                <w:sz w:val="16"/>
                <w:szCs w:val="16"/>
              </w:rPr>
              <w:t xml:space="preserve">[7]</w:t>
            </w:r>
            <w:r>
              <w:rPr>
                <w:rFonts w:ascii="Arial" w:cs="Arial" w:eastAsia="Arial" w:hAnsi="Arial"/>
                <w:color w:val="222222"/>
                <w:sz w:val="16"/>
                <w:szCs w:val="16"/>
              </w:rPr>
              <w:t xml:space="preserve">; vibrotactile drumming guidance </w:t>
            </w:r>
            <w:r>
              <w:rPr>
                <w:rFonts w:ascii="Arial" w:cs="Arial" w:eastAsia="Arial" w:hAnsi="Arial"/>
                <w:b w:val="false"/>
                <w:bCs w:val="false"/>
                <w:color w:val="1F4E79"/>
                <w:sz w:val="16"/>
                <w:szCs w:val="16"/>
              </w:rPr>
              <w:t xml:space="preserve">[9]</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None of these closes the loop with automatic fading plus a probe schedule driven by measured strokes</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I3</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Skill-aware guidance mode</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Guidance cues for novices, error-only cues for advanced learners</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Error amplification vs guidance in a lab timing task </w:t>
            </w:r>
            <w:r>
              <w:rPr>
                <w:rFonts w:ascii="Arial" w:cs="Arial" w:eastAsia="Arial" w:hAnsi="Arial"/>
                <w:b w:val="false"/>
                <w:bCs w:val="false"/>
                <w:color w:val="1F4E79"/>
                <w:sz w:val="16"/>
                <w:szCs w:val="16"/>
              </w:rPr>
              <w:t xml:space="preserve">[30]</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First application to a music wearable that we found</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I4</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Anticipation-compensated cueing</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time includes each user's measured anticipation m and actuator latency ℓ_a</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Wearable metronomes cue on the beat </w:t>
            </w:r>
            <w:r>
              <w:rPr>
                <w:rFonts w:ascii="Arial" w:cs="Arial" w:eastAsia="Arial" w:hAnsi="Arial"/>
                <w:b w:val="false"/>
                <w:bCs w:val="false"/>
                <w:color w:val="1F4E79"/>
                <w:sz w:val="16"/>
                <w:szCs w:val="16"/>
              </w:rPr>
              <w:t xml:space="preserve">[18]</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are personalised so an anticipating student lands on the master's micro-timing, not on a grid</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I5</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Consent-bound signed skill lineage</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COSE/Ed25519 envelope, parent hashes, guru approval to branch, revocation, custodian key</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C2PA for media </w:t>
            </w:r>
            <w:r>
              <w:rPr>
                <w:rFonts w:ascii="Arial" w:cs="Arial" w:eastAsia="Arial" w:hAnsi="Arial"/>
                <w:b w:val="false"/>
                <w:bCs w:val="false"/>
                <w:color w:val="1F4E79"/>
                <w:sz w:val="16"/>
                <w:szCs w:val="16"/>
              </w:rPr>
              <w:t xml:space="preserve">[93]</w:t>
            </w:r>
            <w:r>
              <w:rPr>
                <w:rFonts w:ascii="Arial" w:cs="Arial" w:eastAsia="Arial" w:hAnsi="Arial"/>
                <w:color w:val="222222"/>
                <w:sz w:val="16"/>
                <w:szCs w:val="16"/>
              </w:rPr>
              <w:t xml:space="preserve">; W3C Verifiable Credentials </w:t>
            </w:r>
            <w:r>
              <w:rPr>
                <w:rFonts w:ascii="Arial" w:cs="Arial" w:eastAsia="Arial" w:hAnsi="Arial"/>
                <w:b w:val="false"/>
                <w:bCs w:val="false"/>
                <w:color w:val="1F4E79"/>
                <w:sz w:val="16"/>
                <w:szCs w:val="16"/>
              </w:rPr>
              <w:t xml:space="preserve">[94]</w:t>
            </w:r>
            <w:r>
              <w:rPr>
                <w:rFonts w:ascii="Arial" w:cs="Arial" w:eastAsia="Arial" w:hAnsi="Arial"/>
                <w:color w:val="222222"/>
                <w:sz w:val="16"/>
                <w:szCs w:val="16"/>
              </w:rPr>
              <w:t xml:space="preserve">; TKDL defensive documentation </w:t>
            </w:r>
            <w:r>
              <w:rPr>
                <w:rFonts w:ascii="Arial" w:cs="Arial" w:eastAsia="Arial" w:hAnsi="Arial"/>
                <w:b w:val="false"/>
                <w:bCs w:val="false"/>
                <w:color w:val="1F4E79"/>
                <w:sz w:val="16"/>
                <w:szCs w:val="16"/>
              </w:rPr>
              <w:t xml:space="preserve">[80]</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Provenance applied to embodied performance data, with branching rules that mirror guru–shishya permission</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I6</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Lineage-respecting data governance</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 tag; no automatic blending; guru gates readiness</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Mingei and i-Treasures digitise crafts but do not encode lineage permission </w:t>
            </w:r>
            <w:r>
              <w:rPr>
                <w:rFonts w:ascii="Arial" w:cs="Arial" w:eastAsia="Arial" w:hAnsi="Arial"/>
                <w:b w:val="false"/>
                <w:bCs w:val="false"/>
                <w:color w:val="1F4E79"/>
                <w:sz w:val="16"/>
                <w:szCs w:val="16"/>
              </w:rPr>
              <w:t xml:space="preserve">[60, 62]</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Cultural rules turned into machine-checked constraints</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I7</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 stack, many traditions</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Sense → envelope → faded haptics → sign, reusable across art forms</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i-Treasures captured pottery and dance gestures </w:t>
            </w:r>
            <w:r>
              <w:rPr>
                <w:rFonts w:ascii="Arial" w:cs="Arial" w:eastAsia="Arial" w:hAnsi="Arial"/>
                <w:b w:val="false"/>
                <w:bCs w:val="false"/>
                <w:color w:val="1F4E79"/>
                <w:sz w:val="16"/>
                <w:szCs w:val="16"/>
              </w:rPr>
              <w:t xml:space="preserve">[60, 61]</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low-cost, deployable, signed transmission stack, not only analysis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innovation in one sentence (use on the idea slide)</w:t>
            </w:r>
          </w:p>
          <w:p>
            <w:pPr>
              <w:spacing w:after="70" w:line="266"/>
            </w:pPr>
            <w:r>
              <w:rPr>
                <w:rFonts w:ascii="Arial" w:cs="Arial" w:eastAsia="Arial" w:hAnsi="Arial"/>
                <w:b/>
                <w:bCs/>
                <w:color w:val="222222"/>
                <w:sz w:val="19"/>
                <w:szCs w:val="19"/>
              </w:rPr>
              <w:t xml:space="preserve">PARAMPARA turns a master's tacit rhythm into signed, consented data, teaches it through touch, and then deliberately removes itself, measuring success only when the student plays alone.</w:t>
            </w:r>
          </w:p>
        </w:tc>
      </w:tr>
    </w:tbl>
    <w:p>
      <w:pPr>
        <w:spacing w:after="100"/>
      </w:pPr>
    </w:p>
    <w:p>
      <w:pPr>
        <w:pStyle w:val="Heading3"/>
        <w:keepNext/>
      </w:pPr>
      <w:r>
        <w:rPr>
          <w:rFonts w:ascii="Arial" w:cs="Arial" w:eastAsia="Arial" w:hAnsi="Arial"/>
        </w:rPr>
        <w:t xml:space="preserve">Innovation ladder: how far each part goes beyond the state of the 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833"/>
        <w:gridCol w:w="1833"/>
        <w:gridCol w:w="3103"/>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Part</w:t>
            </w:r>
          </w:p>
        </w:tc>
        <w:tc>
          <w:tcPr>
            <w:tcW w:type="dxa" w:w="18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Exists today</w:t>
            </w:r>
          </w:p>
        </w:tc>
        <w:tc>
          <w:tcPr>
            <w:tcW w:type="dxa" w:w="18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PARAMPARA level</w:t>
            </w:r>
          </w:p>
        </w:tc>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Evidence for the step</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Stroke sensing on tabla</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Yes (controllers, MIR)</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Re-used</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[45, 49]</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rhythm cues</w:t>
            </w:r>
          </w:p>
        </w:tc>
        <w:tc>
          <w:tcPr>
            <w:tcW w:type="dxa" w:w="18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Yes (drum kit, bracelets, metronome)</w:t>
            </w:r>
          </w:p>
        </w:tc>
        <w:tc>
          <w:tcPr>
            <w:tcW w:type="dxa" w:w="18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Re-used and personalised (I4)</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[4, 18, 34]</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Fading guidance with retention probes</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 lab motor-learning studies</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Embedded in a product loop (I2, I3)</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[22, 30]</w:t>
            </w:r>
            <w:r>
              <w:rPr>
                <w:rFonts w:ascii="Arial" w:cs="Arial" w:eastAsia="Arial" w:hAnsi="Arial"/>
                <w:color w:val="222222"/>
                <w:sz w:val="16"/>
                <w:szCs w:val="16"/>
              </w:rPr>
              <w:t xml:space="preserve">; Section 7</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Signed provenance</w:t>
            </w:r>
          </w:p>
        </w:tc>
        <w:tc>
          <w:tcPr>
            <w:tcW w:type="dxa" w:w="18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For media files (C2PA)</w:t>
            </w:r>
          </w:p>
        </w:tc>
        <w:tc>
          <w:tcPr>
            <w:tcW w:type="dxa" w:w="18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For performance skill data with consent and branching (I5, I6)</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[71, 93]</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Combination for an Indian tradition</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Not found</w:t>
            </w:r>
          </w:p>
        </w:tc>
        <w:tc>
          <w:tcPr>
            <w:tcW w:type="dxa" w:w="18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New (system level)</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Section 9 search log</w:t>
            </w:r>
          </w:p>
        </w:tc>
      </w:tr>
    </w:tbl>
    <w:p>
      <w:pPr>
        <w:spacing w:after="80"/>
      </w:pPr>
    </w:p>
    <w:p>
      <w:pPr>
        <w:pStyle w:val="Heading1"/>
        <w:keepNext/>
        <w:spacing w:after="200" w:before="480"/>
      </w:pPr>
      <w:r>
        <w:rPr>
          <w:rFonts w:ascii="Arial" w:cs="Arial" w:eastAsia="Arial" w:hAnsi="Arial"/>
        </w:rPr>
        <w:t xml:space="preserve">9. Novelty: evidence and prior-art matrix</w:t>
      </w:r>
    </w:p>
    <w:p>
      <w:pPr>
        <w:pStyle w:val="Heading2"/>
        <w:keepNext/>
      </w:pPr>
      <w:r>
        <w:rPr>
          <w:rFonts w:ascii="Arial" w:cs="Arial" w:eastAsia="Arial" w:hAnsi="Arial"/>
        </w:rPr>
        <w:t xml:space="preserve">9.1 Prior-art matrix</w:t>
      </w:r>
    </w:p>
    <w:p>
      <w:pPr>
        <w:spacing w:after="120" w:before="0" w:line="276"/>
        <w:jc w:val="left"/>
      </w:pPr>
      <w:r>
        <w:rPr>
          <w:rFonts w:ascii="Arial" w:cs="Arial" w:eastAsia="Arial" w:hAnsi="Arial"/>
          <w:color w:val="222222"/>
          <w:sz w:val="20"/>
          <w:szCs w:val="20"/>
        </w:rPr>
        <w:t xml:space="preserve">Columns are the six properties that together define PARAMPARA. 'Part' means the work does this partly or in a different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62"/>
        <w:gridCol w:w="1083"/>
        <w:gridCol w:w="963"/>
        <w:gridCol w:w="903"/>
        <w:gridCol w:w="1023"/>
        <w:gridCol w:w="963"/>
        <w:gridCol w:w="902"/>
      </w:tblGrid>
      <w:tr>
        <w:trPr>
          <w:cantSplit/>
          <w:tblHeader/>
        </w:trPr>
        <w:tc>
          <w:tcPr>
            <w:tcW w:type="dxa" w:w="25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Work</w:t>
            </w:r>
          </w:p>
        </w:tc>
        <w:tc>
          <w:tcPr>
            <w:tcW w:type="dxa" w:w="66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Year</w:t>
            </w:r>
          </w:p>
        </w:tc>
        <w:tc>
          <w:tcPr>
            <w:tcW w:type="dxa" w:w="108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Captures a master</w:t>
            </w:r>
          </w:p>
        </w:tc>
        <w:tc>
          <w:tcPr>
            <w:tcW w:type="dxa" w:w="9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Haptic to learner</w:t>
            </w:r>
          </w:p>
        </w:tc>
        <w:tc>
          <w:tcPr>
            <w:tcW w:type="dxa" w:w="9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Fades guidance</w:t>
            </w:r>
          </w:p>
        </w:tc>
        <w:tc>
          <w:tcPr>
            <w:tcW w:type="dxa" w:w="10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Unaided retention</w:t>
            </w:r>
          </w:p>
        </w:tc>
        <w:tc>
          <w:tcPr>
            <w:tcW w:type="dxa" w:w="9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Signed + consent</w:t>
            </w:r>
          </w:p>
        </w:tc>
        <w:tc>
          <w:tcPr>
            <w:tcW w:type="dxa" w:w="90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Indian tradition</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Electronic Tabla Controller </w:t>
            </w:r>
            <w:r>
              <w:rPr>
                <w:rFonts w:ascii="Arial" w:cs="Arial" w:eastAsia="Arial" w:hAnsi="Arial"/>
                <w:b w:val="false"/>
                <w:bCs w:val="false"/>
                <w:color w:val="1F4E79"/>
                <w:sz w:val="15"/>
                <w:szCs w:val="15"/>
              </w:rPr>
              <w:t xml:space="preserve">[45]</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2002</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TablaNet </w:t>
            </w:r>
            <w:r>
              <w:rPr>
                <w:rFonts w:ascii="Arial" w:cs="Arial" w:eastAsia="Arial" w:hAnsi="Arial"/>
                <w:b w:val="false"/>
                <w:bCs w:val="false"/>
                <w:color w:val="1F4E79"/>
                <w:sz w:val="15"/>
                <w:szCs w:val="15"/>
              </w:rPr>
              <w:t xml:space="preserve">[46]</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2007</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Electronic tabla (Pardue et al.) </w:t>
            </w:r>
            <w:r>
              <w:rPr>
                <w:rFonts w:ascii="Arial" w:cs="Arial" w:eastAsia="Arial" w:hAnsi="Arial"/>
                <w:b w:val="false"/>
                <w:bCs w:val="false"/>
                <w:color w:val="1F4E79"/>
                <w:sz w:val="15"/>
                <w:szCs w:val="15"/>
              </w:rPr>
              <w:t xml:space="preserve">[47]</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2020</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stroke CNN </w:t>
            </w:r>
            <w:r>
              <w:rPr>
                <w:rFonts w:ascii="Arial" w:cs="Arial" w:eastAsia="Arial" w:hAnsi="Arial"/>
                <w:b w:val="false"/>
                <w:bCs w:val="false"/>
                <w:color w:val="1F4E79"/>
                <w:sz w:val="15"/>
                <w:szCs w:val="15"/>
              </w:rPr>
              <w:t xml:space="preserve">[48, 49]</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2021–23</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Audio analysis</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Layika glove </w:t>
            </w:r>
            <w:r>
              <w:rPr>
                <w:rFonts w:ascii="Arial" w:cs="Arial" w:eastAsia="Arial" w:hAnsi="Arial"/>
                <w:b w:val="false"/>
                <w:bCs w:val="false"/>
                <w:color w:val="1F4E79"/>
                <w:sz w:val="15"/>
                <w:szCs w:val="15"/>
              </w:rPr>
              <w:t xml:space="preserve">[50]</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2026</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(gesture to sound)</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Drum Kit </w:t>
            </w:r>
            <w:r>
              <w:rPr>
                <w:rFonts w:ascii="Arial" w:cs="Arial" w:eastAsia="Arial" w:hAnsi="Arial"/>
                <w:b w:val="false"/>
                <w:bCs w:val="false"/>
                <w:color w:val="1F4E79"/>
                <w:sz w:val="15"/>
                <w:szCs w:val="15"/>
              </w:rPr>
              <w:t xml:space="preserve">[4]</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2010</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(pre-scored)</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Bracelets </w:t>
            </w:r>
            <w:r>
              <w:rPr>
                <w:rFonts w:ascii="Arial" w:cs="Arial" w:eastAsia="Arial" w:hAnsi="Arial"/>
                <w:b w:val="false"/>
                <w:bCs w:val="false"/>
                <w:color w:val="1F4E79"/>
                <w:sz w:val="15"/>
                <w:szCs w:val="15"/>
              </w:rPr>
              <w:t xml:space="preserve">[5, 6]</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2013–18</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 (live teacher)</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MusicJacket </w:t>
            </w:r>
            <w:r>
              <w:rPr>
                <w:rFonts w:ascii="Arial" w:cs="Arial" w:eastAsia="Arial" w:hAnsi="Arial"/>
                <w:b w:val="false"/>
                <w:bCs w:val="false"/>
                <w:color w:val="1F4E79"/>
                <w:sz w:val="15"/>
                <w:szCs w:val="15"/>
              </w:rPr>
              <w:t xml:space="preserve">[7]</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2011</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(target path)</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 (corrective)</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Vibrotactile drumming guidance </w:t>
            </w:r>
            <w:r>
              <w:rPr>
                <w:rFonts w:ascii="Arial" w:cs="Arial" w:eastAsia="Arial" w:hAnsi="Arial"/>
                <w:b w:val="false"/>
                <w:bCs w:val="false"/>
                <w:color w:val="1F4E79"/>
                <w:sz w:val="15"/>
                <w:szCs w:val="15"/>
              </w:rPr>
              <w:t xml:space="preserve">[9]</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2013–15</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PianoTouch / Mobile Music Touch / passive haptic learning </w:t>
            </w:r>
            <w:r>
              <w:rPr>
                <w:rFonts w:ascii="Arial" w:cs="Arial" w:eastAsia="Arial" w:hAnsi="Arial"/>
                <w:b w:val="false"/>
                <w:bCs w:val="false"/>
                <w:color w:val="1F4E79"/>
                <w:sz w:val="15"/>
                <w:szCs w:val="15"/>
              </w:rPr>
              <w:t xml:space="preserve">[10, 11, 12]</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2008–10</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Grindlay haptic drumstick </w:t>
            </w:r>
            <w:r>
              <w:rPr>
                <w:rFonts w:ascii="Arial" w:cs="Arial" w:eastAsia="Arial" w:hAnsi="Arial"/>
                <w:b w:val="false"/>
                <w:bCs w:val="false"/>
                <w:color w:val="1F4E79"/>
                <w:sz w:val="15"/>
                <w:szCs w:val="15"/>
              </w:rPr>
              <w:t xml:space="preserve">[1]</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2008</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 (recorded)</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 (force)</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i-Treasures </w:t>
            </w:r>
            <w:r>
              <w:rPr>
                <w:rFonts w:ascii="Arial" w:cs="Arial" w:eastAsia="Arial" w:hAnsi="Arial"/>
                <w:b w:val="false"/>
                <w:bCs w:val="false"/>
                <w:color w:val="1F4E79"/>
                <w:sz w:val="15"/>
                <w:szCs w:val="15"/>
              </w:rPr>
              <w:t xml:space="preserve">[60]</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2013–17</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Expert pottery gestures </w:t>
            </w:r>
            <w:r>
              <w:rPr>
                <w:rFonts w:ascii="Arial" w:cs="Arial" w:eastAsia="Arial" w:hAnsi="Arial"/>
                <w:b w:val="false"/>
                <w:bCs w:val="false"/>
                <w:color w:val="1F4E79"/>
                <w:sz w:val="15"/>
                <w:szCs w:val="15"/>
              </w:rPr>
              <w:t xml:space="preserve">[61]</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2014</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(visual feedback)</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PotteryGo VR training </w:t>
            </w:r>
            <w:r>
              <w:rPr>
                <w:rFonts w:ascii="Arial" w:cs="Arial" w:eastAsia="Arial" w:hAnsi="Arial"/>
                <w:b w:val="false"/>
                <w:bCs w:val="false"/>
                <w:color w:val="1F4E79"/>
                <w:sz w:val="15"/>
                <w:szCs w:val="15"/>
              </w:rPr>
              <w:t xml:space="preserve">[63]</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2018</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Part</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Soundbrenner Pulse </w:t>
            </w:r>
            <w:r>
              <w:rPr>
                <w:rFonts w:ascii="Arial" w:cs="Arial" w:eastAsia="Arial" w:hAnsi="Arial"/>
                <w:b w:val="false"/>
                <w:bCs w:val="false"/>
                <w:color w:val="1F4E79"/>
                <w:sz w:val="15"/>
                <w:szCs w:val="15"/>
              </w:rPr>
              <w:t xml:space="preserve">[18]</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2016</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 (metronome)</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Shadow-play teaching patent </w:t>
            </w:r>
            <w:r>
              <w:rPr>
                <w:rFonts w:ascii="Arial" w:cs="Arial" w:eastAsia="Arial" w:hAnsi="Arial"/>
                <w:b w:val="false"/>
                <w:bCs w:val="false"/>
                <w:color w:val="1F4E79"/>
                <w:sz w:val="15"/>
                <w:szCs w:val="15"/>
              </w:rPr>
              <w:t xml:space="preserve">[66]</w:t>
            </w:r>
          </w:p>
        </w:tc>
        <w:tc>
          <w:tcPr>
            <w:tcW w:type="dxa" w:w="6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recent</w:t>
            </w:r>
          </w:p>
        </w:tc>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(Chinese)</w:t>
            </w:r>
          </w:p>
        </w:tc>
      </w:tr>
      <w:tr>
        <w:trPr>
          <w:cantSplit/>
        </w:trPr>
        <w:tc>
          <w:tcPr>
            <w:tcW w:type="dxa" w:w="25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C2PA Content Credentials </w:t>
            </w:r>
            <w:r>
              <w:rPr>
                <w:rFonts w:ascii="Arial" w:cs="Arial" w:eastAsia="Arial" w:hAnsi="Arial"/>
                <w:b w:val="false"/>
                <w:bCs w:val="false"/>
                <w:color w:val="1F4E79"/>
                <w:sz w:val="15"/>
                <w:szCs w:val="15"/>
              </w:rPr>
              <w:t xml:space="preserve">[93]</w:t>
            </w:r>
          </w:p>
        </w:tc>
        <w:tc>
          <w:tcPr>
            <w:tcW w:type="dxa" w:w="6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2021–25</w:t>
            </w:r>
          </w:p>
        </w:tc>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n/a</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1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c>
          <w:tcPr>
            <w:tcW w:type="dxa" w:w="9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Yes (media)</w:t>
            </w:r>
          </w:p>
        </w:tc>
        <w:tc>
          <w:tcPr>
            <w:tcW w:type="dxa" w:w="9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w:t>
            </w:r>
          </w:p>
        </w:tc>
      </w:tr>
      <w:tr>
        <w:trPr>
          <w:cantSplit/>
        </w:trPr>
        <w:tc>
          <w:tcPr>
            <w:tcW w:type="dxa" w:w="252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PARAMPARA</w:t>
            </w:r>
          </w:p>
        </w:tc>
        <w:tc>
          <w:tcPr>
            <w:tcW w:type="dxa" w:w="662"/>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2026</w:t>
            </w:r>
          </w:p>
        </w:tc>
        <w:tc>
          <w:tcPr>
            <w:tcW w:type="dxa" w:w="108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c>
          <w:tcPr>
            <w:tcW w:type="dxa" w:w="96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c>
          <w:tcPr>
            <w:tcW w:type="dxa" w:w="90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c>
          <w:tcPr>
            <w:tcW w:type="dxa" w:w="102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c>
          <w:tcPr>
            <w:tcW w:type="dxa" w:w="963"/>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c>
          <w:tcPr>
            <w:tcW w:type="dxa" w:w="902"/>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Yes</w:t>
            </w:r>
          </w:p>
        </w:tc>
      </w:tr>
    </w:tbl>
    <w:p>
      <w:pPr>
        <w:spacing w:after="80"/>
      </w:pPr>
    </w:p>
    <w:p>
      <w:pPr>
        <w:pStyle w:val="Heading2"/>
        <w:keepNext/>
      </w:pPr>
      <w:r>
        <w:rPr>
          <w:rFonts w:ascii="Arial" w:cs="Arial" w:eastAsia="Arial" w:hAnsi="Arial"/>
        </w:rPr>
        <w:t xml:space="preserve">9.2 Search log (4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7"/>
        <w:gridCol w:w="2837"/>
        <w:gridCol w:w="3352"/>
      </w:tblGrid>
      <w:tr>
        <w:trPr>
          <w:cantSplit/>
          <w:tblHeader/>
        </w:trPr>
        <w:tc>
          <w:tcPr>
            <w:tcW w:type="dxa" w:w="283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Where we searched</w:t>
            </w:r>
          </w:p>
        </w:tc>
        <w:tc>
          <w:tcPr>
            <w:tcW w:type="dxa" w:w="283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Query</w:t>
            </w:r>
          </w:p>
        </w:tc>
        <w:tc>
          <w:tcPr>
            <w:tcW w:type="dxa" w:w="33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Result</w:t>
            </w:r>
          </w:p>
        </w:tc>
      </w:tr>
      <w:tr>
        <w:trPr>
          <w:cantSplit/>
        </w:trPr>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 incl. NIME, ISMIR, IEEE, ACM, arXiv, ResearchGate</w:t>
            </w:r>
          </w:p>
        </w:tc>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 haptic / vibrotactile / wearable teaching</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haptic tabla teaching system found. Closest: Layika (NIME 2026), virtual percussion gloves, electronic tablas</w:t>
            </w:r>
          </w:p>
        </w:tc>
      </w:tr>
      <w:tr>
        <w:trPr>
          <w:cantSplit/>
        </w:trPr>
        <w:tc>
          <w:tcPr>
            <w:tcW w:type="dxa" w:w="28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Google Patents (via web search)</w:t>
            </w:r>
          </w:p>
        </w:tc>
        <w:tc>
          <w:tcPr>
            <w:tcW w:type="dxa" w:w="28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learning device + vibration feedback + wearable</w:t>
            </w:r>
          </w:p>
        </w:tc>
        <w:tc>
          <w:tcPr>
            <w:tcW w:type="dxa" w:w="33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tabla-specific patent found; generic wearable motion-teaching patents exist</w:t>
            </w:r>
          </w:p>
        </w:tc>
      </w:tr>
      <w:tr>
        <w:trPr>
          <w:cantSplit/>
        </w:trPr>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w:t>
            </w:r>
          </w:p>
        </w:tc>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music learning review</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2022 scoping review; Musical Haptics book (2018); no tabla entries</w:t>
            </w:r>
          </w:p>
        </w:tc>
      </w:tr>
      <w:tr>
        <w:trPr>
          <w:cantSplit/>
        </w:trPr>
        <w:tc>
          <w:tcPr>
            <w:tcW w:type="dxa" w:w="28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w:t>
            </w:r>
          </w:p>
        </w:tc>
        <w:tc>
          <w:tcPr>
            <w:tcW w:type="dxa" w:w="28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wheel-throwing expert gestures; haptic pottery</w:t>
            </w:r>
          </w:p>
        </w:tc>
        <w:tc>
          <w:tcPr>
            <w:tcW w:type="dxa" w:w="33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Manitsaris et al. 2014; i-Treasures; PotteryGo; force-feedback virtual clay</w:t>
            </w:r>
          </w:p>
        </w:tc>
      </w:tr>
      <w:tr>
        <w:trPr>
          <w:cantSplit/>
        </w:trPr>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w:t>
            </w:r>
          </w:p>
        </w:tc>
        <w:tc>
          <w:tcPr>
            <w:tcW w:type="dxa" w:w="28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puppetry teaching sensors; marionette motion capture</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Chinese shadow-play teaching patent; marionette-inspired interface; Yamane et al. marionette</w:t>
            </w:r>
          </w:p>
        </w:tc>
      </w:tr>
    </w:tbl>
    <w:p>
      <w:pPr>
        <w:spacing w:after="80"/>
      </w:pPr>
    </w:p>
    <w:p>
      <w:pPr>
        <w:spacing w:after="120" w:before="0" w:line="276"/>
        <w:jc w:val="left"/>
      </w:pPr>
      <w:r>
        <w:rPr>
          <w:rFonts w:ascii="Arial" w:cs="Arial" w:eastAsia="Arial" w:hAnsi="Arial"/>
          <w:b/>
          <w:bCs/>
          <w:color w:val="222222"/>
          <w:sz w:val="20"/>
          <w:szCs w:val="20"/>
        </w:rPr>
        <w:t xml:space="preserve">Limit of this search:</w:t>
      </w:r>
      <w:r>
        <w:rPr>
          <w:rFonts w:ascii="Arial" w:cs="Arial" w:eastAsia="Arial" w:hAnsi="Arial"/>
          <w:color w:val="222222"/>
          <w:sz w:val="20"/>
          <w:szCs w:val="20"/>
        </w:rPr>
        <w:t xml:space="preserve"> a web search is not a professional patent search. Before submission, search the Indian Patent Office (InPASS), Google Patents and IEEE Xplore directly, and record the date.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Defensible novelty statement</w:t>
            </w:r>
          </w:p>
          <w:p>
            <w:pPr>
              <w:spacing w:after="70" w:line="266"/>
            </w:pPr>
            <w:r>
              <w:rPr>
                <w:rFonts w:ascii="Arial" w:cs="Arial" w:eastAsia="Arial" w:hAnsi="Arial"/>
                <w:i/>
                <w:iCs/>
                <w:color w:val="222222"/>
                <w:sz w:val="19"/>
                <w:szCs w:val="19"/>
              </w:rPr>
              <w:t xml:space="preserve">"To our knowledge, PARAMPARA is the first system that captures a specific master's stroke timing and strength without instrumenting the master's hands, teaches it through haptic cues that fade according to unaided probe performance, and binds the data to the master's signed consent and lineage. Each component builds on published work, which we cite."</w:t>
            </w:r>
          </w:p>
        </w:tc>
      </w:tr>
    </w:tbl>
    <w:p>
      <w:pPr>
        <w:spacing w:after="100"/>
      </w:pPr>
    </w:p>
    <w:p>
      <w:pPr>
        <w:pStyle w:val="Heading3"/>
        <w:keepNext/>
      </w:pPr>
      <w:r>
        <w:rPr>
          <w:rFonts w:ascii="Arial" w:cs="Arial" w:eastAsia="Arial" w:hAnsi="Arial"/>
        </w:rPr>
        <w:t xml:space="preserve">Words that lose credibility (do not use)</w:t>
      </w:r>
    </w:p>
    <w:p>
      <w:pPr>
        <w:pStyle w:val="ListParagraph"/>
        <w:numPr>
          <w:ilvl w:val="0"/>
          <w:numId w:val="2"/>
        </w:numPr>
        <w:spacing w:after="60" w:line="268"/>
      </w:pPr>
      <w:r>
        <w:rPr>
          <w:rFonts w:ascii="Arial" w:cs="Arial" w:eastAsia="Arial" w:hAnsi="Arial"/>
          <w:color w:val="222222"/>
          <w:sz w:val="20"/>
          <w:szCs w:val="20"/>
        </w:rPr>
        <w:t xml:space="preserve">'World's first' (say 'to our knowledge')</w:t>
      </w:r>
    </w:p>
    <w:p>
      <w:pPr>
        <w:pStyle w:val="ListParagraph"/>
        <w:numPr>
          <w:ilvl w:val="0"/>
          <w:numId w:val="2"/>
        </w:numPr>
        <w:spacing w:after="60" w:line="268"/>
      </w:pPr>
      <w:r>
        <w:rPr>
          <w:rFonts w:ascii="Arial" w:cs="Arial" w:eastAsia="Arial" w:hAnsi="Arial"/>
          <w:color w:val="222222"/>
          <w:sz w:val="20"/>
          <w:szCs w:val="20"/>
        </w:rPr>
        <w:t xml:space="preserve">'Transmits the guru's feel' (say 'transmits timing, hand, stroke family and strength')</w:t>
      </w:r>
    </w:p>
    <w:p>
      <w:pPr>
        <w:pStyle w:val="ListParagraph"/>
        <w:numPr>
          <w:ilvl w:val="0"/>
          <w:numId w:val="2"/>
        </w:numPr>
        <w:spacing w:after="60" w:line="268"/>
      </w:pPr>
      <w:r>
        <w:rPr>
          <w:rFonts w:ascii="Arial" w:cs="Arial" w:eastAsia="Arial" w:hAnsi="Arial"/>
          <w:color w:val="222222"/>
          <w:sz w:val="20"/>
          <w:szCs w:val="20"/>
        </w:rPr>
        <w:t xml:space="preserve">'Replaces the guru' (it extends the guru's reach)</w:t>
      </w:r>
    </w:p>
    <w:p>
      <w:pPr>
        <w:pStyle w:val="ListParagraph"/>
        <w:numPr>
          <w:ilvl w:val="0"/>
          <w:numId w:val="2"/>
        </w:numPr>
        <w:spacing w:after="60" w:line="268"/>
      </w:pPr>
      <w:r>
        <w:rPr>
          <w:rFonts w:ascii="Arial" w:cs="Arial" w:eastAsia="Arial" w:hAnsi="Arial"/>
          <w:color w:val="222222"/>
          <w:sz w:val="20"/>
          <w:szCs w:val="20"/>
        </w:rPr>
        <w:t xml:space="preserve">'Blockchain' (we use signatures and hashes; no chain is needed)</w:t>
      </w:r>
    </w:p>
    <w:p>
      <w:pPr>
        <w:pStyle w:val="ListParagraph"/>
        <w:numPr>
          <w:ilvl w:val="0"/>
          <w:numId w:val="2"/>
        </w:numPr>
        <w:spacing w:after="60" w:line="268"/>
      </w:pPr>
      <w:r>
        <w:rPr>
          <w:rFonts w:ascii="Arial" w:cs="Arial" w:eastAsia="Arial" w:hAnsi="Arial"/>
          <w:color w:val="222222"/>
          <w:sz w:val="20"/>
          <w:szCs w:val="20"/>
        </w:rPr>
        <w:t xml:space="preserve">'AI learns the gharana' (we do not blend or generate style)</w:t>
      </w:r>
    </w:p>
    <w:p>
      <w:pPr>
        <w:pStyle w:val="Heading1"/>
        <w:keepNext/>
        <w:spacing w:after="200" w:before="480"/>
      </w:pPr>
      <w:r>
        <w:rPr>
          <w:rFonts w:ascii="Arial" w:cs="Arial" w:eastAsia="Arial" w:hAnsi="Arial"/>
        </w:rPr>
        <w:t xml:space="preserve">10. Feasibility</w:t>
      </w:r>
    </w:p>
    <w:p>
      <w:pPr>
        <w:pStyle w:val="Heading2"/>
        <w:keepNext/>
      </w:pPr>
      <w:r>
        <w:rPr>
          <w:rFonts w:ascii="Arial" w:cs="Arial" w:eastAsia="Arial" w:hAnsi="Arial"/>
        </w:rPr>
        <w:t xml:space="preserve">10.1 Technical maturity of each subsystem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4"/>
        <w:gridCol w:w="3610"/>
        <w:gridCol w:w="2222"/>
        <w:gridCol w:w="1250"/>
      </w:tblGrid>
      <w:tr>
        <w:trPr>
          <w:cantSplit/>
          <w:tblHeader/>
        </w:trPr>
        <w:tc>
          <w:tcPr>
            <w:tcW w:type="dxa" w:w="19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Subsystem</w:t>
            </w:r>
          </w:p>
        </w:tc>
        <w:tc>
          <w:tcPr>
            <w:tcW w:type="dxa" w:w="3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Proof that it works</w:t>
            </w:r>
          </w:p>
        </w:tc>
        <w:tc>
          <w:tcPr>
            <w:tcW w:type="dxa" w:w="222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Key number</w:t>
            </w:r>
          </w:p>
        </w:tc>
        <w:tc>
          <w:tcPr>
            <w:tcW w:type="dxa" w:w="125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TRL now → at finale</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Onset detection</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Standard drum-trigger practice; onset-detection methods </w:t>
            </w:r>
            <w:r>
              <w:rPr>
                <w:rFonts w:ascii="Arial" w:cs="Arial" w:eastAsia="Arial" w:hAnsi="Arial"/>
                <w:b w:val="false"/>
                <w:bCs w:val="false"/>
                <w:color w:val="1F4E79"/>
                <w:sz w:val="16"/>
                <w:szCs w:val="16"/>
              </w:rPr>
              <w:t xml:space="preserve">[55]</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kHz sampling = 0.25 ms resolution</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 5</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Stroke family</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Four-way CNN on tabla audio </w:t>
            </w:r>
            <w:r>
              <w:rPr>
                <w:rFonts w:ascii="Arial" w:cs="Arial" w:eastAsia="Arial" w:hAnsi="Arial"/>
                <w:b w:val="false"/>
                <w:bCs w:val="false"/>
                <w:color w:val="1F4E79"/>
                <w:sz w:val="16"/>
                <w:szCs w:val="16"/>
              </w:rPr>
              <w:t xml:space="preserve">[48, 49]</w:t>
            </w:r>
            <w:r>
              <w:rPr>
                <w:rFonts w:ascii="Arial" w:cs="Arial" w:eastAsia="Arial" w:hAnsi="Arial"/>
                <w:color w:val="222222"/>
                <w:sz w:val="16"/>
                <w:szCs w:val="16"/>
              </w:rPr>
              <w:t xml:space="preserve">; MVP only needs hand + ring/damp</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Dataset of about 26,600 strokes</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 4</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Wireless timing</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ESP-NOW on ESP32 </w:t>
            </w:r>
            <w:r>
              <w:rPr>
                <w:rFonts w:ascii="Arial" w:cs="Arial" w:eastAsia="Arial" w:hAnsi="Arial"/>
                <w:b w:val="false"/>
                <w:bCs w:val="false"/>
                <w:color w:val="1F4E79"/>
                <w:sz w:val="16"/>
                <w:szCs w:val="16"/>
              </w:rPr>
              <w:t xml:space="preserve">[98]</w:t>
            </w:r>
            <w:r>
              <w:rPr>
                <w:rFonts w:ascii="Arial" w:cs="Arial" w:eastAsia="Arial" w:hAnsi="Arial"/>
                <w:color w:val="222222"/>
                <w:sz w:val="16"/>
                <w:szCs w:val="16"/>
              </w:rPr>
              <w:t xml:space="preserve">; cues scheduled locally</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Round trip about 2.4 ms; cue jitter target ≤ 3 ms</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 5</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 drive</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DRV2605L closed-loop LRA drive with real-time playback </w:t>
            </w:r>
            <w:r>
              <w:rPr>
                <w:rFonts w:ascii="Arial" w:cs="Arial" w:eastAsia="Arial" w:hAnsi="Arial"/>
                <w:b w:val="false"/>
                <w:bCs w:val="false"/>
                <w:color w:val="1F4E79"/>
                <w:sz w:val="16"/>
                <w:szCs w:val="16"/>
              </w:rPr>
              <w:t xml:space="preserve">[97]</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drivers on 2 I²C buses</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 → 6</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perception</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Four wrist sites </w:t>
            </w:r>
            <w:r>
              <w:rPr>
                <w:rFonts w:ascii="Arial" w:cs="Arial" w:eastAsia="Arial" w:hAnsi="Arial"/>
                <w:b w:val="false"/>
                <w:bCs w:val="false"/>
                <w:color w:val="1F4E79"/>
                <w:sz w:val="16"/>
                <w:szCs w:val="16"/>
              </w:rPr>
              <w:t xml:space="preserve">[38]</w:t>
            </w:r>
            <w:r>
              <w:rPr>
                <w:rFonts w:ascii="Arial" w:cs="Arial" w:eastAsia="Arial" w:hAnsi="Arial"/>
                <w:color w:val="222222"/>
                <w:sz w:val="16"/>
                <w:szCs w:val="16"/>
              </w:rPr>
              <w:t xml:space="preserve">; drum + strength 96.18% </w:t>
            </w:r>
            <w:r>
              <w:rPr>
                <w:rFonts w:ascii="Arial" w:cs="Arial" w:eastAsia="Arial" w:hAnsi="Arial"/>
                <w:b w:val="false"/>
                <w:bCs w:val="false"/>
                <w:color w:val="1F4E79"/>
                <w:sz w:val="16"/>
                <w:szCs w:val="16"/>
              </w:rPr>
              <w:t xml:space="preserve">[9]</w:t>
            </w:r>
            <w:r>
              <w:rPr>
                <w:rFonts w:ascii="Arial" w:cs="Arial" w:eastAsia="Arial" w:hAnsi="Arial"/>
                <w:color w:val="222222"/>
                <w:sz w:val="16"/>
                <w:szCs w:val="16"/>
              </w:rPr>
              <w:t xml:space="preserve">; tactile sync near auditory </w:t>
            </w:r>
            <w:r>
              <w:rPr>
                <w:rFonts w:ascii="Arial" w:cs="Arial" w:eastAsia="Arial" w:hAnsi="Arial"/>
                <w:b w:val="false"/>
                <w:bCs w:val="false"/>
                <w:color w:val="1F4E79"/>
                <w:sz w:val="16"/>
                <w:szCs w:val="16"/>
              </w:rPr>
              <w:t xml:space="preserve">[14]</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Code recognition target ≥ 90%</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 4</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Open-source precedents</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VHP 12-channel haptic board </w:t>
            </w:r>
            <w:r>
              <w:rPr>
                <w:rFonts w:ascii="Arial" w:cs="Arial" w:eastAsia="Arial" w:hAnsi="Arial"/>
                <w:b w:val="false"/>
                <w:bCs w:val="false"/>
                <w:color w:val="1F4E79"/>
                <w:sz w:val="16"/>
                <w:szCs w:val="16"/>
              </w:rPr>
              <w:t xml:space="preserve">[100]</w:t>
            </w:r>
            <w:r>
              <w:rPr>
                <w:rFonts w:ascii="Arial" w:cs="Arial" w:eastAsia="Arial" w:hAnsi="Arial"/>
                <w:color w:val="222222"/>
                <w:sz w:val="16"/>
                <w:szCs w:val="16"/>
              </w:rPr>
              <w:t xml:space="preserve">; ARIADNE platform </w:t>
            </w:r>
            <w:r>
              <w:rPr>
                <w:rFonts w:ascii="Arial" w:cs="Arial" w:eastAsia="Arial" w:hAnsi="Arial"/>
                <w:b w:val="false"/>
                <w:bCs w:val="false"/>
                <w:color w:val="1F4E79"/>
                <w:sz w:val="16"/>
                <w:szCs w:val="16"/>
              </w:rPr>
              <w:t xml:space="preserve">[101]</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Reference designs exist</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Signing</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Ed25519 </w:t>
            </w:r>
            <w:r>
              <w:rPr>
                <w:rFonts w:ascii="Arial" w:cs="Arial" w:eastAsia="Arial" w:hAnsi="Arial"/>
                <w:b w:val="false"/>
                <w:bCs w:val="false"/>
                <w:color w:val="1F4E79"/>
                <w:sz w:val="16"/>
                <w:szCs w:val="16"/>
              </w:rPr>
              <w:t xml:space="preserve">[90]</w:t>
            </w:r>
            <w:r>
              <w:rPr>
                <w:rFonts w:ascii="Arial" w:cs="Arial" w:eastAsia="Arial" w:hAnsi="Arial"/>
                <w:color w:val="222222"/>
                <w:sz w:val="16"/>
                <w:szCs w:val="16"/>
              </w:rPr>
              <w:t xml:space="preserve">; COSE </w:t>
            </w:r>
            <w:r>
              <w:rPr>
                <w:rFonts w:ascii="Arial" w:cs="Arial" w:eastAsia="Arial" w:hAnsi="Arial"/>
                <w:b w:val="false"/>
                <w:bCs w:val="false"/>
                <w:color w:val="1F4E79"/>
                <w:sz w:val="16"/>
                <w:szCs w:val="16"/>
              </w:rPr>
              <w:t xml:space="preserve">[92]</w:t>
            </w:r>
            <w:r>
              <w:rPr>
                <w:rFonts w:ascii="Arial" w:cs="Arial" w:eastAsia="Arial" w:hAnsi="Arial"/>
                <w:color w:val="222222"/>
                <w:sz w:val="16"/>
                <w:szCs w:val="16"/>
              </w:rPr>
              <w:t xml:space="preserve">; audited libraries</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32-byte keys, 64-byte signatures</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App</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Bluetooth in Chrome and Edge </w:t>
            </w:r>
            <w:r>
              <w:rPr>
                <w:rFonts w:ascii="Arial" w:cs="Arial" w:eastAsia="Arial" w:hAnsi="Arial"/>
                <w:b w:val="false"/>
                <w:bCs w:val="false"/>
                <w:color w:val="1F4E79"/>
                <w:sz w:val="16"/>
                <w:szCs w:val="16"/>
              </w:rPr>
              <w:t xml:space="preserve">[99]</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Demo on a Chrome laptop</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controller</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Our simulation (Section 7)</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At most 4 reversals in any run</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 4</w:t>
            </w:r>
          </w:p>
        </w:tc>
      </w:tr>
    </w:tbl>
    <w:p>
      <w:pPr>
        <w:spacing w:after="80"/>
      </w:pPr>
    </w:p>
    <w:p>
      <w:pPr>
        <w:pStyle w:val="Heading2"/>
        <w:keepNext/>
      </w:pPr>
      <w:r>
        <w:rPr>
          <w:rFonts w:ascii="Arial" w:cs="Arial" w:eastAsia="Arial" w:hAnsi="Arial"/>
        </w:rPr>
        <w:t xml:space="preserve">10.2 Latency budget for Live Mirror (targets, not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Stage</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ms</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sampling and threshold</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0.25</w:t>
            </w:r>
          </w:p>
        </w:tc>
      </w:tr>
      <w:tr>
        <w:trPr>
          <w:cantSplit/>
        </w:trPr>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Peak window</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3–4</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ESP-NOW transfer</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2–6</w:t>
            </w:r>
          </w:p>
        </w:tc>
      </w:tr>
      <w:tr>
        <w:trPr>
          <w:cantSplit/>
        </w:trPr>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Cuff processing</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1</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DRV2605L + LRA rise to perceptible vibration</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10–30</w:t>
            </w:r>
          </w:p>
        </w:tc>
      </w:tr>
      <w:tr>
        <w:trPr>
          <w:cantSplit/>
        </w:trPr>
        <w:tc>
          <w:tcPr>
            <w:tcW w:type="dxa" w:w="601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w:t>
            </w:r>
          </w:p>
        </w:tc>
        <w:tc>
          <w:tcPr>
            <w:tcW w:type="dxa" w:w="3009"/>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20–45 (target ≤ 50)</w:t>
            </w:r>
          </w:p>
        </w:tc>
      </w:tr>
    </w:tbl>
    <w:p>
      <w:pPr>
        <w:spacing w:after="80"/>
      </w:pPr>
    </w:p>
    <w:p>
      <w:pPr>
        <w:spacing w:after="120" w:before="0" w:line="276"/>
        <w:jc w:val="left"/>
      </w:pPr>
      <w:r>
        <w:rPr>
          <w:rFonts w:ascii="Arial" w:cs="Arial" w:eastAsia="Arial" w:hAnsi="Arial"/>
          <w:color w:val="222222"/>
          <w:sz w:val="20"/>
          <w:szCs w:val="20"/>
        </w:rPr>
        <w:t xml:space="preserve">Replay mode does not depend on radio latency at all, because cues fire from timers on the cuff. Its target is cue jitter of 3 ms SD or less, measured with an accelerometer next to the actuator. [Target]</w:t>
      </w:r>
    </w:p>
    <w:p>
      <w:pPr>
        <w:pStyle w:val="Heading2"/>
        <w:keepNext/>
      </w:pPr>
      <w:r>
        <w:rPr>
          <w:rFonts w:ascii="Arial" w:cs="Arial" w:eastAsia="Arial" w:hAnsi="Arial"/>
        </w:rPr>
        <w:t xml:space="preserve">10.3 Perceptual feasibility and limits</w:t>
      </w:r>
    </w:p>
    <w:p>
      <w:pPr>
        <w:pStyle w:val="ListParagraph"/>
        <w:numPr>
          <w:ilvl w:val="0"/>
          <w:numId w:val="2"/>
        </w:numPr>
        <w:spacing w:after="60" w:line="268"/>
      </w:pPr>
      <w:r>
        <w:rPr>
          <w:rFonts w:ascii="Arial" w:cs="Arial" w:eastAsia="Arial" w:hAnsi="Arial"/>
          <w:b/>
          <w:bCs/>
          <w:color w:val="222222"/>
          <w:sz w:val="20"/>
          <w:szCs w:val="20"/>
        </w:rPr>
        <w:t xml:space="preserve">Locations:</w:t>
      </w:r>
      <w:r>
        <w:rPr>
          <w:rFonts w:ascii="Arial" w:cs="Arial" w:eastAsia="Arial" w:hAnsi="Arial"/>
          <w:color w:val="222222"/>
          <w:sz w:val="20"/>
          <w:szCs w:val="20"/>
        </w:rPr>
        <w:t xml:space="preserve"> 4 sites is the evidence-based maximum for the wrist </w:t>
      </w:r>
      <w:r>
        <w:rPr>
          <w:rFonts w:ascii="Arial" w:cs="Arial" w:eastAsia="Arial" w:hAnsi="Arial"/>
          <w:b w:val="false"/>
          <w:bCs w:val="false"/>
          <w:color w:val="1F4E79"/>
          <w:sz w:val="20"/>
          <w:szCs w:val="20"/>
        </w:rPr>
        <w:t xml:space="preserve">[38]</w:t>
      </w:r>
      <w:r>
        <w:rPr>
          <w:rFonts w:ascii="Arial" w:cs="Arial" w:eastAsia="Arial" w:hAnsi="Arial"/>
          <w:color w:val="222222"/>
          <w:sz w:val="20"/>
          <w:szCs w:val="20"/>
        </w:rPr>
        <w:t xml:space="preserve">; arm sites close together along the forearm are hard to tell apart </w:t>
      </w:r>
      <w:r>
        <w:rPr>
          <w:rFonts w:ascii="Arial" w:cs="Arial" w:eastAsia="Arial" w:hAnsi="Arial"/>
          <w:b w:val="false"/>
          <w:bCs w:val="false"/>
          <w:color w:val="1F4E79"/>
          <w:sz w:val="20"/>
          <w:szCs w:val="20"/>
        </w:rPr>
        <w:t xml:space="preserve">[39]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Strength levels:</w:t>
      </w:r>
      <w:r>
        <w:rPr>
          <w:rFonts w:ascii="Arial" w:cs="Arial" w:eastAsia="Arial" w:hAnsi="Arial"/>
          <w:color w:val="222222"/>
          <w:sz w:val="20"/>
          <w:szCs w:val="20"/>
        </w:rPr>
        <w:t xml:space="preserve"> two levels are proven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three levels are our hypothesis H2. Fallback: two levels.</w:t>
      </w:r>
    </w:p>
    <w:p>
      <w:pPr>
        <w:pStyle w:val="ListParagraph"/>
        <w:numPr>
          <w:ilvl w:val="0"/>
          <w:numId w:val="2"/>
        </w:numPr>
        <w:spacing w:after="60" w:line="268"/>
      </w:pPr>
      <w:r>
        <w:rPr>
          <w:rFonts w:ascii="Arial" w:cs="Arial" w:eastAsia="Arial" w:hAnsi="Arial"/>
          <w:b/>
          <w:bCs/>
          <w:color w:val="222222"/>
          <w:sz w:val="20"/>
          <w:szCs w:val="20"/>
        </w:rPr>
        <w:t xml:space="preserve">Rhythm through touch:</w:t>
      </w:r>
      <w:r>
        <w:rPr>
          <w:rFonts w:ascii="Arial" w:cs="Arial" w:eastAsia="Arial" w:hAnsi="Arial"/>
          <w:color w:val="222222"/>
          <w:sz w:val="20"/>
          <w:szCs w:val="20"/>
        </w:rPr>
        <w:t xml:space="preserve"> tactile synchronisation approaches auditory for simple rhythms with a large contact area </w:t>
      </w:r>
      <w:r>
        <w:rPr>
          <w:rFonts w:ascii="Arial" w:cs="Arial" w:eastAsia="Arial" w:hAnsi="Arial"/>
          <w:b w:val="false"/>
          <w:bCs w:val="false"/>
          <w:color w:val="1F4E79"/>
          <w:sz w:val="20"/>
          <w:szCs w:val="20"/>
        </w:rPr>
        <w:t xml:space="preserve">[14]</w:t>
      </w:r>
      <w:r>
        <w:rPr>
          <w:rFonts w:ascii="Arial" w:cs="Arial" w:eastAsia="Arial" w:hAnsi="Arial"/>
          <w:color w:val="222222"/>
          <w:sz w:val="20"/>
          <w:szCs w:val="20"/>
        </w:rPr>
        <w:t xml:space="preserve">. We keep the student hearing their own tabla; touch is a coach, not a replacement.</w:t>
      </w:r>
    </w:p>
    <w:p>
      <w:pPr>
        <w:pStyle w:val="ListParagraph"/>
        <w:numPr>
          <w:ilvl w:val="0"/>
          <w:numId w:val="2"/>
        </w:numPr>
        <w:spacing w:after="60" w:line="268"/>
      </w:pPr>
      <w:r>
        <w:rPr>
          <w:rFonts w:ascii="Arial" w:cs="Arial" w:eastAsia="Arial" w:hAnsi="Arial"/>
          <w:b/>
          <w:bCs/>
          <w:color w:val="222222"/>
          <w:sz w:val="20"/>
          <w:szCs w:val="20"/>
        </w:rPr>
        <w:t xml:space="preserve">Masking:</w:t>
      </w:r>
      <w:r>
        <w:rPr>
          <w:rFonts w:ascii="Arial" w:cs="Arial" w:eastAsia="Arial" w:hAnsi="Arial"/>
          <w:color w:val="222222"/>
          <w:sz w:val="20"/>
          <w:szCs w:val="20"/>
        </w:rPr>
        <w:t xml:space="preserve"> striking produces its own sensations, so actuators sit on the wrist, not the fingers. [To validate]</w:t>
      </w:r>
    </w:p>
    <w:p>
      <w:pPr>
        <w:pStyle w:val="Heading2"/>
        <w:keepNext/>
      </w:pPr>
      <w:r>
        <w:rPr>
          <w:rFonts w:ascii="Arial" w:cs="Arial" w:eastAsia="Arial" w:hAnsi="Arial"/>
        </w:rPr>
        <w:t xml:space="preserve">10.4 Build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4513"/>
        <w:gridCol w:w="3546"/>
      </w:tblGrid>
      <w:tr>
        <w:trPr>
          <w:cantSplit/>
          <w:tblHeader/>
        </w:trPr>
        <w:tc>
          <w:tcPr>
            <w:tcW w:type="dxa" w:w="9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Week</w:t>
            </w:r>
          </w:p>
        </w:tc>
        <w:tc>
          <w:tcPr>
            <w:tcW w:type="dxa" w:w="451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Goal</w:t>
            </w:r>
          </w:p>
        </w:tc>
        <w:tc>
          <w:tcPr>
            <w:tcW w:type="dxa" w:w="354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Exit check</w:t>
            </w:r>
          </w:p>
        </w:tc>
      </w:tr>
      <w:tr>
        <w:trPr>
          <w:cantSplit/>
        </w:trPr>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Bench: piezo conditioning, onset detection, timestamps, logging</w:t>
            </w:r>
          </w:p>
        </w:tc>
        <w:tc>
          <w:tcPr>
            <w:tcW w:type="dxa" w:w="35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T1 and T2 on a practice pad</w:t>
            </w:r>
          </w:p>
        </w:tc>
      </w:tr>
      <w:tr>
        <w:trPr>
          <w:cantSplit/>
        </w:trPr>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Cuffs: DRV2605L on two I²C buses, ESP-NOW clock sync, schedule playback</w:t>
            </w:r>
          </w:p>
        </w:tc>
        <w:tc>
          <w:tcPr>
            <w:tcW w:type="dxa" w:w="35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T5, T6, T8</w:t>
            </w:r>
          </w:p>
        </w:tc>
      </w:tr>
      <w:tr>
        <w:trPr>
          <w:cantSplit/>
        </w:trPr>
        <w:tc>
          <w:tcPr>
            <w:tcW w:type="dxa" w:w="9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451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App, scoring, Fade Engine 2.0, signing and verify page; record a real theka</w:t>
            </w:r>
          </w:p>
        </w:tc>
        <w:tc>
          <w:tcPr>
            <w:tcW w:type="dxa" w:w="35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End-to-end Replay session</w:t>
            </w:r>
          </w:p>
        </w:tc>
      </w:tr>
      <w:tr>
        <w:trPr>
          <w:cantSplit/>
        </w:trPr>
        <w:tc>
          <w:tcPr>
            <w:tcW w:type="dxa" w:w="9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451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Mini-pilot (n = 5–8), deck, demo rehearsal, backup video</w:t>
            </w:r>
          </w:p>
        </w:tc>
        <w:tc>
          <w:tcPr>
            <w:tcW w:type="dxa" w:w="35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Demo runs 3 times without help</w:t>
            </w:r>
          </w:p>
        </w:tc>
      </w:tr>
    </w:tbl>
    <w:p>
      <w:pPr>
        <w:spacing w:after="80"/>
      </w:pPr>
    </w:p>
    <w:p>
      <w:pPr>
        <w:spacing w:after="120" w:before="0" w:line="276"/>
        <w:jc w:val="left"/>
      </w:pPr>
      <w:r>
        <w:rPr>
          <w:rFonts w:ascii="Arial" w:cs="Arial" w:eastAsia="Arial" w:hAnsi="Arial"/>
          <w:b/>
          <w:bCs/>
          <w:color w:val="222222"/>
          <w:sz w:val="20"/>
          <w:szCs w:val="20"/>
        </w:rPr>
        <w:t xml:space="preserve">36-hour hackathon compression:</w:t>
      </w:r>
      <w:r>
        <w:rPr>
          <w:rFonts w:ascii="Arial" w:cs="Arial" w:eastAsia="Arial" w:hAnsi="Arial"/>
          <w:color w:val="222222"/>
          <w:sz w:val="20"/>
          <w:szCs w:val="20"/>
        </w:rPr>
        <w:t xml:space="preserve"> hours 0–6 integrate and re-calibrate; 6–18 Replay, scoring and fade curve; 18–26 signing and verify demo, polish; 26–32 rehearse, record backup video, fix the top three bugs; 32–36 final checks, spares, sleep. </w:t>
      </w:r>
      <w:r>
        <w:rPr>
          <w:rFonts w:ascii="Arial" w:cs="Arial" w:eastAsia="Arial" w:hAnsi="Arial"/>
          <w:b/>
          <w:bCs/>
          <w:color w:val="222222"/>
          <w:sz w:val="20"/>
          <w:szCs w:val="20"/>
        </w:rPr>
        <w:t xml:space="preserve">Feature freeze at hour 26.</w:t>
      </w:r>
      <w:r>
        <w:rPr>
          <w:rFonts w:ascii="Arial" w:cs="Arial" w:eastAsia="Arial" w:hAnsi="Arial"/>
          <w:color w:val="222222"/>
          <w:sz w:val="20"/>
          <w:szCs w:val="20"/>
        </w:rPr>
        <w:t xml:space="preserve"> Roles: hardware, firmware, app, algorithms, research/UX, story and guru liaison.</w:t>
      </w:r>
    </w:p>
    <w:p>
      <w:pPr>
        <w:pStyle w:val="Heading2"/>
        <w:keepNext/>
      </w:pPr>
      <w:r>
        <w:rPr>
          <w:rFonts w:ascii="Arial" w:cs="Arial" w:eastAsia="Arial" w:hAnsi="Arial"/>
        </w:rPr>
        <w:t xml:space="preserve">10.5 Acceptance tests (all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
        <w:gridCol w:w="2329"/>
        <w:gridCol w:w="3785"/>
        <w:gridCol w:w="2330"/>
      </w:tblGrid>
      <w:tr>
        <w:trPr>
          <w:cantSplit/>
          <w:tblHeader/>
        </w:trPr>
        <w:tc>
          <w:tcPr>
            <w:tcW w:type="dxa" w:w="5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Test</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Method</w:t>
            </w:r>
          </w:p>
        </w:tc>
        <w:tc>
          <w:tcPr>
            <w:tcW w:type="dxa" w:w="23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Target</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T1</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Onset accuracy</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200 strokes per drum vs 240 fps video + clap sync</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F-measure ≥ 0.95 within ±10 ms</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T2</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False triggers</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 minutes of bumps and room noise</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 of events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T3</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 attribution</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Alternate and simultaneous strokes</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95% correct</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T5</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jitter</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Accelerometer on cuff, 200 cues</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SD ≤ 3 ms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T7</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Live Mirror latency</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Strike to vibration onset</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50 ms</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T8</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Clock sync error</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Shared GPIO pulse comparison</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 ms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T9</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Code recognition</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20-trial test per user</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T10</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Battery</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Continuous replay</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h</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T12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Tamper test</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Flip each byte of an envelope in turn</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100% rejected</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T13</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Fade controller</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Simulated learners (Section 7)</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Reaches low or zero g; ≤ 1 reversal per 10 cycles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T14</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Comfort and heat</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hour of wear</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notable warming or discomfort</w:t>
            </w:r>
          </w:p>
        </w:tc>
      </w:tr>
    </w:tbl>
    <w:p>
      <w:pPr>
        <w:spacing w:after="80"/>
      </w:pPr>
    </w:p>
    <w:p>
      <w:pPr>
        <w:pStyle w:val="Heading2"/>
        <w:keepNext/>
      </w:pPr>
      <w:r>
        <w:rPr>
          <w:rFonts w:ascii="Arial" w:cs="Arial" w:eastAsia="Arial" w:hAnsi="Arial"/>
        </w:rPr>
        <w:t xml:space="preserve">10.6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003"/>
        <w:gridCol w:w="1003"/>
        <w:gridCol w:w="2758"/>
        <w:gridCol w:w="2006"/>
      </w:tblGrid>
      <w:tr>
        <w:trPr>
          <w:cantSplit/>
          <w:tblHeader/>
        </w:trPr>
        <w:tc>
          <w:tcPr>
            <w:tcW w:type="dxa" w:w="22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Risk</w:t>
            </w:r>
          </w:p>
        </w:tc>
        <w:tc>
          <w:tcPr>
            <w:tcW w:type="dxa" w:w="10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Likelihood</w:t>
            </w:r>
          </w:p>
        </w:tc>
        <w:tc>
          <w:tcPr>
            <w:tcW w:type="dxa" w:w="10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Impact</w:t>
            </w:r>
          </w:p>
        </w:tc>
        <w:tc>
          <w:tcPr>
            <w:tcW w:type="dxa" w:w="27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Mitigation</w:t>
            </w:r>
          </w:p>
        </w:tc>
        <w:tc>
          <w:tcPr>
            <w:tcW w:type="dxa" w:w="20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Fallback</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cross-talk between drums</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Foam isolation, dominance rule, tuned window</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Two separate pads for the demo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hard to perceive</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Per-user thresholds, firm band, LRA at resonance</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Two strength levels; three codes</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2.4 GHz congestion at venue</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Schedule held on cuffs; short sync bursts</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wired path; backup video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Bluetooth flaky</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Test on the exact laptop</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USB serial</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real guru recording</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Start outreach now; one theka is enough</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Record a trained teacher and say so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Time overrun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Feature freeze; MoSCoW priorities</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Cut Live Mirror, keep Replay</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Jury doubts the claims</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Medium</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High</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Narrow claims, cited evidence, pilot data</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Lead with the 60-second feel demo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Feasibility verdict</w:t>
            </w:r>
          </w:p>
          <w:p>
            <w:pPr>
              <w:spacing w:after="70" w:line="266"/>
            </w:pPr>
            <w:r>
              <w:rPr>
                <w:rFonts w:ascii="Arial" w:cs="Arial" w:eastAsia="Arial" w:hAnsi="Arial"/>
                <w:b/>
                <w:bCs/>
                <w:color w:val="222222"/>
                <w:sz w:val="19"/>
                <w:szCs w:val="19"/>
              </w:rPr>
              <w:t xml:space="preserve">Feasible within 4 weeks for a 6-person student team.</w:t>
            </w:r>
            <w:r>
              <w:rPr>
                <w:rFonts w:ascii="Arial" w:cs="Arial" w:eastAsia="Arial" w:hAnsi="Arial"/>
                <w:color w:val="222222"/>
                <w:sz w:val="19"/>
                <w:szCs w:val="19"/>
              </w:rPr>
              <w:t xml:space="preserve"> Every subsystem uses off-the-shelf parts with published precedents. The two real risks are perceptual (can students tell the codes apart?) and logistical (a real guru recording). Both have tests (T9) and fallbacks.</w:t>
            </w:r>
          </w:p>
        </w:tc>
      </w:tr>
    </w:tbl>
    <w:p>
      <w:pPr>
        <w:spacing w:after="100"/>
      </w:pPr>
    </w:p>
    <w:p>
      <w:pPr>
        <w:pStyle w:val="Heading1"/>
        <w:keepNext/>
        <w:spacing w:after="200" w:before="480"/>
      </w:pPr>
      <w:r>
        <w:rPr>
          <w:rFonts w:ascii="Arial" w:cs="Arial" w:eastAsia="Arial" w:hAnsi="Arial"/>
        </w:rPr>
        <w:t xml:space="preserve">11. Viability</w:t>
      </w:r>
    </w:p>
    <w:p>
      <w:pPr>
        <w:pStyle w:val="Heading2"/>
        <w:keepNext/>
      </w:pPr>
      <w:r>
        <w:rPr>
          <w:rFonts w:ascii="Arial" w:cs="Arial" w:eastAsia="Arial" w:hAnsi="Arial"/>
        </w:rPr>
        <w:t xml:space="preserve">11.1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3"/>
        <w:gridCol w:w="2038"/>
        <w:gridCol w:w="3785"/>
      </w:tblGrid>
      <w:tr>
        <w:trPr>
          <w:cantSplit/>
          <w:tblHeader/>
        </w:trPr>
        <w:tc>
          <w:tcPr>
            <w:tcW w:type="dxa" w:w="32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Item</w:t>
            </w:r>
          </w:p>
        </w:tc>
        <w:tc>
          <w:tcPr>
            <w:tcW w:type="dxa" w:w="20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Cost</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Note</w:t>
            </w:r>
          </w:p>
        </w:tc>
      </w:tr>
      <w:tr>
        <w:trPr>
          <w:cantSplit/>
        </w:trPr>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Prototype system (base unit + 2 cuffs)</w:t>
            </w:r>
          </w:p>
        </w:tc>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₹6,000–7,500</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Section 5.10; indicative</w:t>
            </w:r>
          </w:p>
        </w:tc>
      </w:tr>
      <w:tr>
        <w:trPr>
          <w:cantSplit/>
        </w:trPr>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Budget version (ERM, no drivers)</w:t>
            </w:r>
          </w:p>
        </w:tc>
        <w:tc>
          <w:tcPr>
            <w:tcW w:type="dxa" w:w="20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₹3,500–4,500</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Less precise cues</w:t>
            </w:r>
          </w:p>
        </w:tc>
      </w:tr>
      <w:tr>
        <w:trPr>
          <w:cantSplit/>
        </w:trPr>
        <w:tc>
          <w:tcPr>
            <w:tcW w:type="dxa" w:w="32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Design-for-manufacture version</w:t>
            </w:r>
          </w:p>
        </w:tc>
        <w:tc>
          <w:tcPr>
            <w:tcW w:type="dxa" w:w="20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Lower, from a real quote</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Custom PCB, integrated driver and IMU [Target]</w:t>
            </w:r>
          </w:p>
        </w:tc>
      </w:tr>
      <w:tr>
        <w:trPr>
          <w:cantSplit/>
        </w:trPr>
        <w:tc>
          <w:tcPr>
            <w:tcW w:type="dxa" w:w="32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Comparison: one month of a guru's honorarium under Guru-Shishya Parampara</w:t>
            </w:r>
          </w:p>
        </w:tc>
        <w:tc>
          <w:tcPr>
            <w:tcW w:type="dxa" w:w="20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₹7,500</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For 4 shishyas, one year </w:t>
            </w:r>
            <w:r>
              <w:rPr>
                <w:rFonts w:ascii="Arial" w:cs="Arial" w:eastAsia="Arial" w:hAnsi="Arial"/>
                <w:b w:val="false"/>
                <w:bCs w:val="false"/>
                <w:color w:val="1F4E79"/>
                <w:sz w:val="17"/>
                <w:szCs w:val="17"/>
              </w:rPr>
              <w:t xml:space="preserve">[74]</w:t>
            </w:r>
          </w:p>
        </w:tc>
      </w:tr>
    </w:tbl>
    <w:p>
      <w:pPr>
        <w:spacing w:after="80"/>
      </w:pPr>
    </w:p>
    <w:p>
      <w:pPr>
        <w:spacing w:after="120" w:before="0" w:line="276"/>
        <w:jc w:val="left"/>
      </w:pPr>
      <w:r>
        <w:rPr>
          <w:rFonts w:ascii="Arial" w:cs="Arial" w:eastAsia="Arial" w:hAnsi="Arial"/>
          <w:b/>
          <w:bCs/>
          <w:color w:val="222222"/>
          <w:sz w:val="20"/>
          <w:szCs w:val="20"/>
        </w:rPr>
        <w:t xml:space="preserve">The economic argument:</w:t>
      </w:r>
      <w:r>
        <w:rPr>
          <w:rFonts w:ascii="Arial" w:cs="Arial" w:eastAsia="Arial" w:hAnsi="Arial"/>
          <w:color w:val="222222"/>
          <w:sz w:val="20"/>
          <w:szCs w:val="20"/>
        </w:rPr>
        <w:t xml:space="preserve"> a complete PARAMPARA kit costs less than one month of a guru's state honorarium, and one signed envelope can support many students between lessons. It multiplies the guru's reach; it does not replace the guru.</w:t>
      </w:r>
    </w:p>
    <w:p>
      <w:pPr>
        <w:pStyle w:val="Heading2"/>
        <w:keepNext/>
      </w:pPr>
      <w:r>
        <w:rPr>
          <w:rFonts w:ascii="Arial" w:cs="Arial" w:eastAsia="Arial" w:hAnsi="Arial"/>
        </w:rPr>
        <w:t xml:space="preserve">11.2 Demand signals</w:t>
      </w:r>
    </w:p>
    <w:p>
      <w:pPr>
        <w:pStyle w:val="ListParagraph"/>
        <w:numPr>
          <w:ilvl w:val="0"/>
          <w:numId w:val="2"/>
        </w:numPr>
        <w:spacing w:after="60" w:line="268"/>
      </w:pPr>
      <w:r>
        <w:rPr>
          <w:rFonts w:ascii="Arial" w:cs="Arial" w:eastAsia="Arial" w:hAnsi="Arial"/>
          <w:color w:val="222222"/>
          <w:sz w:val="20"/>
          <w:szCs w:val="20"/>
        </w:rPr>
        <w:t xml:space="preserve">More than one lakh classical music examinees every year through ABGMVM alone </w:t>
      </w:r>
      <w:r>
        <w:rPr>
          <w:rFonts w:ascii="Arial" w:cs="Arial" w:eastAsia="Arial" w:hAnsi="Arial"/>
          <w:b w:val="false"/>
          <w:bCs w:val="false"/>
          <w:color w:val="1F4E79"/>
          <w:sz w:val="20"/>
          <w:szCs w:val="20"/>
        </w:rPr>
        <w:t xml:space="preserve">[82]</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More than 15 million Indian households learning music, according to an industry estimate </w:t>
      </w:r>
      <w:r>
        <w:rPr>
          <w:rFonts w:ascii="Arial" w:cs="Arial" w:eastAsia="Arial" w:hAnsi="Arial"/>
          <w:b w:val="false"/>
          <w:bCs w:val="false"/>
          <w:color w:val="1F4E79"/>
          <w:sz w:val="20"/>
          <w:szCs w:val="20"/>
        </w:rPr>
        <w:t xml:space="preserve">[87]</w:t>
      </w:r>
      <w:r>
        <w:rPr>
          <w:rFonts w:ascii="Arial" w:cs="Arial" w:eastAsia="Arial" w:hAnsi="Arial"/>
          <w:color w:val="222222"/>
          <w:sz w:val="20"/>
          <w:szCs w:val="20"/>
        </w:rPr>
        <w:t xml:space="preserve">; online classical platforms already sell tabla lessons, all video-first </w:t>
      </w:r>
      <w:r>
        <w:rPr>
          <w:rFonts w:ascii="Arial" w:cs="Arial" w:eastAsia="Arial" w:hAnsi="Arial"/>
          <w:b w:val="false"/>
          <w:bCs w:val="false"/>
          <w:color w:val="1F4E79"/>
          <w:sz w:val="20"/>
          <w:szCs w:val="20"/>
        </w:rPr>
        <w:t xml:space="preserve">[88]</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People already pay for haptic rhythm: the Soundbrenner Pulse wearable metronome shipped to buyers in 67 countries, with reported annual sales of about US$1.5 million </w:t>
      </w:r>
      <w:r>
        <w:rPr>
          <w:rFonts w:ascii="Arial" w:cs="Arial" w:eastAsia="Arial" w:hAnsi="Arial"/>
          <w:b w:val="false"/>
          <w:bCs w:val="false"/>
          <w:color w:val="1F4E79"/>
          <w:sz w:val="20"/>
          <w:szCs w:val="20"/>
        </w:rPr>
        <w:t xml:space="preserve">[18]</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The haptic technology market is estimated at roughly US$3.8–4.3 billion in 2024 </w:t>
      </w:r>
      <w:r>
        <w:rPr>
          <w:rFonts w:ascii="Arial" w:cs="Arial" w:eastAsia="Arial" w:hAnsi="Arial"/>
          <w:b w:val="false"/>
          <w:bCs w:val="false"/>
          <w:color w:val="1F4E79"/>
          <w:sz w:val="20"/>
          <w:szCs w:val="20"/>
        </w:rPr>
        <w:t xml:space="preserve">[102]</w:t>
      </w:r>
      <w:r>
        <w:rPr>
          <w:rFonts w:ascii="Arial" w:cs="Arial" w:eastAsia="Arial" w:hAnsi="Arial"/>
          <w:color w:val="222222"/>
          <w:sz w:val="20"/>
          <w:szCs w:val="20"/>
        </w:rPr>
        <w:t xml:space="preserve">. Component supply and know-how are mature.</w:t>
      </w:r>
    </w:p>
    <w:p>
      <w:pPr>
        <w:pStyle w:val="Heading2"/>
        <w:keepNext/>
      </w:pPr>
      <w:r>
        <w:rPr>
          <w:rFonts w:ascii="Arial" w:cs="Arial" w:eastAsia="Arial" w:hAnsi="Arial"/>
        </w:rPr>
        <w:t xml:space="preserve">11.3 Institutional channels that already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3282"/>
        <w:gridCol w:w="3556"/>
      </w:tblGrid>
      <w:tr>
        <w:trPr>
          <w:cantSplit/>
          <w:tblHeader/>
        </w:trPr>
        <w:tc>
          <w:tcPr>
            <w:tcW w:type="dxa" w:w="218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Channel</w:t>
            </w:r>
          </w:p>
        </w:tc>
        <w:tc>
          <w:tcPr>
            <w:tcW w:type="dxa" w:w="32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exists</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PARAMPARA plugs in</w:t>
            </w:r>
          </w:p>
        </w:tc>
      </w:tr>
      <w:tr>
        <w:trPr>
          <w:cantSplit/>
        </w:trPr>
        <w:tc>
          <w:tcPr>
            <w:tcW w:type="dxa" w:w="21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Guru-Shishya Parampara (Ministry of Culture, 7 ZCCs)</w:t>
            </w:r>
          </w:p>
        </w:tc>
        <w:tc>
          <w:tcPr>
            <w:tcW w:type="dxa" w:w="3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Year-long honoraria for gurus, accompanists and shishyas </w:t>
            </w:r>
            <w:r>
              <w:rPr>
                <w:rFonts w:ascii="Arial" w:cs="Arial" w:eastAsia="Arial" w:hAnsi="Arial"/>
                <w:b w:val="false"/>
                <w:bCs w:val="false"/>
                <w:color w:val="1F4E79"/>
                <w:sz w:val="16"/>
                <w:szCs w:val="16"/>
              </w:rPr>
              <w:t xml:space="preserve">[74]</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Kit per sanctioned guru; signed envelopes become the scheme's documented output</w:t>
            </w:r>
          </w:p>
        </w:tc>
      </w:tr>
      <w:tr>
        <w:trPr>
          <w:cantSplit/>
        </w:trPr>
        <w:tc>
          <w:tcPr>
            <w:tcW w:type="dxa" w:w="21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SNA ICH scheme and National Inventory</w:t>
            </w:r>
          </w:p>
        </w:tc>
        <w:tc>
          <w:tcPr>
            <w:tcW w:type="dxa" w:w="3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Funding and inventory for intangible heritage since 2013 </w:t>
            </w:r>
            <w:r>
              <w:rPr>
                <w:rFonts w:ascii="Arial" w:cs="Arial" w:eastAsia="Arial" w:hAnsi="Arial"/>
                <w:b w:val="false"/>
                <w:bCs w:val="false"/>
                <w:color w:val="1F4E79"/>
                <w:sz w:val="16"/>
                <w:szCs w:val="16"/>
              </w:rPr>
              <w:t xml:space="preserve">[73]</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Signed envelopes as verifiable inventory records</w:t>
            </w:r>
          </w:p>
        </w:tc>
      </w:tr>
      <w:tr>
        <w:trPr>
          <w:cantSplit/>
        </w:trPr>
        <w:tc>
          <w:tcPr>
            <w:tcW w:type="dxa" w:w="21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PM Vishwakarma</w:t>
            </w:r>
          </w:p>
        </w:tc>
        <w:tc>
          <w:tcPr>
            <w:tcW w:type="dxa" w:w="3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30 lakh artisans; ₹500/day training stipend; guru–shishya training mode </w:t>
            </w:r>
            <w:r>
              <w:rPr>
                <w:rFonts w:ascii="Arial" w:cs="Arial" w:eastAsia="Arial" w:hAnsi="Arial"/>
                <w:b w:val="false"/>
                <w:bCs w:val="false"/>
                <w:color w:val="1F4E79"/>
                <w:sz w:val="16"/>
                <w:szCs w:val="16"/>
              </w:rPr>
              <w:t xml:space="preserve">[75]</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Craft version (pottery, carving) for advanced training modules</w:t>
            </w:r>
          </w:p>
        </w:tc>
      </w:tr>
      <w:tr>
        <w:trPr>
          <w:cantSplit/>
        </w:trPr>
        <w:tc>
          <w:tcPr>
            <w:tcW w:type="dxa" w:w="21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KVIC Kumhar Sashaktikaran</w:t>
            </w:r>
          </w:p>
        </w:tc>
        <w:tc>
          <w:tcPr>
            <w:tcW w:type="dxa" w:w="3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More than 18,000 electric potter wheels distributed </w:t>
            </w:r>
            <w:r>
              <w:rPr>
                <w:rFonts w:ascii="Arial" w:cs="Arial" w:eastAsia="Arial" w:hAnsi="Arial"/>
                <w:b w:val="false"/>
                <w:bCs w:val="false"/>
                <w:color w:val="1F4E79"/>
                <w:sz w:val="16"/>
                <w:szCs w:val="16"/>
              </w:rPr>
              <w:t xml:space="preserve">[76]</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Instrumented wheels for the pottery version (Section 13.3)</w:t>
            </w:r>
          </w:p>
        </w:tc>
      </w:tr>
      <w:tr>
        <w:trPr>
          <w:cantSplit/>
        </w:trPr>
        <w:tc>
          <w:tcPr>
            <w:tcW w:type="dxa" w:w="218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AICTE IKS Division; NEP 2020</w:t>
            </w:r>
          </w:p>
        </w:tc>
        <w:tc>
          <w:tcPr>
            <w:tcW w:type="dxa" w:w="3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IKS research and popularisation </w:t>
            </w:r>
            <w:r>
              <w:rPr>
                <w:rFonts w:ascii="Arial" w:cs="Arial" w:eastAsia="Arial" w:hAnsi="Arial"/>
                <w:b w:val="false"/>
                <w:bCs w:val="false"/>
                <w:color w:val="1F4E79"/>
                <w:sz w:val="16"/>
                <w:szCs w:val="16"/>
              </w:rPr>
              <w:t xml:space="preserve">[77]</w:t>
            </w:r>
            <w:r>
              <w:rPr>
                <w:rFonts w:ascii="Arial" w:cs="Arial" w:eastAsia="Arial" w:hAnsi="Arial"/>
                <w:color w:val="222222"/>
                <w:sz w:val="16"/>
                <w:szCs w:val="16"/>
              </w:rPr>
              <w:t xml:space="preserve">; local artists as master instructors </w:t>
            </w:r>
            <w:r>
              <w:rPr>
                <w:rFonts w:ascii="Arial" w:cs="Arial" w:eastAsia="Arial" w:hAnsi="Arial"/>
                <w:b w:val="false"/>
                <w:bCs w:val="false"/>
                <w:color w:val="1F4E79"/>
                <w:sz w:val="16"/>
                <w:szCs w:val="16"/>
              </w:rPr>
              <w:t xml:space="preserve">[78]</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Lab kits for IKS courses; guru recordings for schools</w:t>
            </w:r>
          </w:p>
        </w:tc>
      </w:tr>
      <w:tr>
        <w:trPr>
          <w:cantSplit/>
        </w:trPr>
        <w:tc>
          <w:tcPr>
            <w:tcW w:type="dxa" w:w="218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UGC Artists/Artisans-in-Residence</w:t>
            </w:r>
          </w:p>
        </w:tc>
        <w:tc>
          <w:tcPr>
            <w:tcW w:type="dxa" w:w="3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Guidelines for hiring artists in higher education </w:t>
            </w:r>
            <w:r>
              <w:rPr>
                <w:rFonts w:ascii="Arial" w:cs="Arial" w:eastAsia="Arial" w:hAnsi="Arial"/>
                <w:b w:val="false"/>
                <w:bCs w:val="false"/>
                <w:color w:val="1F4E79"/>
                <w:sz w:val="16"/>
                <w:szCs w:val="16"/>
              </w:rPr>
              <w:t xml:space="preserve">[79]</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Resident guru records envelopes for the campus library</w:t>
            </w:r>
          </w:p>
        </w:tc>
      </w:tr>
    </w:tbl>
    <w:p>
      <w:pPr>
        <w:spacing w:after="80"/>
      </w:pPr>
    </w:p>
    <w:p>
      <w:pPr>
        <w:pStyle w:val="Heading2"/>
        <w:keepNext/>
      </w:pPr>
      <w:r>
        <w:rPr>
          <w:rFonts w:ascii="Arial" w:cs="Arial" w:eastAsia="Arial" w:hAnsi="Arial"/>
        </w:rPr>
        <w:t xml:space="preserve">11.4 Business models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667"/>
        <w:gridCol w:w="3102"/>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Model</w:t>
            </w:r>
          </w:p>
        </w:tc>
        <w:tc>
          <w:tcPr>
            <w:tcW w:type="dxa" w:w="36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Who pays</w:t>
            </w:r>
          </w:p>
        </w:tc>
        <w:tc>
          <w:tcPr>
            <w:tcW w:type="dxa" w:w="310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Notes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 licence</w:t>
            </w:r>
          </w:p>
        </w:tc>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Music schools, academies, ZCCs</w:t>
            </w:r>
          </w:p>
        </w:tc>
        <w:tc>
          <w:tcPr>
            <w:tcW w:type="dxa" w:w="31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Hardware at near cost; annual software and library licence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Guru-shared envelope library</w:t>
            </w:r>
          </w:p>
        </w:tc>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Students subscribe</w:t>
            </w:r>
          </w:p>
        </w:tc>
        <w:tc>
          <w:tcPr>
            <w:tcW w:type="dxa" w:w="31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Revenue share to consenting gurus; terms recorded in the envelope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Open reference design</w:t>
            </w:r>
          </w:p>
        </w:tc>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Schools build their own</w:t>
            </w:r>
          </w:p>
        </w:tc>
        <w:tc>
          <w:tcPr>
            <w:tcW w:type="dxa" w:w="31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Builds adoption; grants fund maintenance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Grants and CSR</w:t>
            </w:r>
          </w:p>
        </w:tc>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Cultural programmes, CSR heritage funds</w:t>
            </w:r>
          </w:p>
        </w:tc>
        <w:tc>
          <w:tcPr>
            <w:tcW w:type="dxa" w:w="31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Preservation of living traditions</w:t>
            </w:r>
          </w:p>
        </w:tc>
      </w:tr>
    </w:tbl>
    <w:p>
      <w:pPr>
        <w:spacing w:after="80"/>
      </w:pPr>
    </w:p>
    <w:p>
      <w:pPr>
        <w:spacing w:after="120" w:before="0" w:line="276"/>
        <w:jc w:val="left"/>
      </w:pPr>
      <w:r>
        <w:rPr>
          <w:rFonts w:ascii="Arial" w:cs="Arial" w:eastAsia="Arial" w:hAnsi="Arial"/>
          <w:color w:val="222222"/>
          <w:sz w:val="20"/>
          <w:szCs w:val="20"/>
        </w:rPr>
        <w:t xml:space="preserve">Payment flows are contractual and institutional. The technology records terms and attribution; it cannot force payment, and we never claim that it can.</w:t>
      </w:r>
    </w:p>
    <w:p>
      <w:pPr>
        <w:pStyle w:val="Heading2"/>
        <w:keepNext/>
      </w:pPr>
      <w:r>
        <w:rPr>
          <w:rFonts w:ascii="Arial" w:cs="Arial" w:eastAsia="Arial" w:hAnsi="Arial"/>
        </w:rPr>
        <w:t xml:space="preserve">11.5 Legal and ethical viability</w:t>
      </w:r>
    </w:p>
    <w:p>
      <w:pPr>
        <w:pStyle w:val="ListParagraph"/>
        <w:numPr>
          <w:ilvl w:val="0"/>
          <w:numId w:val="2"/>
        </w:numPr>
        <w:spacing w:after="60" w:line="268"/>
      </w:pPr>
      <w:r>
        <w:rPr>
          <w:rFonts w:ascii="Arial" w:cs="Arial" w:eastAsia="Arial" w:hAnsi="Arial"/>
          <w:b/>
          <w:bCs/>
          <w:color w:val="222222"/>
          <w:sz w:val="20"/>
          <w:szCs w:val="20"/>
        </w:rPr>
        <w:t xml:space="preserve">Consent and privacy:</w:t>
      </w:r>
      <w:r>
        <w:rPr>
          <w:rFonts w:ascii="Arial" w:cs="Arial" w:eastAsia="Arial" w:hAnsi="Arial"/>
          <w:color w:val="222222"/>
          <w:sz w:val="20"/>
          <w:szCs w:val="20"/>
        </w:rPr>
        <w:t xml:space="preserve"> audio and motion recordings of identifiable people are personal data. The DPDP Act 2023 and the DPDP Rules notified on 13 November 2025 phase in obligations over 12–18 months </w:t>
      </w:r>
      <w:r>
        <w:rPr>
          <w:rFonts w:ascii="Arial" w:cs="Arial" w:eastAsia="Arial" w:hAnsi="Arial"/>
          <w:b w:val="false"/>
          <w:bCs w:val="false"/>
          <w:color w:val="1F4E79"/>
          <w:sz w:val="20"/>
          <w:szCs w:val="20"/>
        </w:rPr>
        <w:t xml:space="preserve">[95]</w:t>
      </w:r>
      <w:r>
        <w:rPr>
          <w:rFonts w:ascii="Arial" w:cs="Arial" w:eastAsia="Arial" w:hAnsi="Arial"/>
          <w:color w:val="222222"/>
          <w:sz w:val="20"/>
          <w:szCs w:val="20"/>
        </w:rPr>
        <w:t xml:space="preserve">. PARAMPARA is privacy-by-design: data stays on the device or in the user's app, consent is explicit and recorded, deletion is supported.</w:t>
      </w:r>
    </w:p>
    <w:p>
      <w:pPr>
        <w:pStyle w:val="ListParagraph"/>
        <w:numPr>
          <w:ilvl w:val="0"/>
          <w:numId w:val="2"/>
        </w:numPr>
        <w:spacing w:after="60" w:line="268"/>
      </w:pPr>
      <w:r>
        <w:rPr>
          <w:rFonts w:ascii="Arial" w:cs="Arial" w:eastAsia="Arial" w:hAnsi="Arial"/>
          <w:b/>
          <w:bCs/>
          <w:color w:val="222222"/>
          <w:sz w:val="20"/>
          <w:szCs w:val="20"/>
        </w:rPr>
        <w:t xml:space="preserve">Performers' rights:</w:t>
      </w:r>
      <w:r>
        <w:rPr>
          <w:rFonts w:ascii="Arial" w:cs="Arial" w:eastAsia="Arial" w:hAnsi="Arial"/>
          <w:color w:val="222222"/>
          <w:sz w:val="20"/>
          <w:szCs w:val="20"/>
        </w:rPr>
        <w:t xml:space="preserve"> the Copyright Act gives performers rights in their performances, including moral rights </w:t>
      </w:r>
      <w:r>
        <w:rPr>
          <w:rFonts w:ascii="Arial" w:cs="Arial" w:eastAsia="Arial" w:hAnsi="Arial"/>
          <w:b w:val="false"/>
          <w:bCs w:val="false"/>
          <w:color w:val="1F4E79"/>
          <w:sz w:val="20"/>
          <w:szCs w:val="20"/>
        </w:rPr>
        <w:t xml:space="preserve">[96]</w:t>
      </w:r>
      <w:r>
        <w:rPr>
          <w:rFonts w:ascii="Arial" w:cs="Arial" w:eastAsia="Arial" w:hAnsi="Arial"/>
          <w:color w:val="222222"/>
          <w:sz w:val="20"/>
          <w:szCs w:val="20"/>
        </w:rPr>
        <w:t xml:space="preserve">. The signed licence and attribution fields carry these terms with the data. Take legal advice before any commercial launch.</w:t>
      </w:r>
    </w:p>
    <w:p>
      <w:pPr>
        <w:pStyle w:val="ListParagraph"/>
        <w:numPr>
          <w:ilvl w:val="0"/>
          <w:numId w:val="2"/>
        </w:numPr>
        <w:spacing w:after="60" w:line="268"/>
      </w:pPr>
      <w:r>
        <w:rPr>
          <w:rFonts w:ascii="Arial" w:cs="Arial" w:eastAsia="Arial" w:hAnsi="Arial"/>
          <w:b/>
          <w:bCs/>
          <w:color w:val="222222"/>
          <w:sz w:val="20"/>
          <w:szCs w:val="20"/>
        </w:rPr>
        <w:t xml:space="preserve">Heritage ethics:</w:t>
      </w:r>
      <w:r>
        <w:rPr>
          <w:rFonts w:ascii="Arial" w:cs="Arial" w:eastAsia="Arial" w:hAnsi="Arial"/>
          <w:color w:val="222222"/>
          <w:sz w:val="20"/>
          <w:szCs w:val="20"/>
        </w:rPr>
        <w:t xml:space="preserve"> UNESCO's principles call for free, prior and informed consent of practitioners </w:t>
      </w:r>
      <w:r>
        <w:rPr>
          <w:rFonts w:ascii="Arial" w:cs="Arial" w:eastAsia="Arial" w:hAnsi="Arial"/>
          <w:b w:val="false"/>
          <w:bCs w:val="false"/>
          <w:color w:val="1F4E79"/>
          <w:sz w:val="20"/>
          <w:szCs w:val="20"/>
        </w:rPr>
        <w:t xml:space="preserve">[71]</w:t>
      </w:r>
      <w:r>
        <w:rPr>
          <w:rFonts w:ascii="Arial" w:cs="Arial" w:eastAsia="Arial" w:hAnsi="Arial"/>
          <w:color w:val="222222"/>
          <w:sz w:val="20"/>
          <w:szCs w:val="20"/>
        </w:rPr>
        <w:t xml:space="preserve">; the 2003 Convention centres transmission </w:t>
      </w:r>
      <w:r>
        <w:rPr>
          <w:rFonts w:ascii="Arial" w:cs="Arial" w:eastAsia="Arial" w:hAnsi="Arial"/>
          <w:b w:val="false"/>
          <w:bCs w:val="false"/>
          <w:color w:val="1F4E79"/>
          <w:sz w:val="20"/>
          <w:szCs w:val="20"/>
        </w:rPr>
        <w:t xml:space="preserve">[70]</w:t>
      </w:r>
      <w:r>
        <w:rPr>
          <w:rFonts w:ascii="Arial" w:cs="Arial" w:eastAsia="Arial" w:hAnsi="Arial"/>
          <w:color w:val="222222"/>
          <w:sz w:val="20"/>
          <w:szCs w:val="20"/>
        </w:rPr>
        <w:t xml:space="preserve">. The guru owns, approves and can revoke.</w:t>
      </w:r>
    </w:p>
    <w:p>
      <w:pPr>
        <w:pStyle w:val="Heading2"/>
        <w:keepNext/>
      </w:pPr>
      <w:r>
        <w:rPr>
          <w:rFonts w:ascii="Arial" w:cs="Arial" w:eastAsia="Arial" w:hAnsi="Arial"/>
        </w:rPr>
        <w:t xml:space="preserve">11.6 Sustainability</w:t>
      </w:r>
    </w:p>
    <w:p>
      <w:pPr>
        <w:pStyle w:val="ListParagraph"/>
        <w:numPr>
          <w:ilvl w:val="0"/>
          <w:numId w:val="2"/>
        </w:numPr>
        <w:spacing w:after="60" w:line="268"/>
      </w:pPr>
      <w:r>
        <w:rPr>
          <w:rFonts w:ascii="Arial" w:cs="Arial" w:eastAsia="Arial" w:hAnsi="Arial"/>
          <w:b/>
          <w:bCs/>
          <w:color w:val="222222"/>
          <w:sz w:val="20"/>
          <w:szCs w:val="20"/>
        </w:rPr>
        <w:t xml:space="preserve">Environmental:</w:t>
      </w:r>
      <w:r>
        <w:rPr>
          <w:rFonts w:ascii="Arial" w:cs="Arial" w:eastAsia="Arial" w:hAnsi="Arial"/>
          <w:color w:val="222222"/>
          <w:sz w:val="20"/>
          <w:szCs w:val="20"/>
        </w:rPr>
        <w:t xml:space="preserve"> rechargeable cells, repairable modular boards, no consumables.</w:t>
      </w:r>
    </w:p>
    <w:p>
      <w:pPr>
        <w:pStyle w:val="ListParagraph"/>
        <w:numPr>
          <w:ilvl w:val="0"/>
          <w:numId w:val="2"/>
        </w:numPr>
        <w:spacing w:after="60" w:line="268"/>
      </w:pPr>
      <w:r>
        <w:rPr>
          <w:rFonts w:ascii="Arial" w:cs="Arial" w:eastAsia="Arial" w:hAnsi="Arial"/>
          <w:b/>
          <w:bCs/>
          <w:color w:val="222222"/>
          <w:sz w:val="20"/>
          <w:szCs w:val="20"/>
        </w:rPr>
        <w:t xml:space="preserve">Social:</w:t>
      </w:r>
      <w:r>
        <w:rPr>
          <w:rFonts w:ascii="Arial" w:cs="Arial" w:eastAsia="Arial" w:hAnsi="Arial"/>
          <w:color w:val="222222"/>
          <w:sz w:val="20"/>
          <w:szCs w:val="20"/>
        </w:rPr>
        <w:t xml:space="preserve"> revenue share and credit flow to gurus; keeps living masters at the centre.</w:t>
      </w:r>
    </w:p>
    <w:p>
      <w:pPr>
        <w:pStyle w:val="ListParagraph"/>
        <w:numPr>
          <w:ilvl w:val="0"/>
          <w:numId w:val="2"/>
        </w:numPr>
        <w:spacing w:after="60" w:line="268"/>
      </w:pPr>
      <w:r>
        <w:rPr>
          <w:rFonts w:ascii="Arial" w:cs="Arial" w:eastAsia="Arial" w:hAnsi="Arial"/>
          <w:b/>
          <w:bCs/>
          <w:color w:val="222222"/>
          <w:sz w:val="20"/>
          <w:szCs w:val="20"/>
        </w:rPr>
        <w:t xml:space="preserve">SDG alignment:</w:t>
      </w:r>
      <w:r>
        <w:rPr>
          <w:rFonts w:ascii="Arial" w:cs="Arial" w:eastAsia="Arial" w:hAnsi="Arial"/>
          <w:color w:val="222222"/>
          <w:sz w:val="20"/>
          <w:szCs w:val="20"/>
        </w:rPr>
        <w:t xml:space="preserve"> SDG 4.7 (education for appreciation of cultural diversity), SDG 8.3 (decent work and micro-enterprise for artisans), SDG 11.4 (safeguard cultural heritage).</w:t>
      </w:r>
    </w:p>
    <w:p>
      <w:pPr>
        <w:pStyle w:val="Heading1"/>
        <w:keepNext/>
        <w:spacing w:after="200" w:before="480"/>
      </w:pPr>
      <w:r>
        <w:rPr>
          <w:rFonts w:ascii="Arial" w:cs="Arial" w:eastAsia="Arial" w:hAnsi="Arial"/>
        </w:rPr>
        <w:t xml:space="preserve">12. Impact</w:t>
      </w:r>
    </w:p>
    <w:p>
      <w:pPr>
        <w:pStyle w:val="Heading2"/>
        <w:keepNext/>
      </w:pPr>
      <w:r>
        <w:rPr>
          <w:rFonts w:ascii="Arial" w:cs="Arial" w:eastAsia="Arial" w:hAnsi="Arial"/>
        </w:rPr>
        <w:t xml:space="preserve">12.1 Theory of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7"/>
        <w:gridCol w:w="1751"/>
        <w:gridCol w:w="1751"/>
        <w:gridCol w:w="1886"/>
        <w:gridCol w:w="2021"/>
      </w:tblGrid>
      <w:tr>
        <w:trPr>
          <w:cantSplit/>
          <w:tblHeader/>
        </w:trPr>
        <w:tc>
          <w:tcPr>
            <w:tcW w:type="dxa" w:w="161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Inputs</w:t>
            </w:r>
          </w:p>
        </w:tc>
        <w:tc>
          <w:tcPr>
            <w:tcW w:type="dxa" w:w="17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Activities</w:t>
            </w:r>
          </w:p>
        </w:tc>
        <w:tc>
          <w:tcPr>
            <w:tcW w:type="dxa" w:w="17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Outputs</w:t>
            </w:r>
          </w:p>
        </w:tc>
        <w:tc>
          <w:tcPr>
            <w:tcW w:type="dxa" w:w="188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Outcomes</w:t>
            </w:r>
          </w:p>
        </w:tc>
        <w:tc>
          <w:tcPr>
            <w:tcW w:type="dxa" w:w="20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Long-term impact</w:t>
            </w:r>
          </w:p>
        </w:tc>
      </w:tr>
      <w:tr>
        <w:trPr>
          <w:cantSplit/>
        </w:trPr>
        <w:tc>
          <w:tcPr>
            <w:tcW w:type="dxa" w:w="16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Kits; consenting gurus; app</w:t>
            </w:r>
          </w:p>
        </w:tc>
        <w:tc>
          <w:tcPr>
            <w:tcW w:type="dxa" w:w="17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Record envelopes; students practise with fading cues; probes</w:t>
            </w:r>
          </w:p>
        </w:tc>
        <w:tc>
          <w:tcPr>
            <w:tcW w:type="dxa" w:w="17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Signed envelopes; learning curves; retention scores</w:t>
            </w:r>
          </w:p>
        </w:tc>
        <w:tc>
          <w:tcPr>
            <w:tcW w:type="dxa" w:w="18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Students keep timing accuracy without the device; gurus reach more learners</w:t>
            </w:r>
          </w:p>
        </w:tc>
        <w:tc>
          <w:tcPr>
            <w:tcW w:type="dxa" w:w="20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Living traditions transmitted beyond one room and one lifetime</w:t>
            </w:r>
          </w:p>
        </w:tc>
      </w:tr>
      <w:tr>
        <w:trPr>
          <w:cantSplit/>
        </w:trPr>
        <w:tc>
          <w:tcPr>
            <w:tcW w:type="dxa" w:w="16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Institution partners</w:t>
            </w:r>
          </w:p>
        </w:tc>
        <w:tc>
          <w:tcPr>
            <w:tcW w:type="dxa" w:w="17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Pilots in schools and ZCCs</w:t>
            </w:r>
          </w:p>
        </w:tc>
        <w:tc>
          <w:tcPr>
            <w:tcW w:type="dxa" w:w="17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Usage and outcome data</w:t>
            </w:r>
          </w:p>
        </w:tc>
        <w:tc>
          <w:tcPr>
            <w:tcW w:type="dxa" w:w="188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Evidence for policy adoption</w:t>
            </w:r>
          </w:p>
        </w:tc>
        <w:tc>
          <w:tcPr>
            <w:tcW w:type="dxa" w:w="20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national, verifiable archive of embodied skill</w:t>
            </w:r>
          </w:p>
        </w:tc>
      </w:tr>
    </w:tbl>
    <w:p>
      <w:pPr>
        <w:spacing w:after="80"/>
      </w:pPr>
    </w:p>
    <w:p>
      <w:pPr>
        <w:pStyle w:val="Heading2"/>
        <w:keepNext/>
      </w:pPr>
      <w:r>
        <w:rPr>
          <w:rFonts w:ascii="Arial" w:cs="Arial" w:eastAsia="Arial" w:hAnsi="Arial"/>
        </w:rPr>
        <w:t xml:space="preserve">12.2 Who benefits and how we will measure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725"/>
        <w:gridCol w:w="3438"/>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Group</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Benefit (hypothesis)</w:t>
            </w:r>
          </w:p>
        </w:tc>
        <w:tc>
          <w:tcPr>
            <w:tcW w:type="dxa" w:w="34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Measure</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Their playing style is preserved and reaches more students on their terms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 recorded; consent and satisfaction feedback</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Students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Access to a master's timing and strength where no teacher is nearby; honest feedback</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Retention scores, hours practised, cost per learner</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Institutions and archivists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Verifiable, signed records of lineages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Envelopes archived and verified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Researchers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First dataset pairing masters' micro-timing with learners' trajectories</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 (consented) dataset releases; papers</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Artisans (crafts version)</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Faster advanced training under PM Vishwakarma-style schemes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Training hours to proficiency</w:t>
            </w:r>
          </w:p>
        </w:tc>
      </w:tr>
    </w:tbl>
    <w:p>
      <w:pPr>
        <w:spacing w:after="80"/>
      </w:pPr>
    </w:p>
    <w:p>
      <w:pPr>
        <w:pStyle w:val="Heading2"/>
        <w:keepNext/>
      </w:pPr>
      <w:r>
        <w:rPr>
          <w:rFonts w:ascii="Arial" w:cs="Arial" w:eastAsia="Arial" w:hAnsi="Arial"/>
        </w:rPr>
        <w:t xml:space="preserve">12.3 Accessibility: a research hypothesis, not a claim</w:t>
      </w:r>
    </w:p>
    <w:p>
      <w:pPr>
        <w:spacing w:after="120" w:before="0" w:line="276"/>
        <w:jc w:val="left"/>
      </w:pPr>
      <w:r>
        <w:rPr>
          <w:rFonts w:ascii="Arial" w:cs="Arial" w:eastAsia="Arial" w:hAnsi="Arial"/>
          <w:color w:val="222222"/>
          <w:sz w:val="20"/>
          <w:szCs w:val="20"/>
        </w:rPr>
        <w:t xml:space="preserve">India counts about 50.7 lakh people with hearing disability </w:t>
      </w:r>
      <w:r>
        <w:rPr>
          <w:rFonts w:ascii="Arial" w:cs="Arial" w:eastAsia="Arial" w:hAnsi="Arial"/>
          <w:b w:val="false"/>
          <w:bCs w:val="false"/>
          <w:color w:val="1F4E79"/>
          <w:sz w:val="20"/>
          <w:szCs w:val="20"/>
        </w:rPr>
        <w:t xml:space="preserve">[83]</w:t>
      </w:r>
      <w:r>
        <w:rPr>
          <w:rFonts w:ascii="Arial" w:cs="Arial" w:eastAsia="Arial" w:hAnsi="Arial"/>
          <w:color w:val="222222"/>
          <w:sz w:val="20"/>
          <w:szCs w:val="20"/>
        </w:rPr>
        <w:t xml:space="preserve">. Deaf and hearing participants can synchronise their movement to vibrotactile music </w:t>
      </w:r>
      <w:r>
        <w:rPr>
          <w:rFonts w:ascii="Arial" w:cs="Arial" w:eastAsia="Arial" w:hAnsi="Arial"/>
          <w:b w:val="false"/>
          <w:bCs w:val="false"/>
          <w:color w:val="1F4E79"/>
          <w:sz w:val="20"/>
          <w:szCs w:val="20"/>
        </w:rPr>
        <w:t xml:space="preserve">[15]</w:t>
      </w:r>
      <w:r>
        <w:rPr>
          <w:rFonts w:ascii="Arial" w:cs="Arial" w:eastAsia="Arial" w:hAnsi="Arial"/>
          <w:color w:val="222222"/>
          <w:sz w:val="20"/>
          <w:szCs w:val="20"/>
        </w:rPr>
        <w:t xml:space="preserve">, and vibrotactile drumming guidance was explicitly proposed for learners for whom visual demonstration does not work, such as blind learners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PARAMPARA could open rhythm training to these groups. We have not tested it and make no claim; it needs its own study. [To validate]</w:t>
      </w:r>
    </w:p>
    <w:p>
      <w:pPr>
        <w:pStyle w:val="Heading2"/>
        <w:keepNext/>
      </w:pPr>
      <w:r>
        <w:rPr>
          <w:rFonts w:ascii="Arial" w:cs="Arial" w:eastAsia="Arial" w:hAnsi="Arial"/>
        </w:rPr>
        <w:t xml:space="preserve">12.4 Impact KPIs for the first 12 months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7"/>
        <w:gridCol w:w="1974"/>
        <w:gridCol w:w="3385"/>
      </w:tblGrid>
      <w:tr>
        <w:trPr>
          <w:cantSplit/>
          <w:tblHeader/>
        </w:trPr>
        <w:tc>
          <w:tcPr>
            <w:tcW w:type="dxa" w:w="36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KPI</w:t>
            </w:r>
          </w:p>
        </w:tc>
        <w:tc>
          <w:tcPr>
            <w:tcW w:type="dxa" w:w="1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Target</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How measured</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Gurus recorded with signed consent</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 across 3 gharanas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Envelope registry</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Students completing a 2-week programme</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App logs</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Retention timing spread vs video-only (paired)</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Effect size dz ≥ 0.5 with 95% CI</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Stage A/B studies</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Code recognition after familiarisation</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90%</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T9</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Institutions piloting</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 (school, academy, ZCC)</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MoUs</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Second tradition prototyped</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 (pakhawaj, Kathak or pottery)</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Demo + bench tests</w:t>
            </w:r>
          </w:p>
        </w:tc>
      </w:tr>
    </w:tbl>
    <w:p>
      <w:pPr>
        <w:spacing w:after="80"/>
      </w:pPr>
    </w:p>
    <w:p>
      <w:pPr>
        <w:pStyle w:val="Heading1"/>
        <w:keepNext/>
        <w:spacing w:after="200" w:before="480"/>
      </w:pPr>
      <w:r>
        <w:rPr>
          <w:rFonts w:ascii="Arial" w:cs="Arial" w:eastAsia="Arial" w:hAnsi="Arial"/>
        </w:rPr>
        <w:t xml:space="preserve">13. Where else PARAMPARA works: tabla, pottery, puppetry, dance and more</w:t>
      </w:r>
    </w:p>
    <w:p>
      <w:pPr>
        <w:spacing w:after="120" w:before="0" w:line="276"/>
        <w:jc w:val="left"/>
      </w:pPr>
      <w:r>
        <w:rPr>
          <w:rFonts w:ascii="Arial" w:cs="Arial" w:eastAsia="Arial" w:hAnsi="Arial"/>
          <w:color w:val="222222"/>
          <w:sz w:val="20"/>
          <w:szCs w:val="20"/>
        </w:rPr>
        <w:t xml:space="preserve">The brief asked which other traditions this can serve. The pipeline does not depend on tabla. What changes from one tradition to another is the sensors, the 'unit of skill' and the vibration code. (The brief's word 'poppetry' could mean pottery or puppetry, so we cover both.)</w:t>
      </w:r>
    </w:p>
    <w:p>
      <w:pPr>
        <w:pStyle w:val="Heading2"/>
        <w:keepNext/>
      </w:pPr>
      <w:r>
        <w:rPr>
          <w:rFonts w:ascii="Arial" w:cs="Arial" w:eastAsia="Arial" w:hAnsi="Arial"/>
        </w:rPr>
        <w:t xml:space="preserve">13.1 The Skill Transfer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3103"/>
        <w:gridCol w:w="4231"/>
      </w:tblGrid>
      <w:tr>
        <w:trPr>
          <w:cantSplit/>
          <w:tblHeader/>
        </w:trPr>
        <w:tc>
          <w:tcPr>
            <w:tcW w:type="dxa" w:w="169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Layer</w:t>
            </w:r>
          </w:p>
        </w:tc>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Same everywhere</w:t>
            </w:r>
          </w:p>
        </w:tc>
        <w:tc>
          <w:tcPr>
            <w:tcW w:type="dxa" w:w="42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Changes per tradition</w:t>
            </w:r>
          </w:p>
        </w:tc>
      </w:tr>
      <w:tr>
        <w:trPr>
          <w:cantSplit/>
        </w:trPr>
        <w:tc>
          <w:tcPr>
            <w:tcW w:type="dxa" w:w="16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 Sense</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Timestamped events from cheap sensors</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Piezo, IMU, force, string tension, wheel speed</w:t>
            </w:r>
          </w:p>
        </w:tc>
      </w:tr>
      <w:tr>
        <w:trPr>
          <w:cantSplit/>
        </w:trPr>
        <w:tc>
          <w:tcPr>
            <w:tcW w:type="dxa" w:w="16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 Envelope</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Per-unit features, micro-timing, signed CBOR</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Unit = stroke, step, pull, tool pass</w:t>
            </w:r>
          </w:p>
        </w:tc>
      </w:tr>
      <w:tr>
        <w:trPr>
          <w:cantSplit/>
        </w:trPr>
        <w:tc>
          <w:tcPr>
            <w:tcW w:type="dxa" w:w="16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3. Haptic replay + fade</w:t>
            </w:r>
          </w:p>
        </w:tc>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Tactons, probes, Fade Engine 2.0</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Body sites (wrist, ankle), code table</w:t>
            </w:r>
          </w:p>
        </w:tc>
      </w:tr>
      <w:tr>
        <w:trPr>
          <w:cantSplit/>
        </w:trPr>
        <w:tc>
          <w:tcPr>
            <w:tcW w:type="dxa" w:w="16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4. Sign and lineage</w:t>
            </w:r>
          </w:p>
        </w:tc>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COSE/Ed25519, consent, approval, revocation</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Lineage tags (gharana, parampara, craft cluster)</w:t>
            </w:r>
          </w:p>
        </w:tc>
      </w:tr>
    </w:tbl>
    <w:p>
      <w:pPr>
        <w:spacing w:after="80"/>
      </w:pPr>
    </w:p>
    <w:p>
      <w:pPr>
        <w:pStyle w:val="Heading2"/>
        <w:keepNext/>
      </w:pPr>
      <w:r>
        <w:rPr>
          <w:rFonts w:ascii="Arial" w:cs="Arial" w:eastAsia="Arial" w:hAnsi="Arial"/>
        </w:rPr>
        <w:t xml:space="preserve">13.2 Domain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2"/>
        <w:gridCol w:w="1231"/>
        <w:gridCol w:w="1282"/>
        <w:gridCol w:w="1077"/>
        <w:gridCol w:w="2000"/>
        <w:gridCol w:w="1180"/>
        <w:gridCol w:w="974"/>
      </w:tblGrid>
      <w:tr>
        <w:trPr>
          <w:cantSplit/>
          <w:tblHeader/>
        </w:trPr>
        <w:tc>
          <w:tcPr>
            <w:tcW w:type="dxa" w:w="12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Tradition</w:t>
            </w:r>
          </w:p>
        </w:tc>
        <w:tc>
          <w:tcPr>
            <w:tcW w:type="dxa" w:w="12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Tacit skill</w:t>
            </w:r>
          </w:p>
        </w:tc>
        <w:tc>
          <w:tcPr>
            <w:tcW w:type="dxa" w:w="12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Sensors</w:t>
            </w:r>
          </w:p>
        </w:tc>
        <w:tc>
          <w:tcPr>
            <w:tcW w:type="dxa" w:w="107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Haptic cue</w:t>
            </w:r>
          </w:p>
        </w:tc>
        <w:tc>
          <w:tcPr>
            <w:tcW w:type="dxa" w:w="200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Evidence it can be captured or taught</w:t>
            </w:r>
          </w:p>
        </w:tc>
        <w:tc>
          <w:tcPr>
            <w:tcW w:type="dxa" w:w="11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Channel</w:t>
            </w:r>
          </w:p>
        </w:tc>
        <w:tc>
          <w:tcPr>
            <w:tcW w:type="dxa" w:w="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Effort</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Pakhawaj, dholak, mridangam</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Stroke timing, strength</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Piezo sites</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Same code</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 methods transfer to other drums </w:t>
            </w:r>
            <w:r>
              <w:rPr>
                <w:rFonts w:ascii="Arial" w:cs="Arial" w:eastAsia="Arial" w:hAnsi="Arial"/>
                <w:b w:val="false"/>
                <w:bCs w:val="false"/>
                <w:color w:val="1F4E79"/>
                <w:sz w:val="15"/>
                <w:szCs w:val="15"/>
              </w:rPr>
              <w:t xml:space="preserve">[48]</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GSP, SNA</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Low</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Kathak footwork (tatkar)</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Heel/toe timing, layakari</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Ankle IMU, piezo insole or floor</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Ankle cuffs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Drum Kit used ankle cues </w:t>
            </w:r>
            <w:r>
              <w:rPr>
                <w:rFonts w:ascii="Arial" w:cs="Arial" w:eastAsia="Arial" w:hAnsi="Arial"/>
                <w:b w:val="false"/>
                <w:bCs w:val="false"/>
                <w:color w:val="1F4E79"/>
                <w:sz w:val="15"/>
                <w:szCs w:val="15"/>
              </w:rPr>
              <w:t xml:space="preserve">[4]</w:t>
            </w:r>
            <w:r>
              <w:rPr>
                <w:rFonts w:ascii="Arial" w:cs="Arial" w:eastAsia="Arial" w:hAnsi="Arial"/>
                <w:color w:val="222222"/>
                <w:sz w:val="15"/>
                <w:szCs w:val="15"/>
              </w:rPr>
              <w:t xml:space="preserve">; dance with vibrotactile feedback </w:t>
            </w:r>
            <w:r>
              <w:rPr>
                <w:rFonts w:ascii="Arial" w:cs="Arial" w:eastAsia="Arial" w:hAnsi="Arial"/>
                <w:b w:val="false"/>
                <w:bCs w:val="false"/>
                <w:color w:val="1F4E79"/>
                <w:sz w:val="15"/>
                <w:szCs w:val="15"/>
              </w:rPr>
              <w:t xml:space="preserve">[17]</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GSP, NEP schools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Bharatanatyam adavus</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Posture sequence with sollukattu timing</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IMU, camera</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Timing by touch; posture shown visually</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Adavu recognition research </w:t>
            </w:r>
            <w:r>
              <w:rPr>
                <w:rFonts w:ascii="Arial" w:cs="Arial" w:eastAsia="Arial" w:hAnsi="Arial"/>
                <w:b w:val="false"/>
                <w:bCs w:val="false"/>
                <w:color w:val="1F4E79"/>
                <w:sz w:val="15"/>
                <w:szCs w:val="15"/>
              </w:rPr>
              <w:t xml:space="preserve">[67]</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GSP</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Med–High</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Wheel-throwing pottery</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Hand pressure, centring, pull rhythm</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Thin-film force pads, wrist IMU, wheel speed</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Pressure-level and rhythm cues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Expert gestures captured with inertial sensors + HMM </w:t>
            </w:r>
            <w:r>
              <w:rPr>
                <w:rFonts w:ascii="Arial" w:cs="Arial" w:eastAsia="Arial" w:hAnsi="Arial"/>
                <w:b w:val="false"/>
                <w:bCs w:val="false"/>
                <w:color w:val="1F4E79"/>
                <w:sz w:val="15"/>
                <w:szCs w:val="15"/>
              </w:rPr>
              <w:t xml:space="preserve">[61]</w:t>
            </w:r>
            <w:r>
              <w:rPr>
                <w:rFonts w:ascii="Arial" w:cs="Arial" w:eastAsia="Arial" w:hAnsi="Arial"/>
                <w:color w:val="222222"/>
                <w:sz w:val="15"/>
                <w:szCs w:val="15"/>
              </w:rPr>
              <w:t xml:space="preserve">; i-Treasures pottery </w:t>
            </w:r>
            <w:r>
              <w:rPr>
                <w:rFonts w:ascii="Arial" w:cs="Arial" w:eastAsia="Arial" w:hAnsi="Arial"/>
                <w:b w:val="false"/>
                <w:bCs w:val="false"/>
                <w:color w:val="1F4E79"/>
                <w:sz w:val="15"/>
                <w:szCs w:val="15"/>
              </w:rPr>
              <w:t xml:space="preserve">[60]</w:t>
            </w:r>
            <w:r>
              <w:rPr>
                <w:rFonts w:ascii="Arial" w:cs="Arial" w:eastAsia="Arial" w:hAnsi="Arial"/>
                <w:color w:val="222222"/>
                <w:sz w:val="15"/>
                <w:szCs w:val="15"/>
              </w:rPr>
              <w:t xml:space="preserve">; PotteryGo </w:t>
            </w:r>
            <w:r>
              <w:rPr>
                <w:rFonts w:ascii="Arial" w:cs="Arial" w:eastAsia="Arial" w:hAnsi="Arial"/>
                <w:b w:val="false"/>
                <w:bCs w:val="false"/>
                <w:color w:val="1F4E79"/>
                <w:sz w:val="15"/>
                <w:szCs w:val="15"/>
              </w:rPr>
              <w:t xml:space="preserve">[63]</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PM Vishwakarma, KVIC </w:t>
            </w:r>
            <w:r>
              <w:rPr>
                <w:rFonts w:ascii="Arial" w:cs="Arial" w:eastAsia="Arial" w:hAnsi="Arial"/>
                <w:b w:val="false"/>
                <w:bCs w:val="false"/>
                <w:color w:val="1F4E79"/>
                <w:sz w:val="15"/>
                <w:szCs w:val="15"/>
              </w:rPr>
              <w:t xml:space="preserve">[75, 76]</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String puppetry (Kathputli)</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Pull timing that gives the puppet life</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IMU on control bar, string tension</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Wrist pulses on the beat</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Human motion mapped to a string marionette </w:t>
            </w:r>
            <w:r>
              <w:rPr>
                <w:rFonts w:ascii="Arial" w:cs="Arial" w:eastAsia="Arial" w:hAnsi="Arial"/>
                <w:b w:val="false"/>
                <w:bCs w:val="false"/>
                <w:color w:val="1F4E79"/>
                <w:sz w:val="15"/>
                <w:szCs w:val="15"/>
              </w:rPr>
              <w:t xml:space="preserve">[64]</w:t>
            </w:r>
            <w:r>
              <w:rPr>
                <w:rFonts w:ascii="Arial" w:cs="Arial" w:eastAsia="Arial" w:hAnsi="Arial"/>
                <w:color w:val="222222"/>
                <w:sz w:val="15"/>
                <w:szCs w:val="15"/>
              </w:rPr>
              <w:t xml:space="preserve">; novices used a marionette-style interface </w:t>
            </w:r>
            <w:r>
              <w:rPr>
                <w:rFonts w:ascii="Arial" w:cs="Arial" w:eastAsia="Arial" w:hAnsi="Arial"/>
                <w:b w:val="false"/>
                <w:bCs w:val="false"/>
                <w:color w:val="1F4E79"/>
                <w:sz w:val="15"/>
                <w:szCs w:val="15"/>
              </w:rPr>
              <w:t xml:space="preserve">[65]</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ZCCs, SNA</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Med–High</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Shadow puppetry (Tholu Bommalata)</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Rod manipulation with narration</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Rod IMU</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Wrist cues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Shadow-play teaching system patented in China </w:t>
            </w:r>
            <w:r>
              <w:rPr>
                <w:rFonts w:ascii="Arial" w:cs="Arial" w:eastAsia="Arial" w:hAnsi="Arial"/>
                <w:b w:val="false"/>
                <w:bCs w:val="false"/>
                <w:color w:val="1F4E79"/>
                <w:sz w:val="15"/>
                <w:szCs w:val="15"/>
              </w:rPr>
              <w:t xml:space="preserve">[66]</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ZCCs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Handloom weaving</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Beat-up rhythm, treadle sequence</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IMU on beater, treadle switches</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Rhythm cues</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64.66 lakh artisans </w:t>
            </w:r>
            <w:r>
              <w:rPr>
                <w:rFonts w:ascii="Arial" w:cs="Arial" w:eastAsia="Arial" w:hAnsi="Arial"/>
                <w:b w:val="false"/>
                <w:bCs w:val="false"/>
                <w:color w:val="1F4E79"/>
                <w:sz w:val="15"/>
                <w:szCs w:val="15"/>
              </w:rPr>
              <w:t xml:space="preserve">[81]</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Handloom schemes</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Tala-keeping for vocalists</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Kriya (counting gestures), tala cycle</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 pads, mic</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Tala pulses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Layika links finger counting to tala </w:t>
            </w:r>
            <w:r>
              <w:rPr>
                <w:rFonts w:ascii="Arial" w:cs="Arial" w:eastAsia="Arial" w:hAnsi="Arial"/>
                <w:b w:val="false"/>
                <w:bCs w:val="false"/>
                <w:color w:val="1F4E79"/>
                <w:sz w:val="15"/>
                <w:szCs w:val="15"/>
              </w:rPr>
              <w:t xml:space="preserve">[50]</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Music schools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Low</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Carving, metal craft</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Tool force, stroke rhythm</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Instrumented tools</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Force-level cues</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Craft capture in Mingei </w:t>
            </w:r>
            <w:r>
              <w:rPr>
                <w:rFonts w:ascii="Arial" w:cs="Arial" w:eastAsia="Arial" w:hAnsi="Arial"/>
                <w:b w:val="false"/>
                <w:bCs w:val="false"/>
                <w:color w:val="1F4E79"/>
                <w:sz w:val="15"/>
                <w:szCs w:val="15"/>
              </w:rPr>
              <w:t xml:space="preserve">[62]</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PM Vishwakarma</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Rhythm for deaf learners</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Beat</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Full code</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Vibrotactile beat synchronisation </w:t>
            </w:r>
            <w:r>
              <w:rPr>
                <w:rFonts w:ascii="Arial" w:cs="Arial" w:eastAsia="Arial" w:hAnsi="Arial"/>
                <w:b w:val="false"/>
                <w:bCs w:val="false"/>
                <w:color w:val="1F4E79"/>
                <w:sz w:val="15"/>
                <w:szCs w:val="15"/>
              </w:rPr>
              <w:t xml:space="preserve">[15]</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Special schools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Research</w:t>
            </w:r>
          </w:p>
        </w:tc>
      </w:tr>
    </w:tbl>
    <w:p>
      <w:pPr>
        <w:spacing w:after="80"/>
      </w:pPr>
    </w:p>
    <w:p>
      <w:pPr>
        <w:pStyle w:val="Heading2"/>
        <w:keepNext/>
      </w:pPr>
      <w:r>
        <w:rPr>
          <w:rFonts w:ascii="Arial" w:cs="Arial" w:eastAsia="Arial" w:hAnsi="Arial"/>
        </w:rPr>
        <w:t xml:space="preserve">13.3 Deep dive: pottery on the chak</w:t>
      </w:r>
    </w:p>
    <w:p>
      <w:pPr>
        <w:pStyle w:val="ListParagraph"/>
        <w:numPr>
          <w:ilvl w:val="0"/>
          <w:numId w:val="2"/>
        </w:numPr>
        <w:spacing w:after="60" w:line="268"/>
      </w:pPr>
      <w:r>
        <w:rPr>
          <w:rFonts w:ascii="Arial" w:cs="Arial" w:eastAsia="Arial" w:hAnsi="Arial"/>
          <w:b/>
          <w:bCs/>
          <w:color w:val="222222"/>
          <w:sz w:val="20"/>
          <w:szCs w:val="20"/>
        </w:rPr>
        <w:t xml:space="preserve">Why it matters:</w:t>
      </w:r>
      <w:r>
        <w:rPr>
          <w:rFonts w:ascii="Arial" w:cs="Arial" w:eastAsia="Arial" w:hAnsi="Arial"/>
          <w:color w:val="222222"/>
          <w:sz w:val="20"/>
          <w:szCs w:val="20"/>
        </w:rPr>
        <w:t xml:space="preserve"> KVIC has distributed more than 18,000 electric potter wheels </w:t>
      </w:r>
      <w:r>
        <w:rPr>
          <w:rFonts w:ascii="Arial" w:cs="Arial" w:eastAsia="Arial" w:hAnsi="Arial"/>
          <w:b w:val="false"/>
          <w:bCs w:val="false"/>
          <w:color w:val="1F4E79"/>
          <w:sz w:val="20"/>
          <w:szCs w:val="20"/>
        </w:rPr>
        <w:t xml:space="preserve">[76]</w:t>
      </w:r>
      <w:r>
        <w:rPr>
          <w:rFonts w:ascii="Arial" w:cs="Arial" w:eastAsia="Arial" w:hAnsi="Arial"/>
          <w:color w:val="222222"/>
          <w:sz w:val="20"/>
          <w:szCs w:val="20"/>
        </w:rPr>
        <w:t xml:space="preserve">, and PM Vishwakarma trains potters in guru–shishya mode with a ₹500/day stipend </w:t>
      </w:r>
      <w:r>
        <w:rPr>
          <w:rFonts w:ascii="Arial" w:cs="Arial" w:eastAsia="Arial" w:hAnsi="Arial"/>
          <w:b w:val="false"/>
          <w:bCs w:val="false"/>
          <w:color w:val="1F4E79"/>
          <w:sz w:val="20"/>
          <w:szCs w:val="20"/>
        </w:rPr>
        <w:t xml:space="preserve">[75]</w:t>
      </w:r>
      <w:r>
        <w:rPr>
          <w:rFonts w:ascii="Arial" w:cs="Arial" w:eastAsia="Arial" w:hAnsi="Arial"/>
          <w:color w:val="222222"/>
          <w:sz w:val="20"/>
          <w:szCs w:val="20"/>
        </w:rPr>
        <w:t xml:space="preserve">. Clusters such as Khurja (GI item 178) have declined for a decade </w:t>
      </w:r>
      <w:r>
        <w:rPr>
          <w:rFonts w:ascii="Arial" w:cs="Arial" w:eastAsia="Arial" w:hAnsi="Arial"/>
          <w:b w:val="false"/>
          <w:bCs w:val="false"/>
          <w:color w:val="1F4E79"/>
          <w:sz w:val="20"/>
          <w:szCs w:val="20"/>
        </w:rPr>
        <w:t xml:space="preserve">[86]</w:t>
      </w:r>
      <w:r>
        <w:rPr>
          <w:rFonts w:ascii="Arial" w:cs="Arial" w:eastAsia="Arial" w:hAnsi="Arial"/>
          <w:color w:val="222222"/>
          <w:sz w:val="20"/>
          <w:szCs w:val="20"/>
        </w:rPr>
        <w:t xml:space="preserve">. Machines speed up production; they do not pass on a master's hands.</w:t>
      </w:r>
    </w:p>
    <w:p>
      <w:pPr>
        <w:pStyle w:val="ListParagraph"/>
        <w:numPr>
          <w:ilvl w:val="0"/>
          <w:numId w:val="2"/>
        </w:numPr>
        <w:spacing w:after="60" w:line="268"/>
      </w:pPr>
      <w:r>
        <w:rPr>
          <w:rFonts w:ascii="Arial" w:cs="Arial" w:eastAsia="Arial" w:hAnsi="Arial"/>
          <w:b/>
          <w:bCs/>
          <w:color w:val="222222"/>
          <w:sz w:val="20"/>
          <w:szCs w:val="20"/>
        </w:rPr>
        <w:t xml:space="preserve">What is tacit:</w:t>
      </w:r>
      <w:r>
        <w:rPr>
          <w:rFonts w:ascii="Arial" w:cs="Arial" w:eastAsia="Arial" w:hAnsi="Arial"/>
          <w:color w:val="222222"/>
          <w:sz w:val="20"/>
          <w:szCs w:val="20"/>
        </w:rPr>
        <w:t xml:space="preserve"> centring pressure, the speed of raising walls, wall thickness, timing of each pull against wheel speed.</w:t>
      </w:r>
    </w:p>
    <w:p>
      <w:pPr>
        <w:pStyle w:val="ListParagraph"/>
        <w:numPr>
          <w:ilvl w:val="0"/>
          <w:numId w:val="2"/>
        </w:numPr>
        <w:spacing w:after="60" w:line="268"/>
      </w:pPr>
      <w:r>
        <w:rPr>
          <w:rFonts w:ascii="Arial" w:cs="Arial" w:eastAsia="Arial" w:hAnsi="Arial"/>
          <w:b/>
          <w:bCs/>
          <w:color w:val="222222"/>
          <w:sz w:val="20"/>
          <w:szCs w:val="20"/>
        </w:rPr>
        <w:t xml:space="preserve">Proof it can be captured:</w:t>
      </w:r>
      <w:r>
        <w:rPr>
          <w:rFonts w:ascii="Arial" w:cs="Arial" w:eastAsia="Arial" w:hAnsi="Arial"/>
          <w:color w:val="222222"/>
          <w:sz w:val="20"/>
          <w:szCs w:val="20"/>
        </w:rPr>
        <w:t xml:space="preserve"> Manitsaris et al. captured expert wheel-throwing gestures with wireless inertial sensors, recognised them with hidden Markov models, and proposed real-time feedback on expert–learner differences </w:t>
      </w:r>
      <w:r>
        <w:rPr>
          <w:rFonts w:ascii="Arial" w:cs="Arial" w:eastAsia="Arial" w:hAnsi="Arial"/>
          <w:b w:val="false"/>
          <w:bCs w:val="false"/>
          <w:color w:val="1F4E79"/>
          <w:sz w:val="20"/>
          <w:szCs w:val="20"/>
        </w:rPr>
        <w:t xml:space="preserve">[61]</w:t>
      </w:r>
      <w:r>
        <w:rPr>
          <w:rFonts w:ascii="Arial" w:cs="Arial" w:eastAsia="Arial" w:hAnsi="Arial"/>
          <w:color w:val="222222"/>
          <w:sz w:val="20"/>
          <w:szCs w:val="20"/>
        </w:rPr>
        <w:t xml:space="preserve">. i-Treasures chose pottery as one of its four heritage cases </w:t>
      </w:r>
      <w:r>
        <w:rPr>
          <w:rFonts w:ascii="Arial" w:cs="Arial" w:eastAsia="Arial" w:hAnsi="Arial"/>
          <w:b w:val="false"/>
          <w:bCs w:val="false"/>
          <w:color w:val="1F4E79"/>
          <w:sz w:val="20"/>
          <w:szCs w:val="20"/>
        </w:rPr>
        <w:t xml:space="preserve">[60]</w:t>
      </w:r>
      <w:r>
        <w:rPr>
          <w:rFonts w:ascii="Arial" w:cs="Arial" w:eastAsia="Arial" w:hAnsi="Arial"/>
          <w:color w:val="222222"/>
          <w:sz w:val="20"/>
          <w:szCs w:val="20"/>
        </w:rPr>
        <w:t xml:space="preserve">. PotteryGo learners trained in VR went on to make a real ceramic base about as easily as studio-taught learners </w:t>
      </w:r>
      <w:r>
        <w:rPr>
          <w:rFonts w:ascii="Arial" w:cs="Arial" w:eastAsia="Arial" w:hAnsi="Arial"/>
          <w:b w:val="false"/>
          <w:bCs w:val="false"/>
          <w:color w:val="1F4E79"/>
          <w:sz w:val="20"/>
          <w:szCs w:val="20"/>
        </w:rPr>
        <w:t xml:space="preserve">[63]</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PARAMPARA design:</w:t>
      </w:r>
      <w:r>
        <w:rPr>
          <w:rFonts w:ascii="Arial" w:cs="Arial" w:eastAsia="Arial" w:hAnsi="Arial"/>
          <w:color w:val="222222"/>
          <w:sz w:val="20"/>
          <w:szCs w:val="20"/>
        </w:rPr>
        <w:t xml:space="preserve"> thin-film force sensors under silicone finger cots (or on the rib tool, so the hand stays bare), wrist IMU, Hall-effect wheel-speed sensor. Envelope = pressure profile p(t), wheel rpm, hand height. Cues: intensity for 'press more or less', rhythm for pulls. Same fade engine and signing.</w:t>
      </w:r>
    </w:p>
    <w:p>
      <w:pPr>
        <w:pStyle w:val="ListParagraph"/>
        <w:numPr>
          <w:ilvl w:val="0"/>
          <w:numId w:val="2"/>
        </w:numPr>
        <w:spacing w:after="60" w:line="268"/>
      </w:pPr>
      <w:r>
        <w:rPr>
          <w:rFonts w:ascii="Arial" w:cs="Arial" w:eastAsia="Arial" w:hAnsi="Arial"/>
          <w:b/>
          <w:bCs/>
          <w:color w:val="222222"/>
          <w:sz w:val="20"/>
          <w:szCs w:val="20"/>
        </w:rPr>
        <w:t xml:space="preserve">Risks:</w:t>
      </w:r>
      <w:r>
        <w:rPr>
          <w:rFonts w:ascii="Arial" w:cs="Arial" w:eastAsia="Arial" w:hAnsi="Arial"/>
          <w:color w:val="222222"/>
          <w:sz w:val="20"/>
          <w:szCs w:val="20"/>
        </w:rPr>
        <w:t xml:space="preserve"> wet clay and water (sealed sensors), and touch masking from clay contact (cues on the forearm). Phase 3.</w:t>
      </w:r>
    </w:p>
    <w:p>
      <w:pPr>
        <w:pStyle w:val="Heading2"/>
        <w:keepNext/>
      </w:pPr>
      <w:r>
        <w:rPr>
          <w:rFonts w:ascii="Arial" w:cs="Arial" w:eastAsia="Arial" w:hAnsi="Arial"/>
        </w:rPr>
        <w:t xml:space="preserve">13.4 Deep dive: puppetry</w:t>
      </w:r>
    </w:p>
    <w:p>
      <w:pPr>
        <w:pStyle w:val="ListParagraph"/>
        <w:numPr>
          <w:ilvl w:val="0"/>
          <w:numId w:val="2"/>
        </w:numPr>
        <w:spacing w:after="60" w:line="268"/>
      </w:pPr>
      <w:r>
        <w:rPr>
          <w:rFonts w:ascii="Arial" w:cs="Arial" w:eastAsia="Arial" w:hAnsi="Arial"/>
          <w:b/>
          <w:bCs/>
          <w:color w:val="222222"/>
          <w:sz w:val="20"/>
          <w:szCs w:val="20"/>
        </w:rPr>
        <w:t xml:space="preserve">Why it matters:</w:t>
      </w:r>
      <w:r>
        <w:rPr>
          <w:rFonts w:ascii="Arial" w:cs="Arial" w:eastAsia="Arial" w:hAnsi="Arial"/>
          <w:color w:val="222222"/>
          <w:sz w:val="20"/>
          <w:szCs w:val="20"/>
        </w:rPr>
        <w:t xml:space="preserve"> Kathputli is performed by the Nat Bhatt community from Nagaur, Churu and Sikar in Rajasthan. Competition from cinema and television has shortened performances, and many puppeteers now make souvenirs instead </w:t>
      </w:r>
      <w:r>
        <w:rPr>
          <w:rFonts w:ascii="Arial" w:cs="Arial" w:eastAsia="Arial" w:hAnsi="Arial"/>
          <w:b w:val="false"/>
          <w:bCs w:val="false"/>
          <w:color w:val="1F4E79"/>
          <w:sz w:val="20"/>
          <w:szCs w:val="20"/>
        </w:rPr>
        <w:t xml:space="preserve">[68]</w:t>
      </w:r>
      <w:r>
        <w:rPr>
          <w:rFonts w:ascii="Arial" w:cs="Arial" w:eastAsia="Arial" w:hAnsi="Arial"/>
          <w:color w:val="222222"/>
          <w:sz w:val="20"/>
          <w:szCs w:val="20"/>
        </w:rPr>
        <w:t xml:space="preserve">. Shadow theatre in India is considered endangered </w:t>
      </w:r>
      <w:r>
        <w:rPr>
          <w:rFonts w:ascii="Arial" w:cs="Arial" w:eastAsia="Arial" w:hAnsi="Arial"/>
          <w:b w:val="false"/>
          <w:bCs w:val="false"/>
          <w:color w:val="1F4E79"/>
          <w:sz w:val="20"/>
          <w:szCs w:val="20"/>
        </w:rPr>
        <w:t xml:space="preserve">[68]</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What is tacit:</w:t>
      </w:r>
      <w:r>
        <w:rPr>
          <w:rFonts w:ascii="Arial" w:cs="Arial" w:eastAsia="Arial" w:hAnsi="Arial"/>
          <w:color w:val="222222"/>
          <w:sz w:val="20"/>
          <w:szCs w:val="20"/>
        </w:rPr>
        <w:t xml:space="preserve"> the timing and amplitude of string pulls that make a wooden figure look alive, synchronised with music and dialogue.</w:t>
      </w:r>
    </w:p>
    <w:p>
      <w:pPr>
        <w:pStyle w:val="ListParagraph"/>
        <w:numPr>
          <w:ilvl w:val="0"/>
          <w:numId w:val="2"/>
        </w:numPr>
        <w:spacing w:after="60" w:line="268"/>
      </w:pPr>
      <w:r>
        <w:rPr>
          <w:rFonts w:ascii="Arial" w:cs="Arial" w:eastAsia="Arial" w:hAnsi="Arial"/>
          <w:b/>
          <w:bCs/>
          <w:color w:val="222222"/>
          <w:sz w:val="20"/>
          <w:szCs w:val="20"/>
        </w:rPr>
        <w:t xml:space="preserve">Proof it can be captured:</w:t>
      </w:r>
      <w:r>
        <w:rPr>
          <w:rFonts w:ascii="Arial" w:cs="Arial" w:eastAsia="Arial" w:hAnsi="Arial"/>
          <w:color w:val="222222"/>
          <w:sz w:val="20"/>
          <w:szCs w:val="20"/>
        </w:rPr>
        <w:t xml:space="preserve"> human motion capture has been adapted to drive a string marionette through inverse kinematics </w:t>
      </w:r>
      <w:r>
        <w:rPr>
          <w:rFonts w:ascii="Arial" w:cs="Arial" w:eastAsia="Arial" w:hAnsi="Arial"/>
          <w:b w:val="false"/>
          <w:bCs w:val="false"/>
          <w:color w:val="1F4E79"/>
          <w:sz w:val="20"/>
          <w:szCs w:val="20"/>
        </w:rPr>
        <w:t xml:space="preserve">[64]</w:t>
      </w:r>
      <w:r>
        <w:rPr>
          <w:rFonts w:ascii="Arial" w:cs="Arial" w:eastAsia="Arial" w:hAnsi="Arial"/>
          <w:color w:val="222222"/>
          <w:sz w:val="20"/>
          <w:szCs w:val="20"/>
        </w:rPr>
        <w:t xml:space="preserve">; a marionette-style control interface was usable by novices </w:t>
      </w:r>
      <w:r>
        <w:rPr>
          <w:rFonts w:ascii="Arial" w:cs="Arial" w:eastAsia="Arial" w:hAnsi="Arial"/>
          <w:b w:val="false"/>
          <w:bCs w:val="false"/>
          <w:color w:val="1F4E79"/>
          <w:sz w:val="20"/>
          <w:szCs w:val="20"/>
        </w:rPr>
        <w:t xml:space="preserve">[65]</w:t>
      </w:r>
      <w:r>
        <w:rPr>
          <w:rFonts w:ascii="Arial" w:cs="Arial" w:eastAsia="Arial" w:hAnsi="Arial"/>
          <w:color w:val="222222"/>
          <w:sz w:val="20"/>
          <w:szCs w:val="20"/>
        </w:rPr>
        <w:t xml:space="preserve">; a shadow-play teaching method based on gesture tracking has been patented in China </w:t>
      </w:r>
      <w:r>
        <w:rPr>
          <w:rFonts w:ascii="Arial" w:cs="Arial" w:eastAsia="Arial" w:hAnsi="Arial"/>
          <w:b w:val="false"/>
          <w:bCs w:val="false"/>
          <w:color w:val="1F4E79"/>
          <w:sz w:val="20"/>
          <w:szCs w:val="20"/>
        </w:rPr>
        <w:t xml:space="preserve">[66]</w:t>
      </w:r>
      <w:r>
        <w:rPr>
          <w:rFonts w:ascii="Arial" w:cs="Arial" w:eastAsia="Arial" w:hAnsi="Arial"/>
          <w:color w:val="222222"/>
          <w:sz w:val="20"/>
          <w:szCs w:val="20"/>
        </w:rPr>
        <w:t xml:space="preserve">, which shows both feasibility and commercial interest.</w:t>
      </w:r>
    </w:p>
    <w:p>
      <w:pPr>
        <w:pStyle w:val="ListParagraph"/>
        <w:numPr>
          <w:ilvl w:val="0"/>
          <w:numId w:val="2"/>
        </w:numPr>
        <w:spacing w:after="60" w:line="268"/>
      </w:pPr>
      <w:r>
        <w:rPr>
          <w:rFonts w:ascii="Arial" w:cs="Arial" w:eastAsia="Arial" w:hAnsi="Arial"/>
          <w:b/>
          <w:bCs/>
          <w:color w:val="222222"/>
          <w:sz w:val="20"/>
          <w:szCs w:val="20"/>
        </w:rPr>
        <w:t xml:space="preserve">PARAMPARA design:</w:t>
      </w:r>
      <w:r>
        <w:rPr>
          <w:rFonts w:ascii="Arial" w:cs="Arial" w:eastAsia="Arial" w:hAnsi="Arial"/>
          <w:color w:val="222222"/>
          <w:sz w:val="20"/>
          <w:szCs w:val="20"/>
        </w:rPr>
        <w:t xml:space="preserve"> IMU on the master's control bar, optional string-tension sensors. Envelope = pull events with timing and amplitude. Student feels wrist pulses on the beat of each pull; the fade engine withdraws them.</w:t>
      </w:r>
    </w:p>
    <w:p>
      <w:pPr>
        <w:pStyle w:val="Heading2"/>
        <w:keepNext/>
      </w:pPr>
      <w:r>
        <w:rPr>
          <w:rFonts w:ascii="Arial" w:cs="Arial" w:eastAsia="Arial" w:hAnsi="Arial"/>
        </w:rPr>
        <w:t xml:space="preserve">13.5 Deep dive: Kathak footwork</w:t>
      </w:r>
    </w:p>
    <w:p>
      <w:pPr>
        <w:spacing w:after="120" w:before="0" w:line="276"/>
        <w:jc w:val="left"/>
      </w:pPr>
      <w:r>
        <w:rPr>
          <w:rFonts w:ascii="Arial" w:cs="Arial" w:eastAsia="Arial" w:hAnsi="Arial"/>
          <w:color w:val="222222"/>
          <w:sz w:val="20"/>
          <w:szCs w:val="20"/>
        </w:rPr>
        <w:t xml:space="preserve">Tatkar is percussion with the feet: heel and toe strikes in precise rhythmic patterns, with ghungroo bells. It maps almost one-to-one onto the tabla pipeline: a piezo insole or floor plate gives onsets, an ankle IMU gives heel versus toe, and ankle cuffs replace wrist cuffs. The Haptic Drum Kit already showed that ankle vibration can guide foot timing </w:t>
      </w:r>
      <w:r>
        <w:rPr>
          <w:rFonts w:ascii="Arial" w:cs="Arial" w:eastAsia="Arial" w:hAnsi="Arial"/>
          <w:b w:val="false"/>
          <w:bCs w:val="false"/>
          <w:color w:val="1F4E79"/>
          <w:sz w:val="20"/>
          <w:szCs w:val="20"/>
        </w:rPr>
        <w:t xml:space="preserve">[4]</w:t>
      </w:r>
      <w:r>
        <w:rPr>
          <w:rFonts w:ascii="Arial" w:cs="Arial" w:eastAsia="Arial" w:hAnsi="Arial"/>
          <w:color w:val="222222"/>
          <w:sz w:val="20"/>
          <w:szCs w:val="20"/>
        </w:rPr>
        <w:t xml:space="preserve">. This is the strongest candidate for the second tradition.</w:t>
      </w:r>
    </w:p>
    <w:p>
      <w:pPr>
        <w:pStyle w:val="Heading2"/>
        <w:keepNext/>
      </w:pPr>
      <w:r>
        <w:rPr>
          <w:rFonts w:ascii="Arial" w:cs="Arial" w:eastAsia="Arial" w:hAnsi="Arial"/>
        </w:rPr>
        <w:t xml:space="preserve">13.6 Which tradition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1368"/>
        <w:gridCol w:w="1368"/>
        <w:gridCol w:w="1368"/>
        <w:gridCol w:w="1368"/>
        <w:gridCol w:w="1092"/>
      </w:tblGrid>
      <w:tr>
        <w:trPr>
          <w:cantSplit/>
          <w:tblHeader/>
        </w:trPr>
        <w:tc>
          <w:tcPr>
            <w:tcW w:type="dxa" w:w="246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Tradition</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Heritage value</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Sensing ease</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Haptic fit</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Funding channel</w:t>
            </w:r>
          </w:p>
        </w:tc>
        <w:tc>
          <w:tcPr>
            <w:tcW w:type="dxa" w:w="109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Total /20</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Pakhawaj / mridangam</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18</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Kathak footwork</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17</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Wheel-throwing pottery</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15</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Kathputli</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14</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Handloom weaving</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14</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Bharatanatyam</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2</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2</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13</w:t>
            </w:r>
          </w:p>
        </w:tc>
      </w:tr>
    </w:tbl>
    <w:p>
      <w:pPr>
        <w:spacing w:after="80"/>
      </w:pPr>
    </w:p>
    <w:p>
      <w:pPr>
        <w:spacing w:after="120" w:before="0" w:line="276"/>
        <w:jc w:val="left"/>
      </w:pPr>
      <w:r>
        <w:rPr>
          <w:rFonts w:ascii="Arial" w:cs="Arial" w:eastAsia="Arial" w:hAnsi="Arial"/>
          <w:color w:val="222222"/>
          <w:sz w:val="20"/>
          <w:szCs w:val="20"/>
        </w:rPr>
        <w:t xml:space="preserve">Scores are our team judgement on a 1–5 scale. [Design choice]</w:t>
      </w:r>
    </w:p>
    <w:p>
      <w:pPr>
        <w:pStyle w:val="Heading1"/>
        <w:keepNext/>
        <w:spacing w:after="200" w:before="480"/>
      </w:pPr>
      <w:r>
        <w:rPr>
          <w:rFonts w:ascii="Arial" w:cs="Arial" w:eastAsia="Arial" w:hAnsi="Arial"/>
        </w:rPr>
        <w:t xml:space="preserve">14. How PARAMPARA will fascinate the jury</w:t>
      </w:r>
    </w:p>
    <w:p>
      <w:pPr>
        <w:pStyle w:val="Heading2"/>
        <w:keepNext/>
      </w:pPr>
      <w:r>
        <w:rPr>
          <w:rFonts w:ascii="Arial" w:cs="Arial" w:eastAsia="Arial" w:hAnsi="Arial"/>
        </w:rPr>
        <w:t xml:space="preserve">14.1 Who judges and what they score</w:t>
      </w:r>
    </w:p>
    <w:p>
      <w:pPr>
        <w:spacing w:after="120" w:before="0" w:line="276"/>
        <w:jc w:val="left"/>
      </w:pPr>
      <w:r>
        <w:rPr>
          <w:rFonts w:ascii="Arial" w:cs="Arial" w:eastAsia="Arial" w:hAnsi="Arial"/>
          <w:color w:val="222222"/>
          <w:sz w:val="20"/>
          <w:szCs w:val="20"/>
        </w:rPr>
        <w:t xml:space="preserve">SIH panels combine academics, industry engineers and ministry officials. Institute reports list the parameters as novelty, complexity, clarity, methodology, feasibility, practicality, sustainability, scale of impact, user experience and future potential; one published internal rubric weights them as below </w:t>
      </w:r>
      <w:r>
        <w:rPr>
          <w:rFonts w:ascii="Arial" w:cs="Arial" w:eastAsia="Arial" w:hAnsi="Arial"/>
          <w:b w:val="false"/>
          <w:bCs w:val="false"/>
          <w:color w:val="1F4E79"/>
          <w:sz w:val="20"/>
          <w:szCs w:val="20"/>
        </w:rPr>
        <w:t xml:space="preserve">[85]</w:t>
      </w:r>
      <w:r>
        <w:rPr>
          <w:rFonts w:ascii="Arial" w:cs="Arial" w:eastAsia="Arial" w:hAnsi="Arial"/>
          <w:color w:val="222222"/>
          <w:sz w:val="20"/>
          <w:szCs w:val="20"/>
        </w:rPr>
        <w:t xml:space="preserve">. Confirm the official rubric with your SPOC.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1"/>
        <w:gridCol w:w="836"/>
        <w:gridCol w:w="2396"/>
        <w:gridCol w:w="2396"/>
        <w:gridCol w:w="1727"/>
      </w:tblGrid>
      <w:tr>
        <w:trPr>
          <w:cantSplit/>
          <w:tblHeader/>
        </w:trPr>
        <w:tc>
          <w:tcPr>
            <w:tcW w:type="dxa" w:w="16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Criterion</w:t>
            </w:r>
          </w:p>
        </w:tc>
        <w:tc>
          <w:tcPr>
            <w:tcW w:type="dxa" w:w="8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Weight</w:t>
            </w:r>
          </w:p>
        </w:tc>
        <w:tc>
          <w:tcPr>
            <w:tcW w:type="dxa" w:w="23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judges look for</w:t>
            </w:r>
          </w:p>
        </w:tc>
        <w:tc>
          <w:tcPr>
            <w:tcW w:type="dxa" w:w="23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Our proof</w:t>
            </w:r>
          </w:p>
        </w:tc>
        <w:tc>
          <w:tcPr>
            <w:tcW w:type="dxa" w:w="17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Demo / slide moment</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Feasibility &amp; practicability</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Will it work, with what parts, by when?</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Off-the-shelf BOM; TRL table; 4-week plan; acceptance tests</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Working cuffs on the table</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Impact &amp; potential</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20%</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Who benefits, how many, measurably?</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lakh+ examinees; government channels; KPIs; pottery and puppetry extensions</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Domain map slide</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Novelty &amp; innovation</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15%</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is new versus existing work?</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Seven innovations; prior-art matrix; search log</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Matrix slide with one fully ticked row</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Complexity &amp; detail</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15%</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Real engineering depth?</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Onset detection, clock sync, anticipation compensation, COSE signing, controller simulation</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Live fade curve and tamper test</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Sustainability &amp; scalability</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15%</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Will it last and grow?</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Same stack for 10 traditions; institution licences; open reference design</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Roadmap slide</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User experience</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it pleasant and usable?</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4-site code, 60-second calibration, comfort tests</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judge wears it</w:t>
            </w:r>
          </w:p>
        </w:tc>
      </w:tr>
    </w:tbl>
    <w:p>
      <w:pPr>
        <w:spacing w:after="80"/>
      </w:pPr>
    </w:p>
    <w:p>
      <w:pPr>
        <w:pStyle w:val="Heading2"/>
        <w:keepNext/>
      </w:pPr>
      <w:r>
        <w:rPr>
          <w:rFonts w:ascii="Arial" w:cs="Arial" w:eastAsia="Arial" w:hAnsi="Arial"/>
        </w:rPr>
        <w:t xml:space="preserve">14.2 Five moments that make a jury remember a team</w:t>
      </w:r>
    </w:p>
    <w:p>
      <w:pPr>
        <w:pStyle w:val="ListParagraph"/>
        <w:numPr>
          <w:ilvl w:val="0"/>
          <w:numId w:val="6"/>
        </w:numPr>
        <w:spacing w:after="60" w:line="268"/>
      </w:pPr>
      <w:r>
        <w:rPr>
          <w:rFonts w:ascii="Arial" w:cs="Arial" w:eastAsia="Arial" w:hAnsi="Arial"/>
          <w:b/>
          <w:bCs/>
          <w:color w:val="222222"/>
          <w:sz w:val="20"/>
          <w:szCs w:val="20"/>
        </w:rPr>
        <w:t xml:space="preserve">'You are the student.'</w:t>
      </w:r>
      <w:r>
        <w:rPr>
          <w:rFonts w:ascii="Arial" w:cs="Arial" w:eastAsia="Arial" w:hAnsi="Arial"/>
          <w:color w:val="222222"/>
          <w:sz w:val="20"/>
          <w:szCs w:val="20"/>
        </w:rPr>
        <w:t xml:space="preserve"> The judge wears the cuff, closes their eyes and feels a recorded guru's theka. Nothing on a slide competes with a physical experience.</w:t>
      </w:r>
    </w:p>
    <w:p>
      <w:pPr>
        <w:pStyle w:val="ListParagraph"/>
        <w:numPr>
          <w:ilvl w:val="0"/>
          <w:numId w:val="6"/>
        </w:numPr>
        <w:spacing w:after="60" w:line="268"/>
      </w:pPr>
      <w:r>
        <w:rPr>
          <w:rFonts w:ascii="Arial" w:cs="Arial" w:eastAsia="Arial" w:hAnsi="Arial"/>
          <w:b/>
          <w:bCs/>
          <w:color w:val="222222"/>
          <w:sz w:val="20"/>
          <w:szCs w:val="20"/>
        </w:rPr>
        <w:t xml:space="preserve">'Now we switch it off.'</w:t>
      </w:r>
      <w:r>
        <w:rPr>
          <w:rFonts w:ascii="Arial" w:cs="Arial" w:eastAsia="Arial" w:hAnsi="Arial"/>
          <w:color w:val="222222"/>
          <w:sz w:val="20"/>
          <w:szCs w:val="20"/>
        </w:rPr>
        <w:t xml:space="preserve"> The fade curve falls on screen while the score holds, then a probe cycle runs with zero cues. Say: </w:t>
      </w:r>
      <w:r>
        <w:rPr>
          <w:rFonts w:ascii="Arial" w:cs="Arial" w:eastAsia="Arial" w:hAnsi="Arial"/>
          <w:i/>
          <w:iCs/>
          <w:color w:val="222222"/>
          <w:sz w:val="20"/>
          <w:szCs w:val="20"/>
        </w:rPr>
        <w:t xml:space="preserve">'We measure learning with the device off.'</w:t>
      </w:r>
      <w:r>
        <w:rPr>
          <w:rFonts w:ascii="Arial" w:cs="Arial" w:eastAsia="Arial" w:hAnsi="Arial"/>
          <w:color w:val="222222"/>
          <w:sz w:val="20"/>
          <w:szCs w:val="20"/>
        </w:rPr>
        <w:t xml:space="preserve"> This shows the team understands learning science, not only gadgets.</w:t>
      </w:r>
    </w:p>
    <w:p>
      <w:pPr>
        <w:pStyle w:val="ListParagraph"/>
        <w:numPr>
          <w:ilvl w:val="0"/>
          <w:numId w:val="6"/>
        </w:numPr>
        <w:spacing w:after="60" w:line="268"/>
      </w:pPr>
      <w:r>
        <w:rPr>
          <w:rFonts w:ascii="Arial" w:cs="Arial" w:eastAsia="Arial" w:hAnsi="Arial"/>
          <w:b/>
          <w:bCs/>
          <w:color w:val="222222"/>
          <w:sz w:val="20"/>
          <w:szCs w:val="20"/>
        </w:rPr>
        <w:t xml:space="preserve">'Watch the signature fail.'</w:t>
      </w:r>
      <w:r>
        <w:rPr>
          <w:rFonts w:ascii="Arial" w:cs="Arial" w:eastAsia="Arial" w:hAnsi="Arial"/>
          <w:color w:val="222222"/>
          <w:sz w:val="20"/>
          <w:szCs w:val="20"/>
        </w:rPr>
        <w:t xml:space="preserve"> Verify the guru's envelope, flip one byte, verification fails and replay is refused. Ten seconds, very visual.</w:t>
      </w:r>
    </w:p>
    <w:p>
      <w:pPr>
        <w:pStyle w:val="ListParagraph"/>
        <w:numPr>
          <w:ilvl w:val="0"/>
          <w:numId w:val="6"/>
        </w:numPr>
        <w:spacing w:after="60" w:line="268"/>
      </w:pPr>
      <w:r>
        <w:rPr>
          <w:rFonts w:ascii="Arial" w:cs="Arial" w:eastAsia="Arial" w:hAnsi="Arial"/>
          <w:b/>
          <w:bCs/>
          <w:color w:val="222222"/>
          <w:sz w:val="20"/>
          <w:szCs w:val="20"/>
        </w:rPr>
        <w:t xml:space="preserve">'Here is what we got wrong.'</w:t>
      </w:r>
      <w:r>
        <w:rPr>
          <w:rFonts w:ascii="Arial" w:cs="Arial" w:eastAsia="Arial" w:hAnsi="Arial"/>
          <w:color w:val="222222"/>
          <w:sz w:val="20"/>
          <w:szCs w:val="20"/>
        </w:rPr>
        <w:t xml:space="preserve"> Show that the simulation caught the slow fade rule and how it was fixed. Judges rarely see students reporting their own errors; it builds trust.</w:t>
      </w:r>
    </w:p>
    <w:p>
      <w:pPr>
        <w:pStyle w:val="ListParagraph"/>
        <w:numPr>
          <w:ilvl w:val="0"/>
          <w:numId w:val="6"/>
        </w:numPr>
        <w:spacing w:after="60" w:line="268"/>
      </w:pPr>
      <w:r>
        <w:rPr>
          <w:rFonts w:ascii="Arial" w:cs="Arial" w:eastAsia="Arial" w:hAnsi="Arial"/>
          <w:b/>
          <w:bCs/>
          <w:color w:val="222222"/>
          <w:sz w:val="20"/>
          <w:szCs w:val="20"/>
        </w:rPr>
        <w:t xml:space="preserve">'The same stack teaches a potter.'</w:t>
      </w:r>
      <w:r>
        <w:rPr>
          <w:rFonts w:ascii="Arial" w:cs="Arial" w:eastAsia="Arial" w:hAnsi="Arial"/>
          <w:color w:val="222222"/>
          <w:sz w:val="20"/>
          <w:szCs w:val="20"/>
        </w:rPr>
        <w:t xml:space="preserve"> One slide shows pottery, puppetry and Kathak using the same four layers, with the PM Vishwakarma and KVIC numbers. Scale becomes believable.</w:t>
      </w:r>
    </w:p>
    <w:p>
      <w:pPr>
        <w:pStyle w:val="Heading2"/>
        <w:keepNext/>
      </w:pPr>
      <w:r>
        <w:rPr>
          <w:rFonts w:ascii="Arial" w:cs="Arial" w:eastAsia="Arial" w:hAnsi="Arial"/>
        </w:rPr>
        <w:t xml:space="preserve">14.3 Three-minute demo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Hook: 'Video shows how culture looks. PARAMPARA lets you feel when a master strikes.' One line on Zakir Hussain: recordings survive, talim does not.</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0:20–1:20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Judge wears the right cuff (and left if time allows). Recorded guru theka plays as haptics; judge taps along; live score appears.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1:20–2:00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Fade curve: g falls, score holds, probe cycle at g = 0. 'We measure learning with the device off.'</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2:00–2:30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Trust: verify the guru's signature, flip one byte, watch it fail. Show the lineage graph.</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2:30–3:00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Close: pilot result (even preliminary), the domain map, and a guru's quote (with consent).</w:t>
            </w:r>
          </w:p>
        </w:tc>
      </w:tr>
    </w:tbl>
    <w:p>
      <w:pPr>
        <w:spacing w:after="80"/>
      </w:pPr>
    </w:p>
    <w:p>
      <w:pPr>
        <w:spacing w:after="120" w:before="0" w:line="276"/>
        <w:jc w:val="left"/>
      </w:pPr>
      <w:r>
        <w:rPr>
          <w:rFonts w:ascii="Arial" w:cs="Arial" w:eastAsia="Arial" w:hAnsi="Arial"/>
          <w:b/>
          <w:bCs/>
          <w:color w:val="222222"/>
          <w:sz w:val="20"/>
          <w:szCs w:val="20"/>
        </w:rPr>
        <w:t xml:space="preserve">Checklist:</w:t>
      </w:r>
      <w:r>
        <w:rPr>
          <w:rFonts w:ascii="Arial" w:cs="Arial" w:eastAsia="Arial" w:hAnsi="Arial"/>
          <w:color w:val="222222"/>
          <w:sz w:val="20"/>
          <w:szCs w:val="20"/>
        </w:rPr>
        <w:t xml:space="preserve"> two spare cuffs and cells, a USB power bank, a pre-calibrated default profile with a 20-second re-check, offline copy of the app, backup video, printed one-page architecture, a signed demo envelope and a deliberately tampered copy.</w:t>
      </w:r>
    </w:p>
    <w:p>
      <w:pPr>
        <w:pStyle w:val="Heading2"/>
        <w:keepNext/>
      </w:pPr>
      <w:r>
        <w:rPr>
          <w:rFonts w:ascii="Arial" w:cs="Arial" w:eastAsia="Arial" w:hAnsi="Arial"/>
        </w:rPr>
        <w:t xml:space="preserve">14.4 Lines that land</w:t>
      </w:r>
    </w:p>
    <w:p>
      <w:pPr>
        <w:pStyle w:val="ListParagraph"/>
        <w:numPr>
          <w:ilvl w:val="0"/>
          <w:numId w:val="2"/>
        </w:numPr>
        <w:spacing w:after="60" w:line="268"/>
      </w:pPr>
      <w:r>
        <w:rPr>
          <w:rFonts w:ascii="Arial" w:cs="Arial" w:eastAsia="Arial" w:hAnsi="Arial"/>
          <w:color w:val="222222"/>
          <w:sz w:val="20"/>
          <w:szCs w:val="20"/>
        </w:rPr>
        <w:t xml:space="preserve">'Video shows how a master plays. We let you feel it, then we take the help away.'</w:t>
      </w:r>
    </w:p>
    <w:p>
      <w:pPr>
        <w:pStyle w:val="ListParagraph"/>
        <w:numPr>
          <w:ilvl w:val="0"/>
          <w:numId w:val="2"/>
        </w:numPr>
        <w:spacing w:after="60" w:line="268"/>
      </w:pPr>
      <w:r>
        <w:rPr>
          <w:rFonts w:ascii="Arial" w:cs="Arial" w:eastAsia="Arial" w:hAnsi="Arial"/>
          <w:color w:val="222222"/>
          <w:sz w:val="20"/>
          <w:szCs w:val="20"/>
        </w:rPr>
        <w:t xml:space="preserve">'Our success metric is the score when the device is off.'</w:t>
      </w:r>
    </w:p>
    <w:p>
      <w:pPr>
        <w:pStyle w:val="ListParagraph"/>
        <w:numPr>
          <w:ilvl w:val="0"/>
          <w:numId w:val="2"/>
        </w:numPr>
        <w:spacing w:after="60" w:line="268"/>
      </w:pPr>
      <w:r>
        <w:rPr>
          <w:rFonts w:ascii="Arial" w:cs="Arial" w:eastAsia="Arial" w:hAnsi="Arial"/>
          <w:color w:val="222222"/>
          <w:sz w:val="20"/>
          <w:szCs w:val="20"/>
        </w:rPr>
        <w:t xml:space="preserve">'We do not transmit the guru's soul. We transmit timing, hand, stroke family and strength, and we measure them.'</w:t>
      </w:r>
    </w:p>
    <w:p>
      <w:pPr>
        <w:pStyle w:val="ListParagraph"/>
        <w:numPr>
          <w:ilvl w:val="0"/>
          <w:numId w:val="2"/>
        </w:numPr>
        <w:spacing w:after="60" w:line="268"/>
      </w:pPr>
      <w:r>
        <w:rPr>
          <w:rFonts w:ascii="Arial" w:cs="Arial" w:eastAsia="Arial" w:hAnsi="Arial"/>
          <w:color w:val="222222"/>
          <w:sz w:val="20"/>
          <w:szCs w:val="20"/>
        </w:rPr>
        <w:t xml:space="preserve">'Every envelope is signed. Change one byte and it stops working.'</w:t>
      </w:r>
    </w:p>
    <w:p>
      <w:pPr>
        <w:pStyle w:val="ListParagraph"/>
        <w:numPr>
          <w:ilvl w:val="0"/>
          <w:numId w:val="2"/>
        </w:numPr>
        <w:spacing w:after="60" w:line="268"/>
      </w:pPr>
      <w:r>
        <w:rPr>
          <w:rFonts w:ascii="Arial" w:cs="Arial" w:eastAsia="Arial" w:hAnsi="Arial"/>
          <w:color w:val="222222"/>
          <w:sz w:val="20"/>
          <w:szCs w:val="20"/>
        </w:rPr>
        <w:t xml:space="preserve">'The guru owns the recording, approves the student and can revoke it.'</w:t>
      </w:r>
    </w:p>
    <w:p>
      <w:pPr>
        <w:pStyle w:val="ListParagraph"/>
        <w:numPr>
          <w:ilvl w:val="0"/>
          <w:numId w:val="2"/>
        </w:numPr>
        <w:spacing w:after="60" w:line="268"/>
      </w:pPr>
      <w:r>
        <w:rPr>
          <w:rFonts w:ascii="Arial" w:cs="Arial" w:eastAsia="Arial" w:hAnsi="Arial"/>
          <w:color w:val="222222"/>
          <w:sz w:val="20"/>
          <w:szCs w:val="20"/>
        </w:rPr>
        <w:t xml:space="preserve">'One kit costs less than one month of a guru's state honorarium, and it multiplies their reach.'</w:t>
      </w:r>
    </w:p>
    <w:p>
      <w:pPr>
        <w:pStyle w:val="ListParagraph"/>
        <w:numPr>
          <w:ilvl w:val="0"/>
          <w:numId w:val="2"/>
        </w:numPr>
        <w:spacing w:after="60" w:line="268"/>
      </w:pPr>
      <w:r>
        <w:rPr>
          <w:rFonts w:ascii="Arial" w:cs="Arial" w:eastAsia="Arial" w:hAnsi="Arial"/>
          <w:color w:val="222222"/>
          <w:sz w:val="20"/>
          <w:szCs w:val="20"/>
        </w:rPr>
        <w:t xml:space="preserve">'Our own simulation caught a bug in our first design. Here is the fix.'</w:t>
      </w:r>
    </w:p>
    <w:p>
      <w:pPr>
        <w:pStyle w:val="Heading2"/>
        <w:keepNext/>
      </w:pPr>
      <w:r>
        <w:rPr>
          <w:rFonts w:ascii="Arial" w:cs="Arial" w:eastAsia="Arial" w:hAnsi="Arial"/>
        </w:rPr>
        <w:t xml:space="preserve">14.5 Jury questions and short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Short answer (with evidence)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wrist vibration carry fine technique?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and we do not claim it. We transmit timing, hand, family and strength. Haptics are strongest for timing </w:t>
            </w:r>
            <w:r>
              <w:rPr>
                <w:rFonts w:ascii="Arial" w:cs="Arial" w:eastAsia="Arial" w:hAnsi="Arial"/>
                <w:b w:val="false"/>
                <w:bCs w:val="false"/>
                <w:color w:val="1F4E79"/>
                <w:sz w:val="16"/>
                <w:szCs w:val="16"/>
              </w:rPr>
              <w:t xml:space="preserve">[3]</w:t>
            </w:r>
            <w:r>
              <w:rPr>
                <w:rFonts w:ascii="Arial" w:cs="Arial" w:eastAsia="Arial" w:hAnsi="Arial"/>
                <w:color w:val="222222"/>
                <w:sz w:val="16"/>
                <w:szCs w:val="16"/>
              </w:rPr>
              <w:t xml:space="preserve">; kinematics are shown visually.</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Won't students depend on the cuff?</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fade engine removes cues; success is measured at zero guidance after 24 hours. Feedback on fewer trials improves retention </w:t>
            </w:r>
            <w:r>
              <w:rPr>
                <w:rFonts w:ascii="Arial" w:cs="Arial" w:eastAsia="Arial" w:hAnsi="Arial"/>
                <w:b w:val="false"/>
                <w:bCs w:val="false"/>
                <w:color w:val="1F4E79"/>
                <w:sz w:val="16"/>
                <w:szCs w:val="16"/>
              </w:rPr>
              <w:t xml:space="preserve">[22]</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this new?</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Components exist (E-Tabla, Haptic Drum Kit, MusicJacket, Layika). The combination of capture, faded replay with retention testing and signed lineage is not in the literature we searched (Section 9).</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people really feel rhythm through the skin?</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Tactile synchronisation approaches auditory for simple rhythms </w:t>
            </w:r>
            <w:r>
              <w:rPr>
                <w:rFonts w:ascii="Arial" w:cs="Arial" w:eastAsia="Arial" w:hAnsi="Arial"/>
                <w:b w:val="false"/>
                <w:bCs w:val="false"/>
                <w:color w:val="1F4E79"/>
                <w:sz w:val="16"/>
                <w:szCs w:val="16"/>
              </w:rPr>
              <w:t xml:space="preserve">[14]</w:t>
            </w:r>
            <w:r>
              <w:rPr>
                <w:rFonts w:ascii="Arial" w:cs="Arial" w:eastAsia="Arial" w:hAnsi="Arial"/>
                <w:color w:val="222222"/>
                <w:sz w:val="16"/>
                <w:szCs w:val="16"/>
              </w:rPr>
              <w:t xml:space="preserve">; drum and strength cues were recognised 96% of the time </w:t>
            </w:r>
            <w:r>
              <w:rPr>
                <w:rFonts w:ascii="Arial" w:cs="Arial" w:eastAsia="Arial" w:hAnsi="Arial"/>
                <w:b w:val="false"/>
                <w:bCs w:val="false"/>
                <w:color w:val="1F4E79"/>
                <w:sz w:val="16"/>
                <w:szCs w:val="16"/>
              </w:rPr>
              <w:t xml:space="preserve">[9]</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just a metronome app?</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metronome gives the grid, not the master's micro-timing, hand or stroke family, and it cannot measure unaided retention. Our trial includes a metronome arm.</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tabla?</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Discrete, measurable strokes; a living oral tradition; clear lineages; open datasets. The pipeline is not tabla-specific (Section 13).</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it replace the guru?</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The guru records, approves readiness and keeps control. It extends reach between lessons.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How do you handle gharana differences?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Every envelope carries a lineage tag; blending needs explicit consent from every guru involved.</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a guru wants to withdraw?</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Signed revocation, honoured at the next sync. We state the offline window honestly.</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happens after a guru passes away?</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custodian key (family or institution) named in the consent terms. To be agreed with gurus.</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Why not blockchain?</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Signatures and hashes already give tamper evidence and provenance, as in C2PA for media </w:t>
            </w:r>
            <w:r>
              <w:rPr>
                <w:rFonts w:ascii="Arial" w:cs="Arial" w:eastAsia="Arial" w:hAnsi="Arial"/>
                <w:b w:val="false"/>
                <w:bCs w:val="false"/>
                <w:color w:val="1F4E79"/>
                <w:sz w:val="16"/>
                <w:szCs w:val="16"/>
              </w:rPr>
              <w:t xml:space="preserve">[93]</w:t>
            </w:r>
            <w:r>
              <w:rPr>
                <w:rFonts w:ascii="Arial" w:cs="Arial" w:eastAsia="Arial" w:hAnsi="Arial"/>
                <w:color w:val="222222"/>
                <w:sz w:val="16"/>
                <w:szCs w:val="16"/>
              </w:rPr>
              <w:t xml:space="preserve">. A chain adds cost and no needed property.</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the data private?</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Stored on device or in the user's app; explicit consent; deletion supported; designed for the DPDP Act and Rules </w:t>
            </w:r>
            <w:r>
              <w:rPr>
                <w:rFonts w:ascii="Arial" w:cs="Arial" w:eastAsia="Arial" w:hAnsi="Arial"/>
                <w:b w:val="false"/>
                <w:bCs w:val="false"/>
                <w:color w:val="1F4E79"/>
                <w:sz w:val="16"/>
                <w:szCs w:val="16"/>
              </w:rPr>
              <w:t xml:space="preserve">[95]</w:t>
            </w:r>
            <w:r>
              <w:rPr>
                <w:rFonts w:ascii="Arial" w:cs="Arial" w:eastAsia="Arial" w:hAnsi="Arial"/>
                <w:color w:val="222222"/>
                <w:sz w:val="16"/>
                <w:szCs w:val="16"/>
              </w:rPr>
              <w:t xml:space="preserv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How accurate is it?</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Bench targets T1–T14 and pilot results. We report what we measured and label everything else as a target.</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What if the pilot shows no benefit?</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 report it. The archive, signing and measurement value remain, and we change the cue design.</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it help deaf learners?</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Plausibly: deaf participants synchronise to vibrotactile beats </w:t>
            </w:r>
            <w:r>
              <w:rPr>
                <w:rFonts w:ascii="Arial" w:cs="Arial" w:eastAsia="Arial" w:hAnsi="Arial"/>
                <w:b w:val="false"/>
                <w:bCs w:val="false"/>
                <w:color w:val="1F4E79"/>
                <w:sz w:val="16"/>
                <w:szCs w:val="16"/>
              </w:rPr>
              <w:t xml:space="preserve">[15]</w:t>
            </w:r>
            <w:r>
              <w:rPr>
                <w:rFonts w:ascii="Arial" w:cs="Arial" w:eastAsia="Arial" w:hAnsi="Arial"/>
                <w:color w:val="222222"/>
                <w:sz w:val="16"/>
                <w:szCs w:val="16"/>
              </w:rPr>
              <w:t xml:space="preserve">. Untested by us; no claim.</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Cost and scale?</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₹6,000–7,500 now; lower with a custom PCB. Channels: Guru-Shishya Parampara, SNA, PM Vishwakarma </w:t>
            </w:r>
            <w:r>
              <w:rPr>
                <w:rFonts w:ascii="Arial" w:cs="Arial" w:eastAsia="Arial" w:hAnsi="Arial"/>
                <w:b w:val="false"/>
                <w:bCs w:val="false"/>
                <w:color w:val="1F4E79"/>
                <w:sz w:val="16"/>
                <w:szCs w:val="16"/>
              </w:rPr>
              <w:t xml:space="preserve">[73, 74, 75]</w:t>
            </w:r>
            <w:r>
              <w:rPr>
                <w:rFonts w:ascii="Arial" w:cs="Arial" w:eastAsia="Arial" w:hAnsi="Arial"/>
                <w:color w:val="222222"/>
                <w:sz w:val="16"/>
                <w:szCs w:val="16"/>
              </w:rPr>
              <w:t xml:space="preserve">.</w:t>
            </w:r>
          </w:p>
        </w:tc>
      </w:tr>
    </w:tbl>
    <w:p>
      <w:pPr>
        <w:spacing w:after="80"/>
      </w:pPr>
    </w:p>
    <w:p>
      <w:pPr>
        <w:pStyle w:val="Heading2"/>
        <w:keepNext/>
      </w:pPr>
      <w:r>
        <w:rPr>
          <w:rFonts w:ascii="Arial" w:cs="Arial" w:eastAsia="Arial" w:hAnsi="Arial"/>
        </w:rPr>
        <w:t xml:space="preserve">14.6 Mistakes that lose points</w:t>
      </w:r>
    </w:p>
    <w:p>
      <w:pPr>
        <w:pStyle w:val="ListParagraph"/>
        <w:numPr>
          <w:ilvl w:val="0"/>
          <w:numId w:val="2"/>
        </w:numPr>
        <w:spacing w:after="60" w:line="268"/>
      </w:pPr>
      <w:r>
        <w:rPr>
          <w:rFonts w:ascii="Arial" w:cs="Arial" w:eastAsia="Arial" w:hAnsi="Arial"/>
          <w:color w:val="222222"/>
          <w:sz w:val="20"/>
          <w:szCs w:val="20"/>
        </w:rPr>
        <w:t xml:space="preserve">Opening with crore-scale market numbers instead of the working demo.</w:t>
      </w:r>
    </w:p>
    <w:p>
      <w:pPr>
        <w:pStyle w:val="ListParagraph"/>
        <w:numPr>
          <w:ilvl w:val="0"/>
          <w:numId w:val="2"/>
        </w:numPr>
        <w:spacing w:after="60" w:line="268"/>
      </w:pPr>
      <w:r>
        <w:rPr>
          <w:rFonts w:ascii="Arial" w:cs="Arial" w:eastAsia="Arial" w:hAnsi="Arial"/>
          <w:color w:val="222222"/>
          <w:sz w:val="20"/>
          <w:szCs w:val="20"/>
        </w:rPr>
        <w:t xml:space="preserve">Saying 'world's first', 'AI' or 'blockchain' without need.</w:t>
      </w:r>
    </w:p>
    <w:p>
      <w:pPr>
        <w:pStyle w:val="ListParagraph"/>
        <w:numPr>
          <w:ilvl w:val="0"/>
          <w:numId w:val="2"/>
        </w:numPr>
        <w:spacing w:after="60" w:line="268"/>
      </w:pPr>
      <w:r>
        <w:rPr>
          <w:rFonts w:ascii="Arial" w:cs="Arial" w:eastAsia="Arial" w:hAnsi="Arial"/>
          <w:color w:val="222222"/>
          <w:sz w:val="20"/>
          <w:szCs w:val="20"/>
        </w:rPr>
        <w:t xml:space="preserve">A reference that a judge cannot find (Section 3).</w:t>
      </w:r>
    </w:p>
    <w:p>
      <w:pPr>
        <w:pStyle w:val="ListParagraph"/>
        <w:numPr>
          <w:ilvl w:val="0"/>
          <w:numId w:val="2"/>
        </w:numPr>
        <w:spacing w:after="60" w:line="268"/>
      </w:pPr>
      <w:r>
        <w:rPr>
          <w:rFonts w:ascii="Arial" w:cs="Arial" w:eastAsia="Arial" w:hAnsi="Arial"/>
          <w:color w:val="222222"/>
          <w:sz w:val="20"/>
          <w:szCs w:val="20"/>
        </w:rPr>
        <w:t xml:space="preserve">Presenting the simulation as proof of learning.</w:t>
      </w:r>
    </w:p>
    <w:p>
      <w:pPr>
        <w:pStyle w:val="ListParagraph"/>
        <w:numPr>
          <w:ilvl w:val="0"/>
          <w:numId w:val="2"/>
        </w:numPr>
        <w:spacing w:after="60" w:line="268"/>
      </w:pPr>
      <w:r>
        <w:rPr>
          <w:rFonts w:ascii="Arial" w:cs="Arial" w:eastAsia="Arial" w:hAnsi="Arial"/>
          <w:color w:val="222222"/>
          <w:sz w:val="20"/>
          <w:szCs w:val="20"/>
        </w:rPr>
        <w:t xml:space="preserve">No plan B when the venue radio fails.</w:t>
      </w:r>
    </w:p>
    <w:p>
      <w:pPr>
        <w:pStyle w:val="Heading2"/>
        <w:keepNext/>
      </w:pPr>
      <w:r>
        <w:rPr>
          <w:rFonts w:ascii="Arial" w:cs="Arial" w:eastAsia="Arial" w:hAnsi="Arial"/>
        </w:rPr>
        <w:t xml:space="preserve">14.7 Mapping to the SIH idea deck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Slide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Content from this dossier</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Title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PARAMPARA: Feel the Guru's Hand; PS 26214; team</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Idea / solution</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Pitch, four pillars, Figure 1, the innovation sentence (Section 8)</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Technical approach</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Skill Envelope, haptic code, Fade Engine 2.0, trust layer, BOM</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Feasibility and viability</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TRL table, build plan, risks, cost, channels (Sections 10–11)</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Impact and benefits</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Theory of change, KPIs, domain map (Sections 12–13)</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and references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Evidence table (Section 1), prior-art matrix, 6–8 V-status references</w:t>
            </w:r>
          </w:p>
        </w:tc>
      </w:tr>
    </w:tbl>
    <w:p>
      <w:pPr>
        <w:spacing w:after="80"/>
      </w:pPr>
    </w:p>
    <w:p>
      <w:pPr>
        <w:pStyle w:val="Heading1"/>
        <w:keepNext/>
        <w:spacing w:after="200" w:before="480"/>
      </w:pPr>
      <w:r>
        <w:rPr>
          <w:rFonts w:ascii="Arial" w:cs="Arial" w:eastAsia="Arial" w:hAnsi="Arial"/>
        </w:rPr>
        <w:t xml:space="preserve">15. Validation and research plan</w:t>
      </w:r>
    </w:p>
    <w:p>
      <w:pPr>
        <w:spacing w:after="120" w:before="0" w:line="276"/>
        <w:jc w:val="left"/>
      </w:pPr>
      <w:r>
        <w:rPr>
          <w:rFonts w:ascii="Arial" w:cs="Arial" w:eastAsia="Arial" w:hAnsi="Arial"/>
          <w:color w:val="222222"/>
          <w:sz w:val="20"/>
          <w:szCs w:val="20"/>
        </w:rPr>
        <w:t xml:space="preserve">We merge the two source plans into three stages. Stage A fits the SIH timeline; Stage B is the publishable trial; Stage C runs alongside both.</w:t>
      </w:r>
    </w:p>
    <w:p>
      <w:pPr>
        <w:pStyle w:val="Heading2"/>
        <w:keepNext/>
      </w:pPr>
      <w:r>
        <w:rPr>
          <w:rFonts w:ascii="Arial" w:cs="Arial" w:eastAsia="Arial" w:hAnsi="Arial"/>
        </w:rPr>
        <w:t xml:space="preserve">15.1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4166"/>
        <w:gridCol w:w="4166"/>
      </w:tblGrid>
      <w:tr>
        <w:trPr>
          <w:cantSplit/>
          <w:tblHeader/>
        </w:trPr>
        <w:tc>
          <w:tcPr>
            <w:tcW w:type="dxa" w:w="69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ID</w:t>
            </w:r>
          </w:p>
        </w:tc>
        <w:tc>
          <w:tcPr>
            <w:tcW w:type="dxa" w:w="41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41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Hypothesis</w:t>
            </w:r>
          </w:p>
        </w:tc>
      </w:tr>
      <w:tr>
        <w:trPr>
          <w:cantSplit/>
        </w:trPr>
        <w:tc>
          <w:tcPr>
            <w:tcW w:type="dxa" w:w="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RQ1</w:t>
            </w:r>
          </w:p>
        </w:tc>
        <w:tc>
          <w:tcPr>
            <w:tcW w:type="dxa" w:w="41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faded haptic replay improve unaided retention of timing compared with audio-and-video practice?</w:t>
            </w:r>
          </w:p>
        </w:tc>
        <w:tc>
          <w:tcPr>
            <w:tcW w:type="dxa" w:w="41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H1 (primary): retention timing spread (SD of bias-corrected error) is lower after haptic practice</w:t>
            </w:r>
          </w:p>
        </w:tc>
      </w:tr>
      <w:tr>
        <w:trPr>
          <w:cantSplit/>
        </w:trPr>
        <w:tc>
          <w:tcPr>
            <w:tcW w:type="dxa" w:w="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RQ2</w:t>
            </w:r>
          </w:p>
        </w:tc>
        <w:tc>
          <w:tcPr>
            <w:tcW w:type="dxa" w:w="41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users tell the five codes and three strength levels apart?</w:t>
            </w:r>
          </w:p>
        </w:tc>
        <w:tc>
          <w:tcPr>
            <w:tcW w:type="dxa" w:w="41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H2: recognition ≥ 90% after short familiarisation</w:t>
            </w:r>
          </w:p>
        </w:tc>
      </w:tr>
      <w:tr>
        <w:trPr>
          <w:cantSplit/>
        </w:trPr>
        <w:tc>
          <w:tcPr>
            <w:tcW w:type="dxa" w:w="69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RQ3</w:t>
            </w:r>
          </w:p>
        </w:tc>
        <w:tc>
          <w:tcPr>
            <w:tcW w:type="dxa" w:w="41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Does the fade engine reach low guidance without a large drop at probe?</w:t>
            </w:r>
          </w:p>
        </w:tc>
        <w:tc>
          <w:tcPr>
            <w:tcW w:type="dxa" w:w="41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H3: dependency index (guided score − probe score) is small at the end</w:t>
            </w:r>
          </w:p>
        </w:tc>
      </w:tr>
      <w:tr>
        <w:trPr>
          <w:cantSplit/>
        </w:trPr>
        <w:tc>
          <w:tcPr>
            <w:tcW w:type="dxa" w:w="69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RQ4</w:t>
            </w:r>
          </w:p>
        </w:tc>
        <w:tc>
          <w:tcPr>
            <w:tcW w:type="dxa" w:w="41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the device comfortable and acceptable to students and gurus?</w:t>
            </w:r>
          </w:p>
        </w:tc>
        <w:tc>
          <w:tcPr>
            <w:tcW w:type="dxa" w:w="41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H4: good usability (SUS </w:t>
            </w:r>
            <w:r>
              <w:rPr>
                <w:rFonts w:ascii="Arial" w:cs="Arial" w:eastAsia="Arial" w:hAnsi="Arial"/>
                <w:b w:val="false"/>
                <w:bCs w:val="false"/>
                <w:color w:val="1F4E79"/>
                <w:sz w:val="16"/>
                <w:szCs w:val="16"/>
              </w:rPr>
              <w:t xml:space="preserve">[103]</w:t>
            </w:r>
            <w:r>
              <w:rPr>
                <w:rFonts w:ascii="Arial" w:cs="Arial" w:eastAsia="Arial" w:hAnsi="Arial"/>
                <w:color w:val="222222"/>
                <w:sz w:val="16"/>
                <w:szCs w:val="16"/>
              </w:rPr>
              <w:t xml:space="preserve">) and workload (NASA-TLX </w:t>
            </w:r>
            <w:r>
              <w:rPr>
                <w:rFonts w:ascii="Arial" w:cs="Arial" w:eastAsia="Arial" w:hAnsi="Arial"/>
                <w:b w:val="false"/>
                <w:bCs w:val="false"/>
                <w:color w:val="1F4E79"/>
                <w:sz w:val="16"/>
                <w:szCs w:val="16"/>
              </w:rPr>
              <w:t xml:space="preserve">[104]</w:t>
            </w:r>
            <w:r>
              <w:rPr>
                <w:rFonts w:ascii="Arial" w:cs="Arial" w:eastAsia="Arial" w:hAnsi="Arial"/>
                <w:color w:val="222222"/>
                <w:sz w:val="16"/>
                <w:szCs w:val="16"/>
              </w:rPr>
              <w:t xml:space="preserve">); gurus accept the consent design</w:t>
            </w:r>
          </w:p>
        </w:tc>
      </w:tr>
    </w:tbl>
    <w:p>
      <w:pPr>
        <w:spacing w:after="80"/>
      </w:pPr>
    </w:p>
    <w:p>
      <w:pPr>
        <w:pStyle w:val="Heading2"/>
        <w:keepNext/>
      </w:pPr>
      <w:r>
        <w:rPr>
          <w:rFonts w:ascii="Arial" w:cs="Arial" w:eastAsia="Arial" w:hAnsi="Arial"/>
        </w:rPr>
        <w:t xml:space="preserve">15.2 Stage A: within-subject crossover pilot (SIH)</w:t>
      </w:r>
    </w:p>
    <w:p>
      <w:pPr>
        <w:pStyle w:val="ListParagraph"/>
        <w:numPr>
          <w:ilvl w:val="0"/>
          <w:numId w:val="2"/>
        </w:numPr>
        <w:spacing w:after="60" w:line="268"/>
      </w:pPr>
      <w:r>
        <w:rPr>
          <w:rFonts w:ascii="Arial" w:cs="Arial" w:eastAsia="Arial" w:hAnsi="Arial"/>
          <w:b/>
          <w:bCs/>
          <w:color w:val="222222"/>
          <w:sz w:val="20"/>
          <w:szCs w:val="20"/>
        </w:rPr>
        <w:t xml:space="preserve">Participants:</w:t>
      </w:r>
      <w:r>
        <w:rPr>
          <w:rFonts w:ascii="Arial" w:cs="Arial" w:eastAsia="Arial" w:hAnsi="Arial"/>
          <w:color w:val="222222"/>
          <w:sz w:val="20"/>
          <w:szCs w:val="20"/>
        </w:rPr>
        <w:t xml:space="preserve"> 12–15 adults without tabla training; prior musical training recorded as a covariate; exclude reduced sensation in hands or wrists.</w:t>
      </w:r>
    </w:p>
    <w:p>
      <w:pPr>
        <w:pStyle w:val="ListParagraph"/>
        <w:numPr>
          <w:ilvl w:val="0"/>
          <w:numId w:val="2"/>
        </w:numPr>
        <w:spacing w:after="60" w:line="268"/>
      </w:pPr>
      <w:r>
        <w:rPr>
          <w:rFonts w:ascii="Arial" w:cs="Arial" w:eastAsia="Arial" w:hAnsi="Arial"/>
          <w:b/>
          <w:bCs/>
          <w:color w:val="222222"/>
          <w:sz w:val="20"/>
          <w:szCs w:val="20"/>
        </w:rPr>
        <w:t xml:space="preserve">Design:</w:t>
      </w:r>
      <w:r>
        <w:rPr>
          <w:rFonts w:ascii="Arial" w:cs="Arial" w:eastAsia="Arial" w:hAnsi="Arial"/>
          <w:color w:val="222222"/>
          <w:sz w:val="20"/>
          <w:szCs w:val="20"/>
        </w:rPr>
        <w:t xml:space="preserve"> each person learns two matched 8-stroke phrases, one with haptic replay (H) and one with guru audio + hand video (V); condition and phrase order counterbalanced. Same post-cycle score display and practice time in both.</w:t>
      </w:r>
    </w:p>
    <w:p>
      <w:pPr>
        <w:pStyle w:val="ListParagraph"/>
        <w:numPr>
          <w:ilvl w:val="0"/>
          <w:numId w:val="2"/>
        </w:numPr>
        <w:spacing w:after="60" w:line="268"/>
      </w:pPr>
      <w:r>
        <w:rPr>
          <w:rFonts w:ascii="Arial" w:cs="Arial" w:eastAsia="Arial" w:hAnsi="Arial"/>
          <w:b/>
          <w:bCs/>
          <w:color w:val="222222"/>
          <w:sz w:val="20"/>
          <w:szCs w:val="20"/>
        </w:rPr>
        <w:t xml:space="preserve">Protocol:</w:t>
      </w:r>
      <w:r>
        <w:rPr>
          <w:rFonts w:ascii="Arial" w:cs="Arial" w:eastAsia="Arial" w:hAnsi="Arial"/>
          <w:color w:val="222222"/>
          <w:sz w:val="20"/>
          <w:szCs w:val="20"/>
        </w:rPr>
        <w:t xml:space="preserve"> Day 1: consent, calibration (tactile threshold, anticipation offset, piezo), code test, baseline, 6 blocks × 8 cycles per phrase. Day 2 (24 h later): unaided retention, transfer at ±10% tempo, questionnaires.</w:t>
      </w:r>
    </w:p>
    <w:p>
      <w:pPr>
        <w:pStyle w:val="ListParagraph"/>
        <w:numPr>
          <w:ilvl w:val="0"/>
          <w:numId w:val="2"/>
        </w:numPr>
        <w:spacing w:after="60" w:line="268"/>
      </w:pPr>
      <w:r>
        <w:rPr>
          <w:rFonts w:ascii="Arial" w:cs="Arial" w:eastAsia="Arial" w:hAnsi="Arial"/>
          <w:b/>
          <w:bCs/>
          <w:color w:val="222222"/>
          <w:sz w:val="20"/>
          <w:szCs w:val="20"/>
        </w:rPr>
        <w:t xml:space="preserve">Power:</w:t>
      </w:r>
      <w:r>
        <w:rPr>
          <w:rFonts w:ascii="Arial" w:cs="Arial" w:eastAsia="Arial" w:hAnsi="Arial"/>
          <w:color w:val="222222"/>
          <w:sz w:val="20"/>
          <w:szCs w:val="20"/>
        </w:rPr>
        <w:t xml:space="preserve"> paired, two-sided α = 0.05, 80% power: dz ≈ 1.0 needs about 10 people, dz ≈ 0.8 about 15 </w:t>
      </w:r>
      <w:r>
        <w:rPr>
          <w:rFonts w:ascii="Arial" w:cs="Arial" w:eastAsia="Arial" w:hAnsi="Arial"/>
          <w:b w:val="false"/>
          <w:bCs w:val="false"/>
          <w:color w:val="1F4E79"/>
          <w:sz w:val="20"/>
          <w:szCs w:val="20"/>
        </w:rPr>
        <w:t xml:space="preserve">[105]</w:t>
      </w:r>
      <w:r>
        <w:rPr>
          <w:rFonts w:ascii="Arial" w:cs="Arial" w:eastAsia="Arial" w:hAnsi="Arial"/>
          <w:color w:val="222222"/>
          <w:sz w:val="20"/>
          <w:szCs w:val="20"/>
        </w:rPr>
        <w:t xml:space="preserve">. With fewer, report as a pilot with an interval estimate, not a significance claim.</w:t>
      </w:r>
    </w:p>
    <w:p>
      <w:pPr>
        <w:pStyle w:val="ListParagraph"/>
        <w:numPr>
          <w:ilvl w:val="0"/>
          <w:numId w:val="2"/>
        </w:numPr>
        <w:spacing w:after="60" w:line="268"/>
      </w:pPr>
      <w:r>
        <w:rPr>
          <w:rFonts w:ascii="Arial" w:cs="Arial" w:eastAsia="Arial" w:hAnsi="Arial"/>
          <w:b/>
          <w:bCs/>
          <w:color w:val="222222"/>
          <w:sz w:val="20"/>
          <w:szCs w:val="20"/>
        </w:rPr>
        <w:t xml:space="preserve">Analysis:</w:t>
      </w:r>
      <w:r>
        <w:rPr>
          <w:rFonts w:ascii="Arial" w:cs="Arial" w:eastAsia="Arial" w:hAnsi="Arial"/>
          <w:color w:val="222222"/>
          <w:sz w:val="20"/>
          <w:szCs w:val="20"/>
        </w:rPr>
        <w:t xml:space="preserve"> paired t-test or Wilcoxon; effect size dz with bootstrap 95% CI; every participant's trajectory shown; power-law fit per learner </w:t>
      </w:r>
      <w:r>
        <w:rPr>
          <w:rFonts w:ascii="Arial" w:cs="Arial" w:eastAsia="Arial" w:hAnsi="Arial"/>
          <w:b w:val="false"/>
          <w:bCs w:val="false"/>
          <w:color w:val="1F4E79"/>
          <w:sz w:val="20"/>
          <w:szCs w:val="20"/>
        </w:rPr>
        <w:t xml:space="preserve">[26]</w:t>
      </w:r>
      <w:r>
        <w:rPr>
          <w:rFonts w:ascii="Arial" w:cs="Arial" w:eastAsia="Arial" w:hAnsi="Arial"/>
          <w:color w:val="222222"/>
          <w:sz w:val="20"/>
          <w:szCs w:val="20"/>
        </w:rPr>
        <w:t xml:space="preserve">. Analysis plan written down before data collection.</w:t>
      </w:r>
    </w:p>
    <w:p>
      <w:pPr>
        <w:pStyle w:val="Heading2"/>
        <w:keepNext/>
      </w:pPr>
      <w:r>
        <w:rPr>
          <w:rFonts w:ascii="Arial" w:cs="Arial" w:eastAsia="Arial" w:hAnsi="Arial"/>
        </w:rPr>
        <w:t xml:space="preserve">15.3 Stage B: four-arm randomised trial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0"/>
        <w:gridCol w:w="6536"/>
      </w:tblGrid>
      <w:tr>
        <w:trPr>
          <w:cantSplit/>
          <w:tblHeader/>
        </w:trPr>
        <w:tc>
          <w:tcPr>
            <w:tcW w:type="dxa" w:w="249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Arm</w:t>
            </w:r>
          </w:p>
        </w:tc>
        <w:tc>
          <w:tcPr>
            <w:tcW w:type="dxa" w:w="65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participants get</w:t>
            </w:r>
          </w:p>
        </w:tc>
      </w:tr>
      <w:tr>
        <w:trPr>
          <w:cantSplit/>
        </w:trPr>
        <w:tc>
          <w:tcPr>
            <w:tcW w:type="dxa" w:w="249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 Video only</w:t>
            </w:r>
          </w:p>
        </w:tc>
        <w:tc>
          <w:tcPr>
            <w:tcW w:type="dxa" w:w="65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Recorded guru playing the phrase, with audio</w:t>
            </w:r>
          </w:p>
        </w:tc>
      </w:tr>
      <w:tr>
        <w:trPr>
          <w:cantSplit/>
        </w:trPr>
        <w:tc>
          <w:tcPr>
            <w:tcW w:type="dxa" w:w="249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 Video + metronome</w:t>
            </w:r>
          </w:p>
        </w:tc>
        <w:tc>
          <w:tcPr>
            <w:tcW w:type="dxa" w:w="65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Same, plus an audio metronome on the beat (the PDF's control)</w:t>
            </w:r>
          </w:p>
        </w:tc>
      </w:tr>
      <w:tr>
        <w:trPr>
          <w:cantSplit/>
        </w:trPr>
        <w:tc>
          <w:tcPr>
            <w:tcW w:type="dxa" w:w="249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3. PARAMPARA, fixed fade</w:t>
            </w:r>
          </w:p>
        </w:tc>
        <w:tc>
          <w:tcPr>
            <w:tcW w:type="dxa" w:w="65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Video + haptic replay with a fixed linear fade</w:t>
            </w:r>
          </w:p>
        </w:tc>
      </w:tr>
      <w:tr>
        <w:trPr>
          <w:cantSplit/>
        </w:trPr>
        <w:tc>
          <w:tcPr>
            <w:tcW w:type="dxa" w:w="249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4. PARAMPARA, adaptive (Fade Engine 2.0)</w:t>
            </w:r>
          </w:p>
        </w:tc>
        <w:tc>
          <w:tcPr>
            <w:tcW w:type="dxa" w:w="65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Video + haptic replay with probe-anchored fading</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Why four arms:</w:t>
      </w:r>
      <w:r>
        <w:rPr>
          <w:rFonts w:ascii="Arial" w:cs="Arial" w:eastAsia="Arial" w:hAnsi="Arial"/>
          <w:color w:val="222222"/>
          <w:sz w:val="20"/>
          <w:szCs w:val="20"/>
        </w:rPr>
        <w:t xml:space="preserve"> arm 2 tests whether a cheap metronome explains the gain; arm 3 vs arm 4 tests whether adaptivity adds anything beyond a good fixed fade, which our simulation could not settle (Section 7).</w:t>
      </w:r>
    </w:p>
    <w:p>
      <w:pPr>
        <w:pStyle w:val="ListParagraph"/>
        <w:numPr>
          <w:ilvl w:val="0"/>
          <w:numId w:val="2"/>
        </w:numPr>
        <w:spacing w:after="60" w:line="268"/>
      </w:pPr>
      <w:r>
        <w:rPr>
          <w:rFonts w:ascii="Arial" w:cs="Arial" w:eastAsia="Arial" w:hAnsi="Arial"/>
          <w:b/>
          <w:bCs/>
          <w:color w:val="222222"/>
          <w:sz w:val="20"/>
          <w:szCs w:val="20"/>
        </w:rPr>
        <w:t xml:space="preserve">Size:</w:t>
      </w:r>
      <w:r>
        <w:rPr>
          <w:rFonts w:ascii="Arial" w:cs="Arial" w:eastAsia="Arial" w:hAnsi="Arial"/>
          <w:color w:val="222222"/>
          <w:sz w:val="20"/>
          <w:szCs w:val="20"/>
        </w:rPr>
        <w:t xml:space="preserve"> for a between-group effect d ≈ 0.75 (two-sided α = 0.05, 80% power), about 29 per arm, about 120 in total </w:t>
      </w:r>
      <w:r>
        <w:rPr>
          <w:rFonts w:ascii="Arial" w:cs="Arial" w:eastAsia="Arial" w:hAnsi="Arial"/>
          <w:b w:val="false"/>
          <w:bCs w:val="false"/>
          <w:color w:val="1F4E79"/>
          <w:sz w:val="20"/>
          <w:szCs w:val="20"/>
        </w:rPr>
        <w:t xml:space="preserve">[105]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Schedule:</w:t>
      </w:r>
      <w:r>
        <w:rPr>
          <w:rFonts w:ascii="Arial" w:cs="Arial" w:eastAsia="Arial" w:hAnsi="Arial"/>
          <w:color w:val="222222"/>
          <w:sz w:val="20"/>
          <w:szCs w:val="20"/>
        </w:rPr>
        <w:t xml:space="preserve"> 3 sessions of 30 minutes over one week; unaided tests before, after and at 1-week retention, plus a transfer test.</w:t>
      </w:r>
    </w:p>
    <w:p>
      <w:pPr>
        <w:pStyle w:val="ListParagraph"/>
        <w:numPr>
          <w:ilvl w:val="0"/>
          <w:numId w:val="2"/>
        </w:numPr>
        <w:spacing w:after="60" w:line="268"/>
      </w:pPr>
      <w:r>
        <w:rPr>
          <w:rFonts w:ascii="Arial" w:cs="Arial" w:eastAsia="Arial" w:hAnsi="Arial"/>
          <w:b/>
          <w:bCs/>
          <w:color w:val="222222"/>
          <w:sz w:val="20"/>
          <w:szCs w:val="20"/>
        </w:rPr>
        <w:t xml:space="preserve">Analysis:</w:t>
      </w:r>
      <w:r>
        <w:rPr>
          <w:rFonts w:ascii="Arial" w:cs="Arial" w:eastAsia="Arial" w:hAnsi="Arial"/>
          <w:color w:val="222222"/>
          <w:sz w:val="20"/>
          <w:szCs w:val="20"/>
        </w:rPr>
        <w:t xml:space="preserve"> mixed model with group × time; planned contrasts 3 vs 1, 4 vs 3, 3 vs 2. Pre-register on OSF; ethics approval from the institute.</w:t>
      </w:r>
    </w:p>
    <w:p>
      <w:pPr>
        <w:pStyle w:val="Heading2"/>
        <w:keepNext/>
      </w:pPr>
      <w:r>
        <w:rPr>
          <w:rFonts w:ascii="Arial" w:cs="Arial" w:eastAsia="Arial" w:hAnsi="Arial"/>
        </w:rPr>
        <w:t xml:space="preserve">15.4 Stage C: guru and student interviews</w:t>
      </w:r>
    </w:p>
    <w:p>
      <w:pPr>
        <w:spacing w:after="120" w:before="0" w:line="276"/>
        <w:jc w:val="left"/>
      </w:pPr>
      <w:r>
        <w:rPr>
          <w:rFonts w:ascii="Arial" w:cs="Arial" w:eastAsia="Arial" w:hAnsi="Arial"/>
          <w:color w:val="222222"/>
          <w:sz w:val="20"/>
          <w:szCs w:val="20"/>
        </w:rPr>
        <w:t xml:space="preserve">Interview 3–5 gurus and 5–10 students with consent. Key guru questions: how readiness is decided; what is corrected most (timing, strength, hand position, sound); what 'laya sense' means; what is lost on video calls; whether they would record for students they never meet, and on what terms; who should control the recording after them; views on cross-gharana teaching; what would make them distrust such a device; what it must never claim. Summarise as themes; quote only with permission. [To validate]</w:t>
      </w:r>
    </w:p>
    <w:p>
      <w:pPr>
        <w:pStyle w:val="Heading2"/>
        <w:keepNext/>
      </w:pPr>
      <w:r>
        <w:rPr>
          <w:rFonts w:ascii="Arial" w:cs="Arial" w:eastAsia="Arial" w:hAnsi="Arial"/>
        </w:rPr>
        <w:t xml:space="preserve">15.5 Threats to validity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Threat</w:t>
            </w:r>
          </w:p>
        </w:tc>
        <w:tc>
          <w:tcPr>
            <w:tcW w:type="dxa" w:w="601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Mitigation</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Small sample</w:t>
            </w:r>
          </w:p>
        </w:tc>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Within-subject design; intervals not just p-values; call it a pilot</w:t>
            </w:r>
          </w:p>
        </w:tc>
      </w:tr>
      <w:tr>
        <w:trPr>
          <w:cantSplit/>
        </w:trPr>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Novelty effect</w:t>
            </w:r>
          </w:p>
        </w:tc>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24-hour and 1-week retention tests</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Phrase difficulty</w:t>
            </w:r>
          </w:p>
        </w:tc>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Matched phrases; counterbalancing; pre-pilot check</w:t>
            </w:r>
          </w:p>
        </w:tc>
      </w:tr>
      <w:tr>
        <w:trPr>
          <w:cantSplit/>
        </w:trPr>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Experimenter bias</w:t>
            </w:r>
          </w:p>
        </w:tc>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Automatic scoring; fixed script; analyst blind to condition where possible</w:t>
            </w:r>
          </w:p>
        </w:tc>
      </w:tr>
      <w:tr>
        <w:trPr>
          <w:cantSplit/>
        </w:trPr>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Sensor error</w:t>
            </w:r>
          </w:p>
        </w:tc>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Bench validation first (T1–T14)</w:t>
            </w:r>
          </w:p>
        </w:tc>
      </w:tr>
      <w:tr>
        <w:trPr>
          <w:cantSplit/>
        </w:trPr>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Prior musical skill</w:t>
            </w:r>
          </w:p>
        </w:tc>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Recorded as a covariate</w:t>
            </w:r>
          </w:p>
        </w:tc>
      </w:tr>
    </w:tbl>
    <w:p>
      <w:pPr>
        <w:spacing w:after="80"/>
      </w:pPr>
    </w:p>
    <w:p>
      <w:pPr>
        <w:spacing w:after="120" w:before="0" w:line="276"/>
        <w:jc w:val="left"/>
      </w:pPr>
      <w:r>
        <w:rPr>
          <w:rFonts w:ascii="Arial" w:cs="Arial" w:eastAsia="Arial" w:hAnsi="Arial"/>
          <w:b/>
          <w:bCs/>
          <w:color w:val="222222"/>
          <w:sz w:val="20"/>
          <w:szCs w:val="20"/>
        </w:rPr>
        <w:t xml:space="preserve">If the result is negative or unclear, we report it.</w:t>
      </w:r>
      <w:r>
        <w:rPr>
          <w:rFonts w:ascii="Arial" w:cs="Arial" w:eastAsia="Arial" w:hAnsi="Arial"/>
          <w:color w:val="222222"/>
          <w:sz w:val="20"/>
          <w:szCs w:val="20"/>
        </w:rPr>
        <w:t xml:space="preserve"> The archive, signing and objective timing measurement keep their value, and the next iteration changes the cue design. Judges respect a clearly reported null result more than an inflated claim. [Plausible]</w:t>
      </w:r>
    </w:p>
    <w:p>
      <w:pPr>
        <w:pStyle w:val="Heading1"/>
        <w:keepNext/>
        <w:spacing w:after="200" w:before="480"/>
      </w:pPr>
      <w:r>
        <w:rPr>
          <w:rFonts w:ascii="Arial" w:cs="Arial" w:eastAsia="Arial" w:hAnsi="Arial"/>
        </w:rPr>
        <w:t xml:space="preserve">16. Limitations and honest risks</w:t>
      </w:r>
    </w:p>
    <w:p>
      <w:pPr>
        <w:pStyle w:val="ListParagraph"/>
        <w:numPr>
          <w:ilvl w:val="0"/>
          <w:numId w:val="7"/>
        </w:numPr>
        <w:spacing w:after="60" w:line="268"/>
      </w:pPr>
      <w:r>
        <w:rPr>
          <w:rFonts w:ascii="Arial" w:cs="Arial" w:eastAsia="Arial" w:hAnsi="Arial"/>
          <w:b/>
          <w:bCs/>
          <w:color w:val="222222"/>
          <w:sz w:val="20"/>
          <w:szCs w:val="20"/>
        </w:rPr>
        <w:t xml:space="preserve">Narrow capture.</w:t>
      </w:r>
      <w:r>
        <w:rPr>
          <w:rFonts w:ascii="Arial" w:cs="Arial" w:eastAsia="Arial" w:hAnsi="Arial"/>
          <w:color w:val="222222"/>
          <w:sz w:val="20"/>
          <w:szCs w:val="20"/>
        </w:rPr>
        <w:t xml:space="preserve"> Timing, hand, family and strength only. Finger shape, contact point, bayan heel pressure and tone colour are not captured.</w:t>
      </w:r>
    </w:p>
    <w:p>
      <w:pPr>
        <w:pStyle w:val="ListParagraph"/>
        <w:numPr>
          <w:ilvl w:val="0"/>
          <w:numId w:val="7"/>
        </w:numPr>
        <w:spacing w:after="60" w:line="268"/>
      </w:pPr>
      <w:r>
        <w:rPr>
          <w:rFonts w:ascii="Arial" w:cs="Arial" w:eastAsia="Arial" w:hAnsi="Arial"/>
          <w:b/>
          <w:bCs/>
          <w:color w:val="222222"/>
          <w:sz w:val="20"/>
          <w:szCs w:val="20"/>
        </w:rPr>
        <w:t xml:space="preserve">Tactile limits.</w:t>
      </w:r>
      <w:r>
        <w:rPr>
          <w:rFonts w:ascii="Arial" w:cs="Arial" w:eastAsia="Arial" w:hAnsi="Arial"/>
          <w:color w:val="222222"/>
          <w:sz w:val="20"/>
          <w:szCs w:val="20"/>
        </w:rPr>
        <w:t xml:space="preserve"> At most about four wrist sites and two to three strength levels; slow to medium laya only in this version.</w:t>
      </w:r>
    </w:p>
    <w:p>
      <w:pPr>
        <w:pStyle w:val="ListParagraph"/>
        <w:numPr>
          <w:ilvl w:val="0"/>
          <w:numId w:val="7"/>
        </w:numPr>
        <w:spacing w:after="60" w:line="268"/>
      </w:pPr>
      <w:r>
        <w:rPr>
          <w:rFonts w:ascii="Arial" w:cs="Arial" w:eastAsia="Arial" w:hAnsi="Arial"/>
          <w:b/>
          <w:bCs/>
          <w:color w:val="222222"/>
          <w:sz w:val="20"/>
          <w:szCs w:val="20"/>
        </w:rPr>
        <w:t xml:space="preserve">Proxy measures.</w:t>
      </w:r>
      <w:r>
        <w:rPr>
          <w:rFonts w:ascii="Arial" w:cs="Arial" w:eastAsia="Arial" w:hAnsi="Arial"/>
          <w:color w:val="222222"/>
          <w:sz w:val="20"/>
          <w:szCs w:val="20"/>
        </w:rPr>
        <w:t xml:space="preserve"> Piezo amplitude is a relative force proxy; piezo decay may not separate ringing from damped strokes without the microphone.</w:t>
      </w:r>
    </w:p>
    <w:p>
      <w:pPr>
        <w:pStyle w:val="ListParagraph"/>
        <w:numPr>
          <w:ilvl w:val="0"/>
          <w:numId w:val="7"/>
        </w:numPr>
        <w:spacing w:after="60" w:line="268"/>
      </w:pPr>
      <w:r>
        <w:rPr>
          <w:rFonts w:ascii="Arial" w:cs="Arial" w:eastAsia="Arial" w:hAnsi="Arial"/>
          <w:b/>
          <w:bCs/>
          <w:color w:val="222222"/>
          <w:sz w:val="20"/>
          <w:szCs w:val="20"/>
        </w:rPr>
        <w:t xml:space="preserve">Evidence.</w:t>
      </w:r>
      <w:r>
        <w:rPr>
          <w:rFonts w:ascii="Arial" w:cs="Arial" w:eastAsia="Arial" w:hAnsi="Arial"/>
          <w:color w:val="222222"/>
          <w:sz w:val="20"/>
          <w:szCs w:val="20"/>
        </w:rPr>
        <w:t xml:space="preserve"> The pilot is small and short; results will be directional at best.</w:t>
      </w:r>
    </w:p>
    <w:p>
      <w:pPr>
        <w:pStyle w:val="ListParagraph"/>
        <w:numPr>
          <w:ilvl w:val="0"/>
          <w:numId w:val="7"/>
        </w:numPr>
        <w:spacing w:after="60" w:line="268"/>
      </w:pPr>
      <w:r>
        <w:rPr>
          <w:rFonts w:ascii="Arial" w:cs="Arial" w:eastAsia="Arial" w:hAnsi="Arial"/>
          <w:b/>
          <w:bCs/>
          <w:color w:val="222222"/>
          <w:sz w:val="20"/>
          <w:szCs w:val="20"/>
        </w:rPr>
        <w:t xml:space="preserve">Literature is mixed.</w:t>
      </w:r>
      <w:r>
        <w:rPr>
          <w:rFonts w:ascii="Arial" w:cs="Arial" w:eastAsia="Arial" w:hAnsi="Arial"/>
          <w:color w:val="222222"/>
          <w:sz w:val="20"/>
          <w:szCs w:val="20"/>
        </w:rPr>
        <w:t xml:space="preserve"> Haptic guidance can help or hurt depending on task and learner </w:t>
      </w:r>
      <w:r>
        <w:rPr>
          <w:rFonts w:ascii="Arial" w:cs="Arial" w:eastAsia="Arial" w:hAnsi="Arial"/>
          <w:b w:val="false"/>
          <w:bCs w:val="false"/>
          <w:color w:val="1F4E79"/>
          <w:sz w:val="20"/>
          <w:szCs w:val="20"/>
        </w:rPr>
        <w:t xml:space="preserve">[16, 31]</w:t>
      </w:r>
      <w:r>
        <w:rPr>
          <w:rFonts w:ascii="Arial" w:cs="Arial" w:eastAsia="Arial" w:hAnsi="Arial"/>
          <w:color w:val="222222"/>
          <w:sz w:val="20"/>
          <w:szCs w:val="20"/>
        </w:rPr>
        <w:t xml:space="preserve">. Our hypothesis could be wrong.</w:t>
      </w:r>
    </w:p>
    <w:p>
      <w:pPr>
        <w:pStyle w:val="ListParagraph"/>
        <w:numPr>
          <w:ilvl w:val="0"/>
          <w:numId w:val="7"/>
        </w:numPr>
        <w:spacing w:after="60" w:line="268"/>
      </w:pPr>
      <w:r>
        <w:rPr>
          <w:rFonts w:ascii="Arial" w:cs="Arial" w:eastAsia="Arial" w:hAnsi="Arial"/>
          <w:b/>
          <w:bCs/>
          <w:color w:val="222222"/>
          <w:sz w:val="20"/>
          <w:szCs w:val="20"/>
        </w:rPr>
        <w:t xml:space="preserve">Simulation is assumption-bound.</w:t>
      </w:r>
      <w:r>
        <w:rPr>
          <w:rFonts w:ascii="Arial" w:cs="Arial" w:eastAsia="Arial" w:hAnsi="Arial"/>
          <w:color w:val="222222"/>
          <w:sz w:val="20"/>
          <w:szCs w:val="20"/>
        </w:rPr>
        <w:t xml:space="preserve"> It tests the controller only; it shows adaptive and fixed fading roughly tied.</w:t>
      </w:r>
    </w:p>
    <w:p>
      <w:pPr>
        <w:pStyle w:val="ListParagraph"/>
        <w:numPr>
          <w:ilvl w:val="0"/>
          <w:numId w:val="7"/>
        </w:numPr>
        <w:spacing w:after="60" w:line="268"/>
      </w:pPr>
      <w:r>
        <w:rPr>
          <w:rFonts w:ascii="Arial" w:cs="Arial" w:eastAsia="Arial" w:hAnsi="Arial"/>
          <w:b/>
          <w:bCs/>
          <w:color w:val="222222"/>
          <w:sz w:val="20"/>
          <w:szCs w:val="20"/>
        </w:rPr>
        <w:t xml:space="preserve">Enforcement.</w:t>
      </w:r>
      <w:r>
        <w:rPr>
          <w:rFonts w:ascii="Arial" w:cs="Arial" w:eastAsia="Arial" w:hAnsi="Arial"/>
          <w:color w:val="222222"/>
          <w:sz w:val="20"/>
          <w:szCs w:val="20"/>
        </w:rPr>
        <w:t xml:space="preserve"> Revocation has an offline window; licence fees cannot be enforced technically; copying cannot be prevented.</w:t>
      </w:r>
    </w:p>
    <w:p>
      <w:pPr>
        <w:pStyle w:val="ListParagraph"/>
        <w:numPr>
          <w:ilvl w:val="0"/>
          <w:numId w:val="7"/>
        </w:numPr>
        <w:spacing w:after="60" w:line="268"/>
      </w:pPr>
      <w:r>
        <w:rPr>
          <w:rFonts w:ascii="Arial" w:cs="Arial" w:eastAsia="Arial" w:hAnsi="Arial"/>
          <w:b/>
          <w:bCs/>
          <w:color w:val="222222"/>
          <w:sz w:val="20"/>
          <w:szCs w:val="20"/>
        </w:rPr>
        <w:t xml:space="preserve">Keys.</w:t>
      </w:r>
      <w:r>
        <w:rPr>
          <w:rFonts w:ascii="Arial" w:cs="Arial" w:eastAsia="Arial" w:hAnsi="Arial"/>
          <w:color w:val="222222"/>
          <w:sz w:val="20"/>
          <w:szCs w:val="20"/>
        </w:rPr>
        <w:t xml:space="preserve"> Prototype keys are software keys; identity binding depends on a trustworthy pairing step.</w:t>
      </w:r>
    </w:p>
    <w:p>
      <w:pPr>
        <w:pStyle w:val="ListParagraph"/>
        <w:numPr>
          <w:ilvl w:val="0"/>
          <w:numId w:val="7"/>
        </w:numPr>
        <w:spacing w:after="60" w:line="268"/>
      </w:pPr>
      <w:r>
        <w:rPr>
          <w:rFonts w:ascii="Arial" w:cs="Arial" w:eastAsia="Arial" w:hAnsi="Arial"/>
          <w:b/>
          <w:bCs/>
          <w:color w:val="222222"/>
          <w:sz w:val="20"/>
          <w:szCs w:val="20"/>
        </w:rPr>
        <w:t xml:space="preserve">Cultural acceptance.</w:t>
      </w:r>
      <w:r>
        <w:rPr>
          <w:rFonts w:ascii="Arial" w:cs="Arial" w:eastAsia="Arial" w:hAnsi="Arial"/>
          <w:color w:val="222222"/>
          <w:sz w:val="20"/>
          <w:szCs w:val="20"/>
        </w:rPr>
        <w:t xml:space="preserve"> Some gurus may reject recording or device-mediated teaching. Their view decides what ships.</w:t>
      </w:r>
    </w:p>
    <w:p>
      <w:pPr>
        <w:pStyle w:val="ListParagraph"/>
        <w:numPr>
          <w:ilvl w:val="0"/>
          <w:numId w:val="7"/>
        </w:numPr>
        <w:spacing w:after="60" w:line="268"/>
      </w:pPr>
      <w:r>
        <w:rPr>
          <w:rFonts w:ascii="Arial" w:cs="Arial" w:eastAsia="Arial" w:hAnsi="Arial"/>
          <w:b/>
          <w:bCs/>
          <w:color w:val="222222"/>
          <w:sz w:val="20"/>
          <w:szCs w:val="20"/>
        </w:rPr>
        <w:t xml:space="preserve">Style imitation.</w:t>
      </w:r>
      <w:r>
        <w:rPr>
          <w:rFonts w:ascii="Arial" w:cs="Arial" w:eastAsia="Arial" w:hAnsi="Arial"/>
          <w:color w:val="222222"/>
          <w:sz w:val="20"/>
          <w:szCs w:val="20"/>
        </w:rPr>
        <w:t xml:space="preserve"> An envelope is not audio and cannot generate a performance, but it could help someone imitate a style. Consent terms must say what use is allowed.</w:t>
      </w:r>
    </w:p>
    <w:p>
      <w:pPr>
        <w:pStyle w:val="Heading1"/>
        <w:keepNext/>
        <w:spacing w:after="200" w:before="480"/>
      </w:pPr>
      <w:r>
        <w:rPr>
          <w:rFonts w:ascii="Arial" w:cs="Arial" w:eastAsia="Arial" w:hAnsi="Arial"/>
        </w:rPr>
        <w:t xml:space="preserve">17.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4231"/>
        <w:gridCol w:w="2821"/>
      </w:tblGrid>
      <w:tr>
        <w:trPr>
          <w:cantSplit/>
          <w:tblHeader/>
        </w:trPr>
        <w:tc>
          <w:tcPr>
            <w:tcW w:type="dxa" w:w="1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Phase</w:t>
            </w:r>
          </w:p>
        </w:tc>
        <w:tc>
          <w:tcPr>
            <w:tcW w:type="dxa" w:w="42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Scope</w:t>
            </w:r>
          </w:p>
        </w:tc>
        <w:tc>
          <w:tcPr>
            <w:tcW w:type="dxa" w:w="28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Exit criterion</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SIH MVP (now)</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capture, Replay, scoring, Fade Engine 2.0, signing and verify, one theka, Stage A pilot</w:t>
            </w:r>
          </w:p>
        </w:tc>
        <w:tc>
          <w:tcPr>
            <w:tcW w:type="dxa" w:w="28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Demo runs 3× unaided; T1–T14 logged; pilot effect size with CI</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Stronger product (3–6 months)</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Bol classification (CNN on our recordings, building on </w:t>
            </w:r>
            <w:r>
              <w:rPr>
                <w:rFonts w:ascii="Arial" w:cs="Arial" w:eastAsia="Arial" w:hAnsi="Arial"/>
                <w:b w:val="false"/>
                <w:bCs w:val="false"/>
                <w:color w:val="1F4E79"/>
                <w:sz w:val="16"/>
                <w:szCs w:val="16"/>
              </w:rPr>
              <w:t xml:space="preserve">[49]</w:t>
            </w:r>
            <w:r>
              <w:rPr>
                <w:rFonts w:ascii="Arial" w:cs="Arial" w:eastAsia="Arial" w:hAnsi="Arial"/>
                <w:color w:val="222222"/>
                <w:sz w:val="16"/>
                <w:szCs w:val="16"/>
              </w:rPr>
              <w:t xml:space="preserve">), Live Mirror, structured fade, more taals, drut laya</w:t>
            </w:r>
          </w:p>
        </w:tc>
        <w:tc>
          <w:tcPr>
            <w:tcW w:type="dxa" w:w="28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Stage B trial launched; 10 gurus recorded</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Trust and capture (6–12 months)</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Secure element, institutional countersignature (W3C VC </w:t>
            </w:r>
            <w:r>
              <w:rPr>
                <w:rFonts w:ascii="Arial" w:cs="Arial" w:eastAsia="Arial" w:hAnsi="Arial"/>
                <w:b w:val="false"/>
                <w:bCs w:val="false"/>
                <w:color w:val="1F4E79"/>
                <w:sz w:val="16"/>
                <w:szCs w:val="16"/>
              </w:rPr>
              <w:t xml:space="preserve">[94]</w:t>
            </w:r>
            <w:r>
              <w:rPr>
                <w:rFonts w:ascii="Arial" w:cs="Arial" w:eastAsia="Arial" w:hAnsi="Arial"/>
                <w:color w:val="222222"/>
                <w:sz w:val="16"/>
                <w:szCs w:val="16"/>
              </w:rPr>
              <w:t xml:space="preserve">), royalty ledger, camera-based finger capture, EMG trials</w:t>
            </w:r>
          </w:p>
        </w:tc>
        <w:tc>
          <w:tcPr>
            <w:tcW w:type="dxa" w:w="28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 institution issuing countersignatures</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Platform (12+ months)</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Second and third traditions (pakhawaj, Kathak, pottery), community library, accessibility study</w:t>
            </w:r>
          </w:p>
        </w:tc>
        <w:tc>
          <w:tcPr>
            <w:tcW w:type="dxa" w:w="28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Two traditions live; accessibility study ethics-approved</w:t>
            </w:r>
          </w:p>
        </w:tc>
      </w:tr>
    </w:tbl>
    <w:p>
      <w:pPr>
        <w:spacing w:after="80"/>
      </w:pPr>
    </w:p>
    <w:p>
      <w:pPr>
        <w:pStyle w:val="Heading1"/>
        <w:keepNext/>
        <w:spacing w:after="200" w:before="480"/>
      </w:pPr>
      <w:r>
        <w:rPr>
          <w:rFonts w:ascii="Arial" w:cs="Arial" w:eastAsia="Arial" w:hAnsi="Arial"/>
        </w:rPr>
        <w:t xml:space="preserve">18. Pre-submission checklist</w:t>
      </w:r>
    </w:p>
    <w:p>
      <w:pPr>
        <w:pStyle w:val="ListParagraph"/>
        <w:numPr>
          <w:ilvl w:val="0"/>
          <w:numId w:val="2"/>
        </w:numPr>
        <w:spacing w:after="60" w:line="268"/>
      </w:pPr>
      <w:r>
        <w:rPr>
          <w:rFonts w:ascii="Arial" w:cs="Arial" w:eastAsia="Arial" w:hAnsi="Arial"/>
          <w:color w:val="222222"/>
          <w:sz w:val="20"/>
          <w:szCs w:val="20"/>
        </w:rPr>
        <w:t xml:space="preserve">Open every reference you put on a slide; use V-status ones or re-check P and S entries (Section 19).</w:t>
      </w:r>
    </w:p>
    <w:p>
      <w:pPr>
        <w:pStyle w:val="ListParagraph"/>
        <w:numPr>
          <w:ilvl w:val="0"/>
          <w:numId w:val="2"/>
        </w:numPr>
        <w:spacing w:after="60" w:line="268"/>
      </w:pPr>
      <w:r>
        <w:rPr>
          <w:rFonts w:ascii="Arial" w:cs="Arial" w:eastAsia="Arial" w:hAnsi="Arial"/>
          <w:color w:val="222222"/>
          <w:sz w:val="20"/>
          <w:szCs w:val="20"/>
        </w:rPr>
        <w:t xml:space="preserve">Run a patent and literature search on InPASS, Google Patents and IEEE Xplore for 'tabla', 'haptic', 'wearable', 'skill transfer'; record the date.</w:t>
      </w:r>
    </w:p>
    <w:p>
      <w:pPr>
        <w:pStyle w:val="ListParagraph"/>
        <w:numPr>
          <w:ilvl w:val="0"/>
          <w:numId w:val="2"/>
        </w:numPr>
        <w:spacing w:after="60" w:line="268"/>
      </w:pPr>
      <w:r>
        <w:rPr>
          <w:rFonts w:ascii="Arial" w:cs="Arial" w:eastAsia="Arial" w:hAnsi="Arial"/>
          <w:color w:val="222222"/>
          <w:sz w:val="20"/>
          <w:szCs w:val="20"/>
        </w:rPr>
        <w:t xml:space="preserve">Get written consent from the guru for the recording, the consent terms and any quote.</w:t>
      </w:r>
    </w:p>
    <w:p>
      <w:pPr>
        <w:pStyle w:val="ListParagraph"/>
        <w:numPr>
          <w:ilvl w:val="0"/>
          <w:numId w:val="2"/>
        </w:numPr>
        <w:spacing w:after="60" w:line="268"/>
      </w:pPr>
      <w:r>
        <w:rPr>
          <w:rFonts w:ascii="Arial" w:cs="Arial" w:eastAsia="Arial" w:hAnsi="Arial"/>
          <w:color w:val="222222"/>
          <w:sz w:val="20"/>
          <w:szCs w:val="20"/>
        </w:rPr>
        <w:t xml:space="preserve">Confirm the ethics process for the pilot with your institute.</w:t>
      </w:r>
    </w:p>
    <w:p>
      <w:pPr>
        <w:pStyle w:val="ListParagraph"/>
        <w:numPr>
          <w:ilvl w:val="0"/>
          <w:numId w:val="2"/>
        </w:numPr>
        <w:spacing w:after="60" w:line="268"/>
      </w:pPr>
      <w:r>
        <w:rPr>
          <w:rFonts w:ascii="Arial" w:cs="Arial" w:eastAsia="Arial" w:hAnsi="Arial"/>
          <w:color w:val="222222"/>
          <w:sz w:val="20"/>
          <w:szCs w:val="20"/>
        </w:rPr>
        <w:t xml:space="preserve">Bench-test T1–T14 and keep the logs.</w:t>
      </w:r>
    </w:p>
    <w:p>
      <w:pPr>
        <w:pStyle w:val="ListParagraph"/>
        <w:numPr>
          <w:ilvl w:val="0"/>
          <w:numId w:val="2"/>
        </w:numPr>
        <w:spacing w:after="60" w:line="268"/>
      </w:pPr>
      <w:r>
        <w:rPr>
          <w:rFonts w:ascii="Arial" w:cs="Arial" w:eastAsia="Arial" w:hAnsi="Arial"/>
          <w:color w:val="222222"/>
          <w:sz w:val="20"/>
          <w:szCs w:val="20"/>
        </w:rPr>
        <w:t xml:space="preserve">Replace every [Target] in the deck with a measured result, or keep the label.</w:t>
      </w:r>
    </w:p>
    <w:p>
      <w:pPr>
        <w:pStyle w:val="ListParagraph"/>
        <w:numPr>
          <w:ilvl w:val="0"/>
          <w:numId w:val="2"/>
        </w:numPr>
        <w:spacing w:after="60" w:line="268"/>
      </w:pPr>
      <w:r>
        <w:rPr>
          <w:rFonts w:ascii="Arial" w:cs="Arial" w:eastAsia="Arial" w:hAnsi="Arial"/>
          <w:color w:val="222222"/>
          <w:sz w:val="20"/>
          <w:szCs w:val="20"/>
        </w:rPr>
        <w:t xml:space="preserve">Replace ₹ estimates with real quotes.</w:t>
      </w:r>
    </w:p>
    <w:p>
      <w:pPr>
        <w:pStyle w:val="ListParagraph"/>
        <w:numPr>
          <w:ilvl w:val="0"/>
          <w:numId w:val="2"/>
        </w:numPr>
        <w:spacing w:after="60" w:line="268"/>
      </w:pPr>
      <w:r>
        <w:rPr>
          <w:rFonts w:ascii="Arial" w:cs="Arial" w:eastAsia="Arial" w:hAnsi="Arial"/>
          <w:color w:val="222222"/>
          <w:sz w:val="20"/>
          <w:szCs w:val="20"/>
        </w:rPr>
        <w:t xml:space="preserve">Re-run </w:t>
      </w:r>
      <w:r>
        <w:rPr>
          <w:rFonts w:ascii="Courier New" w:cs="Courier New" w:eastAsia="Courier New" w:hAnsi="Courier New"/>
          <w:color w:val="222222"/>
          <w:sz w:val="18"/>
          <w:szCs w:val="18"/>
        </w:rPr>
        <w:t xml:space="preserve">PARAMPARA/sim/fade_engine_sim.py</w:t>
      </w:r>
      <w:r>
        <w:rPr>
          <w:rFonts w:ascii="Arial" w:cs="Arial" w:eastAsia="Arial" w:hAnsi="Arial"/>
          <w:color w:val="222222"/>
          <w:sz w:val="20"/>
          <w:szCs w:val="20"/>
        </w:rPr>
        <w:t xml:space="preserve"> after any change to the fade constants.</w:t>
      </w:r>
    </w:p>
    <w:p>
      <w:pPr>
        <w:pStyle w:val="ListParagraph"/>
        <w:numPr>
          <w:ilvl w:val="0"/>
          <w:numId w:val="2"/>
        </w:numPr>
        <w:spacing w:after="60" w:line="268"/>
      </w:pPr>
      <w:r>
        <w:rPr>
          <w:rFonts w:ascii="Arial" w:cs="Arial" w:eastAsia="Arial" w:hAnsi="Arial"/>
          <w:color w:val="222222"/>
          <w:sz w:val="20"/>
          <w:szCs w:val="20"/>
        </w:rPr>
        <w:t xml:space="preserve">Rehearse the 3-minute demo three times and record a backup video.</w:t>
      </w:r>
    </w:p>
    <w:p>
      <w:pPr>
        <w:pStyle w:val="ListParagraph"/>
        <w:numPr>
          <w:ilvl w:val="0"/>
          <w:numId w:val="2"/>
        </w:numPr>
        <w:spacing w:after="60" w:line="268"/>
      </w:pPr>
      <w:r>
        <w:rPr>
          <w:rFonts w:ascii="Arial" w:cs="Arial" w:eastAsia="Arial" w:hAnsi="Arial"/>
          <w:color w:val="222222"/>
          <w:sz w:val="20"/>
          <w:szCs w:val="20"/>
        </w:rPr>
        <w:t xml:space="preserve">Confirm the official SIH rubric and deck template with your SPOC.</w:t>
      </w:r>
    </w:p>
    <w:p>
      <w:pPr>
        <w:pStyle w:val="Heading1"/>
        <w:keepNext/>
        <w:pageBreakBefore/>
        <w:spacing w:after="200" w:before="0"/>
      </w:pPr>
      <w:r>
        <w:rPr>
          <w:rFonts w:ascii="Arial" w:cs="Arial" w:eastAsia="Arial" w:hAnsi="Arial"/>
        </w:rPr>
        <w:t xml:space="preserve">19.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this session by live web search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reference carried over, not re-checked. Numbers quoted in the text come from V-status entries unless marked otherwise.</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h_g6pbzodczoxvq0pb0j">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165lwwe0j3l5ll_fcw7z">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a1--zhelulx3i0avids8">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fxthu6-hmxrtvddx7c96">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Bouwer, A., Holland, S., &amp; Dalgleish, M. (2013). The Haptic Bracelets: learning multi-limb rhythm skills from haptic stimuli while reading. In Music and Human-Computer Interaction. Springer.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yg1jzkgngk_hioavmuqk">
        <w:r>
          <w:rPr>
            <w:rFonts w:ascii="Arial" w:cs="Arial" w:eastAsia="Arial" w:hAnsi="Arial"/>
            <w:color w:val="1F4E79"/>
            <w:sz w:val="15"/>
            <w:szCs w:val="15"/>
            <w:u w:val="single"/>
          </w:rPr>
          <w:t xml:space="preserve">https://oro.open.ac.uk/35072</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myyp1iqvd_6okdvql6ef">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9ohlzsnd337ohiekmpypg">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Johnson, R., et al. (2010). MusicJacket: the efficacy of real-time vibrotactile feedback for learning to play the violin. CHI 2010 Extended Abstracts.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mwt5xh8pxl5wbc08tfgzl">
        <w:r>
          <w:rPr>
            <w:rFonts w:ascii="Arial" w:cs="Arial" w:eastAsia="Arial" w:hAnsi="Arial"/>
            <w:color w:val="1F4E79"/>
            <w:sz w:val="15"/>
            <w:szCs w:val="15"/>
            <w:u w:val="single"/>
          </w:rPr>
          <w:t xml:space="preserve">https://oro.open.ac.uk/23378</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m3dscaunqk1ve7z2fxnr">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Huang, K., Do, E. Y.-L., &amp; Starner, T. (2008). PianoTouch: a wearable haptic piano instruction system for passive learning of piano skills. Proc. ISWC 2008.</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Huang, K., Starner, T., Do, E., Weinberg, G., Kohlsdorf, D., Ahlrichs, C., &amp; Leibrandt, R. (2010). Mobile Music Touch: mobile tactile stimulation for passive learning. Proc. CHI 2010.</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Seim, C., Estes, T., &amp; Starner, T. (2015). Towards passive haptic learning of piano songs. Proc. IEEE World Haptics Conference 2015.</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ecnfn2sxspv7owa5pynrc">
        <w:r>
          <w:rPr>
            <w:rFonts w:ascii="Arial" w:cs="Arial" w:eastAsia="Arial" w:hAnsi="Arial"/>
            <w:color w:val="1F4E79"/>
            <w:sz w:val="15"/>
            <w:szCs w:val="15"/>
            <w:u w:val="single"/>
          </w:rPr>
          <w:t xml:space="preserve">https://morse.gatech.edu/assets/seimpiano.pdf</w:t>
        </w:r>
      </w:hyperlink>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8lbyocds4egybzvoh_4p">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Ammirante, P., Patel, A. D., &amp; Russo, F. A. (2016). Synchronizing to auditory and tactile metronomes: a test of the auditory-motor enhancement hypothesis. Psychonomic Bulletin &amp; Review, 23, 1882–1890. Finding: with a large stimulation area and simple rhythms, tactile synchronisation closely matched auditory synchronisation.</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bd09kxwjwgeqh-1fk-gk">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Drobny, D., &amp; Borchers, J. (2010). Learning basic dance choreographies with different augmented feedback modalities. CHI 2010 Extended Abstracts.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0yrqpaaeop1ulhmoloqjl">
        <w:r>
          <w:rPr>
            <w:rFonts w:ascii="Arial" w:cs="Arial" w:eastAsia="Arial" w:hAnsi="Arial"/>
            <w:color w:val="1F4E79"/>
            <w:sz w:val="15"/>
            <w:szCs w:val="15"/>
            <w:u w:val="single"/>
          </w:rPr>
          <w:t xml:space="preserve">https://almeida.informatik.rwth-aachen.de/publications/drobny2010.pdf</w:t>
        </w:r>
      </w:hyperlink>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Soundbrenner (2016). Soundbrenner Pulse wearable vibrating metronome. Crowdfunded in 2015–16, shipped to buyers in 67 countries; reported annual sales about US$1.5 million.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6zt6jij3btgilraq-koko">
        <w:r>
          <w:rPr>
            <w:rFonts w:ascii="Arial" w:cs="Arial" w:eastAsia="Arial" w:hAnsi="Arial"/>
            <w:color w:val="1F4E79"/>
            <w:sz w:val="15"/>
            <w:szCs w:val="15"/>
            <w:u w:val="single"/>
          </w:rPr>
          <w:t xml:space="preserve">https://www.globalsources.com/knowledge/world-s-first-wearable-metronome-startup-launchpad/</w:t>
        </w:r>
      </w:hyperlink>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PDF's non-existent "Masur &amp; Sacks (2025)" citation.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rt7kkol76no0isb_3p37j">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Guadagnoli, M. A., &amp; Lee, T. D. (2004). Challenge point: a framework for conceptualizing the effects of various practice conditions in motor learning. Journal of Motor Behavior, 36(2), 212–224.</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Shea, J. B., &amp; Morgan, R. L. (1979). Contextual interference effects on the acquisition, retention, and transfer of a motor skill. Journal of Experimental Psychology: Human Learning and Memory, 5(2), 179–187.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Bjork, E. L., &amp; Bjork, R. A. (2011). Making things hard on yourself, but in a good way: creating desirable difficulties to enhance learning. In Psychology and the Real World. Worth.</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Newell, A., &amp; Rosenbloom, P. S. (1981). Mechanisms of skill acquisition and the law of practice. In J. R. Anderson (Ed.), Cognitive Skills and Their Acquisition. Erlbaum.</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Wulf, G., &amp; Lewthwaite, R. (2016). Optimizing performance through intrinsic motivation and attention for learning: the OPTIMAL theory of motor learning. Psychonomic Bulletin &amp; Review, 23(5), 1382–1414. Note: the self-controlled practice advantage has failed to replicate in several recent large, pre-registered experiments.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6ez4tfvfw-ahukvyppowm">
        <w:r>
          <w:rPr>
            <w:rFonts w:ascii="Arial" w:cs="Arial" w:eastAsia="Arial" w:hAnsi="Arial"/>
            <w:color w:val="1F4E79"/>
            <w:sz w:val="15"/>
            <w:szCs w:val="15"/>
            <w:u w:val="single"/>
          </w:rPr>
          <w:t xml:space="preserve">https://www.scapps.org/jems/index.php/1/article/view/1796</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Marchal-Crespo, L., &amp; Reinkensmeyer, D. J. (2008). Haptic guidance can enhance motor learning of a steering task. Journal of Motor Behavior, 40(6), 545–557.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Marchal-Crespo, L., McHughen, S., Cramer, S. C., &amp; Reinkensmeyer, D. J. (2010). The effect of haptic guidance, aging, and initial skill level on motor learning of a steering task. Experimental Brain Research, 201(2), 209–220.</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vjgbyrnvolh_nx20yasx1">
        <w:r>
          <w:rPr>
            <w:rFonts w:ascii="Arial" w:cs="Arial" w:eastAsia="Arial" w:hAnsi="Arial"/>
            <w:color w:val="1F4E79"/>
            <w:sz w:val="15"/>
            <w:szCs w:val="15"/>
            <w:u w:val="single"/>
          </w:rPr>
          <w:t xml:space="preserve">https://pmc.ncbi.nlm.nih.gov/articles/PMC2832903/</w:t>
        </w:r>
      </w:hyperlink>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Milot, M.-H., Marchal-Crespo, L., Green, C. S., Cramer, S. C., &amp; Reinkensmeyer, D. J. (2010). Comparison of error-amplification and haptic-guidance training techniques for learning of a timing-based motor task by healthy individuals. Experimental Brain Research, 201(2), 119–131. Finding: more skilled learners gained more from error amplification, less skilled learners from haptic guidance.</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Heuer, H., &amp; Lüttgen, J. (2015). Robot assistance of motor learning: a neuro-cognitive perspective. Neuroscience &amp; Biobehavioral Reviews, 56. Haptic guidance can facilitate learning (high-quality information) or interfere with it (passive learner).</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Wolbrecht, E. T., Chan, V., Reinkensmeyer, D. J., &amp; Bobrow, J. E. (2008). Optimizing compliant, model-based robotic assistance to promote neurorehabilitation. IEEE Transactions on Neural Systems and Rehabilitation Engineering, 16(3), 286–297.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Marchal-Crespo, L., &amp; Reinkensmeyer, D. J. (2009). Review of control strategies for robotic movement training after neurologic injury. Journal of NeuroEngineering and Rehabilitation, 6, 20.</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Repp, B. H., &amp; Su, Y.-H. (2013). Sensorimotor synchronization: a review of recent research (2006–2012). Psychonomic Bulletin &amp; Review, 20(3), 403–452.</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Wing, A. M., &amp; Kristofferson, A. B. (1973). Response delays and the timing of discrete motor responses. Perception &amp; Psychophysics, 14(1), 5–12.</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D. Touch perception and tactile design</w:t>
      </w:r>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Bolanowski, S. J., Gescheider, G. A., Verrillo, R. T., &amp; Checkosky, C. M. (1988). Four channels mediate the mechanical aspects of touch. Journal of the Acoustical Society of America, 84(5), 1680–1694. Pacinian channel most sensitive near 250 Hz (sub-micrometre displacement thresholds).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Chen, H.-Y., Santos, J., Graves, M., Kim, K., &amp; Tan, H. Z. (2008). Tactor localization at the wrist. Proc. EuroHaptics 2008, Madrid. Finding: about 2 locations can be identified on either the dorsal or volar side of the wrist, about 4 using both sides.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Cholewiak, R. W., &amp; Collins, A. A. (2003). Vibrotactile localization on the arm: effects of place, space, and age. Perception &amp; Psychophysics, 65(7), 1058–1077.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Jones, L. A., &amp; Sarter, N. B. (2008). Tactile displays: guidance for their design and application. Human Factors, 50(1), 90–111.</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Brewster, S., &amp; Brown, L. M. (2004). Tactons: structured tactile messages for non-visual information display. Proc. AUIC 2004.</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Gescheider, G. A. (1997). Psychophysics: The Fundamentals (3rd ed.). Erlbaum.</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E. Tabla, Indian music technology and music information research</w:t>
      </w:r>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Raman, C. V., &amp; Kumar, S. (1920). Musical drums with harmonic overtones. Nature, 104(2620), 500.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k9bbpo0vqe1ptw9q4l6t">
        <w:r>
          <w:rPr>
            <w:rFonts w:ascii="Arial" w:cs="Arial" w:eastAsia="Arial" w:hAnsi="Arial"/>
            <w:color w:val="1F4E79"/>
            <w:sz w:val="15"/>
            <w:szCs w:val="15"/>
            <w:u w:val="single"/>
          </w:rPr>
          <w:t xml:space="preserve">https://repository.ias.ac.in/52555</w:t>
        </w:r>
      </w:hyperlink>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Raman, C. V. (1934). The Indian musical drums. Proceedings of the Indian Academy of Sciences, A, 1, 179–188.</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Kapur, A., Essl, G., Davidson, P. L., &amp; Cook, P. R. (2002). The Electronic Tabla Controller. Proc. NIME 2002, Dublin, 108–112. DOI 10.5281/zenodo.1176434.</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ticwxdorgxuj1z-r9-pe">
        <w:r>
          <w:rPr>
            <w:rFonts w:ascii="Arial" w:cs="Arial" w:eastAsia="Arial" w:hAnsi="Arial"/>
            <w:color w:val="1F4E79"/>
            <w:sz w:val="15"/>
            <w:szCs w:val="15"/>
            <w:u w:val="single"/>
          </w:rPr>
          <w:t xml:space="preserve">https://nime.org/proc/nime2002_kapur/</w:t>
        </w:r>
      </w:hyperlink>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Sarkar, M., &amp; Vercoe, B. (2007). Recognition and prediction in a network music performance system for Indian percussion. Proc. NIME 2007; and Sarkar, M. (2007). TablaNet: a real-time online musical collaboration system for Indian percussion. S.M. thesis, MIT.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9dvtb9eve1pbemhodpri">
        <w:r>
          <w:rPr>
            <w:rFonts w:ascii="Arial" w:cs="Arial" w:eastAsia="Arial" w:hAnsi="Arial"/>
            <w:color w:val="1F4E79"/>
            <w:sz w:val="15"/>
            <w:szCs w:val="15"/>
            <w:u w:val="single"/>
          </w:rPr>
          <w:t xml:space="preserve">https://dspace.mit.edu/handle/1721.1/41750</w:t>
        </w:r>
      </w:hyperlink>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Pardue, L. S., Bhamra, K., England, G., Eddershaw, P., &amp; Menzies, D. (2020). Demystifying tabla through the development of an electronic drum. Proc. NIME 2020, 596–599. DOI 10.5281/zenodo.4813212.</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uskgpgb-nh6x7qcblboa">
        <w:r>
          <w:rPr>
            <w:rFonts w:ascii="Arial" w:cs="Arial" w:eastAsia="Arial" w:hAnsi="Arial"/>
            <w:color w:val="1F4E79"/>
            <w:sz w:val="15"/>
            <w:szCs w:val="15"/>
            <w:u w:val="single"/>
          </w:rPr>
          <w:t xml:space="preserve">https://zenodo.org/records/4813212</w:t>
        </w:r>
      </w:hyperlink>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Rohit M. A., Bhattacharjee, A., &amp; Rao, P. (2021). Four-way classification of tabla strokes with models adapted from automatic drum transcription. Proc. ISMIR 2021, 19–26. Dataset: about 26,600 training strokes from 10 tabla sets and about 4,500 test strokes.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616ufucju8bh1fdym4-gr">
        <w:r>
          <w:rPr>
            <w:rFonts w:ascii="Arial" w:cs="Arial" w:eastAsia="Arial" w:hAnsi="Arial"/>
            <w:color w:val="1F4E79"/>
            <w:sz w:val="15"/>
            <w:szCs w:val="15"/>
            <w:u w:val="single"/>
          </w:rPr>
          <w:t xml:space="preserve">https://archives.ismir.net/ismir2021/paper/000001.pdf</w:t>
        </w:r>
      </w:hyperlink>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ahwmbq4awpu2b3jvnjzi">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Mukherjee, P., Bhagat, A. K., Jain, K., Rawat, V., Srinath, L., Dev, S. K., Kumar, S., &amp; Prabhakar, G. (2026). Layika: a wearable device mapping traditional hand gestures to tabla sound. Proc. NIME 2026, London. Glove-based MIDI device for singers; user study N = 4.</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o4nsfrtyfezmjha50zh2">
        <w:r>
          <w:rPr>
            <w:rFonts w:ascii="Arial" w:cs="Arial" w:eastAsia="Arial" w:hAnsi="Arial"/>
            <w:color w:val="1F4E79"/>
            <w:sz w:val="15"/>
            <w:szCs w:val="15"/>
            <w:u w:val="single"/>
          </w:rPr>
          <w:t xml:space="preserve">https://nime.org/proc/nime2026_101/</w:t>
        </w:r>
      </w:hyperlink>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Serra, X., et al. CompMusic: Computational Models for the Discovery of the World's Music. ERC project, Universitat Pompeu Fabra, 2011–2017; Hindustani and Carnatic research corpora and the Saraga open datasets.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lunnfjljlyueb94gism_">
        <w:r>
          <w:rPr>
            <w:rFonts w:ascii="Arial" w:cs="Arial" w:eastAsia="Arial" w:hAnsi="Arial"/>
            <w:color w:val="1F4E79"/>
            <w:sz w:val="15"/>
            <w:szCs w:val="15"/>
            <w:u w:val="single"/>
          </w:rPr>
          <w:t xml:space="preserve">https://compmusic.upf.edu</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Overview of the six tabla gharanas (Delhi, Ajrada, Lucknow, Farrukhabad, Benares, Punjab), their descent and band/khula baaj. DigiTabla; see also Journal of the Sangeet Natak Akademi, 39(1). Secondary sources.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0ydoyfpdinu2wd7bwbca">
        <w:r>
          <w:rPr>
            <w:rFonts w:ascii="Arial" w:cs="Arial" w:eastAsia="Arial" w:hAnsi="Arial"/>
            <w:color w:val="1F4E79"/>
            <w:sz w:val="15"/>
            <w:szCs w:val="15"/>
            <w:u w:val="single"/>
          </w:rPr>
          <w:t xml:space="preserve">https://digitabla.com/tabla-tradition/six-gharanas/</w:t>
        </w:r>
      </w:hyperlink>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Chordia, P. (2005). Segmentation and recognition of tabla strokes. Proc. ISMIR 2005.</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[54]  </w:t>
      </w:r>
      <w:r>
        <w:rPr>
          <w:rFonts w:ascii="Arial" w:cs="Arial" w:eastAsia="Arial" w:hAnsi="Arial"/>
          <w:color w:val="222222"/>
          <w:sz w:val="17"/>
          <w:szCs w:val="17"/>
        </w:rPr>
        <w:t xml:space="preserve">Gillet, O., &amp; Richard, G. (2003). Automatic labelling of tabla signals. Proc. ISMIR 2003.</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[55]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[56]  </w:t>
      </w:r>
      <w:r>
        <w:rPr>
          <w:rFonts w:ascii="Arial" w:cs="Arial" w:eastAsia="Arial" w:hAnsi="Arial"/>
          <w:color w:val="222222"/>
          <w:sz w:val="17"/>
          <w:szCs w:val="17"/>
        </w:rPr>
        <w:t xml:space="preserve">Sakoe, H., &amp; Chiba, S. (1978). Dynamic programming algorithm optimization for spoken word recognition. IEEE Transactions on Acoustics, Speech, and Signal Processing, 26(1), 43–49.</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[57]  </w:t>
      </w:r>
      <w:r>
        <w:rPr>
          <w:rFonts w:ascii="Arial" w:cs="Arial" w:eastAsia="Arial" w:hAnsi="Arial"/>
          <w:color w:val="222222"/>
          <w:sz w:val="17"/>
          <w:szCs w:val="17"/>
        </w:rPr>
        <w:t xml:space="preserve">Müller, M. (2015). Fundamentals of Music Processing. Springer.</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F. Craft, dance and puppetry capture; tacit knowledge</w:t>
      </w:r>
    </w:p>
    <w:p>
      <w:pPr>
        <w:spacing w:after="70" w:line="252"/>
        <w:ind w:left="520" w:hanging="520"/>
      </w:pPr>
      <w:r>
        <w:rPr>
          <w:rFonts w:ascii="Arial" w:cs="Arial" w:eastAsia="Arial" w:hAnsi="Arial"/>
          <w:b/>
          <w:bCs/>
          <w:color w:val="1F4E79"/>
          <w:sz w:val="17"/>
          <w:szCs w:val="17"/>
        </w:rPr>
        <w:t xml:space="preserve">[58]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[59]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l-ytewqqxrr8wjzczx4l">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[60]  </w:t>
      </w:r>
      <w:r>
        <w:rPr>
          <w:rFonts w:ascii="Arial" w:cs="Arial" w:eastAsia="Arial" w:hAnsi="Arial"/>
          <w:color w:val="222222"/>
          <w:sz w:val="17"/>
          <w:szCs w:val="17"/>
        </w:rPr>
        <w:t xml:space="preserve">Dimitropoulos, K., et al. (2014). Capturing the intangible: an introduction to the i-Treasures project. Proc. VISAPP 2014. EU FP7 project 600676 (2013–2017): rare songs, rare dance, wheel-throwing pottery and music composition, using multisensory capture and sensorimotor learning.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eqggsnxedty92hqjez5g">
        <w:r>
          <w:rPr>
            <w:rFonts w:ascii="Arial" w:cs="Arial" w:eastAsia="Arial" w:hAnsi="Arial"/>
            <w:color w:val="1F4E79"/>
            <w:sz w:val="15"/>
            <w:szCs w:val="15"/>
            <w:u w:val="single"/>
          </w:rPr>
          <w:t xml:space="preserve">https://www.scitepress.org/Papers/2014/48716/</w:t>
        </w:r>
      </w:hyperlink>
    </w:p>
    <w:p>
      <w:pPr>
        <w:spacing w:after="70" w:line="252"/>
        <w:ind w:left="520" w:hanging="520"/>
      </w:pPr>
      <w:r>
        <w:rPr>
          <w:rFonts w:ascii="Arial" w:cs="Arial" w:eastAsia="Arial" w:hAnsi="Arial"/>
          <w:b/>
          <w:bCs/>
          <w:color w:val="1F4E79"/>
          <w:sz w:val="17"/>
          <w:szCs w:val="17"/>
        </w:rPr>
        <w:t xml:space="preserve">[61]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f6bygovp51brxo6skvaw">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[62]  </w:t>
      </w:r>
      <w:r>
        <w:rPr>
          <w:rFonts w:ascii="Arial" w:cs="Arial" w:eastAsia="Arial" w:hAnsi="Arial"/>
          <w:color w:val="222222"/>
          <w:sz w:val="17"/>
          <w:szCs w:val="17"/>
        </w:rPr>
        <w:t xml:space="preserve">Zabulis, X., et al. (2020). Representation and preservation of heritage crafts. Sustainability, 12(4), 1461 (EU H2020 Mingei project).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unwz13vovs1wcdrhqr7b">
        <w:r>
          <w:rPr>
            <w:rFonts w:ascii="Arial" w:cs="Arial" w:eastAsia="Arial" w:hAnsi="Arial"/>
            <w:color w:val="1F4E79"/>
            <w:sz w:val="15"/>
            <w:szCs w:val="15"/>
            <w:u w:val="single"/>
          </w:rPr>
          <w:t xml:space="preserve">https://ideas.repec.org/a/gam/jsusta/v12y2020i4p1461-d321208.html</w:t>
        </w:r>
      </w:hyperlink>
    </w:p>
    <w:p>
      <w:pPr>
        <w:spacing w:after="70" w:line="252"/>
        <w:ind w:left="520" w:hanging="520"/>
      </w:pPr>
      <w:r>
        <w:rPr>
          <w:rFonts w:ascii="Arial" w:cs="Arial" w:eastAsia="Arial" w:hAnsi="Arial"/>
          <w:b/>
          <w:bCs/>
          <w:color w:val="1F4E79"/>
          <w:sz w:val="17"/>
          <w:szCs w:val="17"/>
        </w:rPr>
        <w:t xml:space="preserve">[63]  </w:t>
      </w:r>
      <w:r>
        <w:rPr>
          <w:rFonts w:ascii="Arial" w:cs="Arial" w:eastAsia="Arial" w:hAnsi="Arial"/>
          <w:color w:val="222222"/>
          <w:sz w:val="17"/>
          <w:szCs w:val="17"/>
        </w:rPr>
        <w:t xml:space="preserve">Chiang, P.-Y., et al. (2018). PotteryGo: a virtual pottery making training system. IEEE Computer Graphics and Applications. Learners trained in VR made a real ceramic base about as easily as studio-taught learners.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hnervuxwkboa2pll26pba">
        <w:r>
          <w:rPr>
            <w:rFonts w:ascii="Arial" w:cs="Arial" w:eastAsia="Arial" w:hAnsi="Arial"/>
            <w:color w:val="1F4E79"/>
            <w:sz w:val="15"/>
            <w:szCs w:val="15"/>
            <w:u w:val="single"/>
          </w:rPr>
          <w:t xml:space="preserve">https://people.cs.nycu.edu.tw/~armuro/pubs/chiang-et-al-2018-ieee-computer-graphics.pdf</w:t>
        </w:r>
      </w:hyperlink>
    </w:p>
    <w:p>
      <w:pPr>
        <w:spacing w:after="70" w:line="252"/>
        <w:ind w:left="520" w:hanging="520"/>
      </w:pPr>
      <w:r>
        <w:rPr>
          <w:rFonts w:ascii="Arial" w:cs="Arial" w:eastAsia="Arial" w:hAnsi="Arial"/>
          <w:b/>
          <w:bCs/>
          <w:color w:val="1F4E79"/>
          <w:sz w:val="17"/>
          <w:szCs w:val="17"/>
        </w:rPr>
        <w:t xml:space="preserve">[64]  </w:t>
      </w:r>
      <w:r>
        <w:rPr>
          <w:rFonts w:ascii="Arial" w:cs="Arial" w:eastAsia="Arial" w:hAnsi="Arial"/>
          <w:color w:val="222222"/>
          <w:sz w:val="17"/>
          <w:szCs w:val="17"/>
        </w:rPr>
        <w:t xml:space="preserve">Yamane, K., Hodgins, J. K., &amp; Brown, H. B. (2004). Controlling a motorized marionette with human motion capture data. International Journal of Humanoid Robotics (ICRA 2003 version).</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eqghoaymwzvldwuxtokwl">
        <w:r>
          <w:rPr>
            <w:rFonts w:ascii="Arial" w:cs="Arial" w:eastAsia="Arial" w:hAnsi="Arial"/>
            <w:color w:val="1F4E79"/>
            <w:sz w:val="15"/>
            <w:szCs w:val="15"/>
            <w:u w:val="single"/>
          </w:rPr>
          <w:t xml:space="preserve">https://www.ri.cmu.edu/publications/controlling-a-marionette-with-human-motion-capture-data</w:t>
        </w:r>
      </w:hyperlink>
    </w:p>
    <w:p>
      <w:pPr>
        <w:spacing w:after="70" w:line="252"/>
        <w:ind w:left="520" w:hanging="520"/>
      </w:pPr>
      <w:r>
        <w:rPr>
          <w:rFonts w:ascii="Arial" w:cs="Arial" w:eastAsia="Arial" w:hAnsi="Arial"/>
          <w:b/>
          <w:bCs/>
          <w:color w:val="1F4E79"/>
          <w:sz w:val="17"/>
          <w:szCs w:val="17"/>
        </w:rPr>
        <w:t xml:space="preserve">[65]  </w:t>
      </w:r>
      <w:r>
        <w:rPr>
          <w:rFonts w:ascii="Arial" w:cs="Arial" w:eastAsia="Arial" w:hAnsi="Arial"/>
          <w:color w:val="222222"/>
          <w:sz w:val="17"/>
          <w:szCs w:val="17"/>
        </w:rPr>
        <w:t xml:space="preserve">Marionette-inspired interface: bridging traditional puppetry and modern avatar control. AHFE Open Access proceedings (University of Tsukuba). Novice users operated the interface effectively.</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eojnezg3it9nznl360kpe">
        <w:r>
          <w:rPr>
            <w:rFonts w:ascii="Arial" w:cs="Arial" w:eastAsia="Arial" w:hAnsi="Arial"/>
            <w:color w:val="1F4E79"/>
            <w:sz w:val="15"/>
            <w:szCs w:val="15"/>
            <w:u w:val="single"/>
          </w:rPr>
          <w:t xml:space="preserve">https://openaccess.cms-conferences.org/publications/book/978-1-964867-68-7/article/978-1-964867-68-7_2</w:t>
        </w:r>
      </w:hyperlink>
    </w:p>
    <w:p>
      <w:pPr>
        <w:spacing w:after="70" w:line="252"/>
        <w:ind w:left="520" w:hanging="520"/>
      </w:pPr>
      <w:r>
        <w:rPr>
          <w:rFonts w:ascii="Arial" w:cs="Arial" w:eastAsia="Arial" w:hAnsi="Arial"/>
          <w:b/>
          <w:bCs/>
          <w:color w:val="1F4E79"/>
          <w:sz w:val="17"/>
          <w:szCs w:val="17"/>
        </w:rPr>
        <w:t xml:space="preserve">[66]  </w:t>
      </w:r>
      <w:r>
        <w:rPr>
          <w:rFonts w:ascii="Arial" w:cs="Arial" w:eastAsia="Arial" w:hAnsi="Arial"/>
          <w:color w:val="222222"/>
          <w:sz w:val="17"/>
          <w:szCs w:val="17"/>
        </w:rPr>
        <w:t xml:space="preserve">CN121483109B. Shadow play auxiliary teaching method and system based on virtual gestures. Chinese patent.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qier8h7adpf23pxql1vl">
        <w:r>
          <w:rPr>
            <w:rFonts w:ascii="Arial" w:cs="Arial" w:eastAsia="Arial" w:hAnsi="Arial"/>
            <w:color w:val="1F4E79"/>
            <w:sz w:val="15"/>
            <w:szCs w:val="15"/>
            <w:u w:val="single"/>
          </w:rPr>
          <w:t xml:space="preserve">https://eureka.patsnap.com/patent/CN121483109B</w:t>
        </w:r>
      </w:hyperlink>
    </w:p>
    <w:p>
      <w:pPr>
        <w:spacing w:after="70" w:line="252"/>
        <w:ind w:left="520" w:hanging="520"/>
      </w:pPr>
      <w:r>
        <w:rPr>
          <w:rFonts w:ascii="Arial" w:cs="Arial" w:eastAsia="Arial" w:hAnsi="Arial"/>
          <w:b/>
          <w:bCs/>
          <w:color w:val="1F4E79"/>
          <w:sz w:val="17"/>
          <w:szCs w:val="17"/>
        </w:rPr>
        <w:t xml:space="preserve">[67]  </w:t>
      </w:r>
      <w:r>
        <w:rPr>
          <w:rFonts w:ascii="Arial" w:cs="Arial" w:eastAsia="Arial" w:hAnsi="Arial"/>
          <w:color w:val="222222"/>
          <w:sz w:val="17"/>
          <w:szCs w:val="17"/>
        </w:rPr>
        <w:t xml:space="preserve">Mallick, T., Das, P. P., &amp; Majumdar, A. K. (2019). Posture and sequence recognition for Bharatanatyam dance performances using machine learning approach. arXiv:1909.11023 (IIT Kharagpur).</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oydyx8dumvum5zf0gaf2x">
        <w:r>
          <w:rPr>
            <w:rFonts w:ascii="Arial" w:cs="Arial" w:eastAsia="Arial" w:hAnsi="Arial"/>
            <w:color w:val="1F4E79"/>
            <w:sz w:val="15"/>
            <w:szCs w:val="15"/>
            <w:u w:val="single"/>
          </w:rPr>
          <w:t xml:space="preserve">https://arxiv.org/abs/1909.11023</w:t>
        </w:r>
      </w:hyperlink>
    </w:p>
    <w:p>
      <w:pPr>
        <w:spacing w:after="70" w:line="252"/>
        <w:ind w:left="520" w:hanging="520"/>
      </w:pPr>
      <w:r>
        <w:rPr>
          <w:rFonts w:ascii="Arial" w:cs="Arial" w:eastAsia="Arial" w:hAnsi="Arial"/>
          <w:b/>
          <w:bCs/>
          <w:color w:val="1F4E79"/>
          <w:sz w:val="17"/>
          <w:szCs w:val="17"/>
        </w:rPr>
        <w:t xml:space="preserve">[68]  </w:t>
      </w:r>
      <w:r>
        <w:rPr>
          <w:rFonts w:ascii="Arial" w:cs="Arial" w:eastAsia="Arial" w:hAnsi="Arial"/>
          <w:color w:val="222222"/>
          <w:sz w:val="17"/>
          <w:szCs w:val="17"/>
        </w:rPr>
        <w:t xml:space="preserve">Live History India, "The unique craft of Rajasthan's puppeteers"; Herald Goa, "Dying string puppetry"; Sahapedia, "Tholu Bommalata: Telugu shadow puppet theatre". Journalistic and encyclopaedic sources on the Nat Bhatt community and decline.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mvr6sguurjhdmitehofl">
        <w:r>
          <w:rPr>
            <w:rFonts w:ascii="Arial" w:cs="Arial" w:eastAsia="Arial" w:hAnsi="Arial"/>
            <w:color w:val="1F4E79"/>
            <w:sz w:val="15"/>
            <w:szCs w:val="15"/>
            <w:u w:val="single"/>
          </w:rPr>
          <w:t xml:space="preserve">https://livehistoryindia.com/story/living-culture/the-unique-craft-of-rajasthans-puppeteers</w:t>
        </w:r>
      </w:hyperlink>
    </w:p>
    <w:p>
      <w:pPr>
        <w:spacing w:after="70" w:line="252"/>
        <w:ind w:left="520" w:hanging="520"/>
      </w:pPr>
      <w:r>
        <w:rPr>
          <w:rFonts w:ascii="Arial" w:cs="Arial" w:eastAsia="Arial" w:hAnsi="Arial"/>
          <w:b/>
          <w:bCs/>
          <w:color w:val="1F4E79"/>
          <w:sz w:val="17"/>
          <w:szCs w:val="17"/>
        </w:rPr>
        <w:t xml:space="preserve">[69]  </w:t>
      </w:r>
      <w:r>
        <w:rPr>
          <w:rFonts w:ascii="Arial" w:cs="Arial" w:eastAsia="Arial" w:hAnsi="Arial"/>
          <w:color w:val="222222"/>
          <w:sz w:val="17"/>
          <w:szCs w:val="17"/>
        </w:rPr>
        <w:t xml:space="preserve">Japan, Law for the Protection of Cultural Properties (1950): holders of Important Intangible Cultural Properties ("Living National Treasures"), with stipends and funded apprenticeships; UNESCO Living Human Treasures programme. Secondary source.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m7iilribhewcu7ugsjaj">
        <w:r>
          <w:rPr>
            <w:rFonts w:ascii="Arial" w:cs="Arial" w:eastAsia="Arial" w:hAnsi="Arial"/>
            <w:color w:val="1F4E79"/>
            <w:sz w:val="15"/>
            <w:szCs w:val="15"/>
            <w:u w:val="single"/>
          </w:rPr>
          <w:t xml:space="preserve">https://en.wikipedia.org/wiki/Living_National_Treasure_(Japan)</w:t>
        </w:r>
      </w:hyperlink>
    </w:p>
    <w:p>
      <w:pPr>
        <w:pStyle w:val="Heading3"/>
        <w:keepNext/>
      </w:pPr>
      <w:r>
        <w:rPr>
          <w:rFonts w:ascii="Arial" w:cs="Arial" w:eastAsia="Arial" w:hAnsi="Arial"/>
        </w:rPr>
        <w:t xml:space="preserve">G. Heritage policy, Indian programmes and data</w:t>
      </w:r>
    </w:p>
    <w:p>
      <w:pPr>
        <w:spacing w:after="70" w:line="252"/>
        <w:ind w:left="520" w:hanging="520"/>
      </w:pPr>
      <w:r>
        <w:rPr>
          <w:rFonts w:ascii="Arial" w:cs="Arial" w:eastAsia="Arial" w:hAnsi="Arial"/>
          <w:b/>
          <w:bCs/>
          <w:color w:val="1F4E79"/>
          <w:sz w:val="17"/>
          <w:szCs w:val="17"/>
        </w:rPr>
        <w:t xml:space="preserve">[70]  </w:t>
      </w:r>
      <w:r>
        <w:rPr>
          <w:rFonts w:ascii="Arial" w:cs="Arial" w:eastAsia="Arial" w:hAnsi="Arial"/>
          <w:color w:val="222222"/>
          <w:sz w:val="17"/>
          <w:szCs w:val="17"/>
        </w:rPr>
        <w:t xml:space="preserve">UNESCO (2003). Convention for the Safeguarding of the Intangible Cultural Heritage.</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[71]  </w:t>
      </w:r>
      <w:r>
        <w:rPr>
          <w:rFonts w:ascii="Arial" w:cs="Arial" w:eastAsia="Arial" w:hAnsi="Arial"/>
          <w:color w:val="222222"/>
          <w:sz w:val="17"/>
          <w:szCs w:val="17"/>
        </w:rPr>
        <w:t xml:space="preserve">UNESCO (2015). Ethical Principles for Safeguarding Intangible Cultural Heritage.</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[72]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zyrdwiumtzcszbuk-j3b">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[73]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cyziw8om0dwdpdsv44pw">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[74]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1vs2bjtzpw8csh7prg7g">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[75]  </w:t>
      </w:r>
      <w:r>
        <w:rPr>
          <w:rFonts w:ascii="Arial" w:cs="Arial" w:eastAsia="Arial" w:hAnsi="Arial"/>
          <w:color w:val="222222"/>
          <w:sz w:val="17"/>
          <w:szCs w:val="17"/>
        </w:rPr>
        <w:t xml:space="preserve">PIB (September 2025). PM Vishwakarma: about 30 lakh artisans registered in two years; 18 trades including potter, sculptor, doll and toy maker; ₹500/day training stipend; ₹15,000 toolkit incentive; training in guru–shishya mode.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s4d5_oqukvrj7s3rth1v">
        <w:r>
          <w:rPr>
            <w:rFonts w:ascii="Arial" w:cs="Arial" w:eastAsia="Arial" w:hAnsi="Arial"/>
            <w:color w:val="1F4E79"/>
            <w:sz w:val="15"/>
            <w:szCs w:val="15"/>
            <w:u w:val="single"/>
          </w:rPr>
          <w:t xml:space="preserve">https://static.pib.gov.in/WriteReadData/specificdocs/documents/2025/sep/doc2025916638501.pdf</w:t>
        </w:r>
      </w:hyperlink>
    </w:p>
    <w:p>
      <w:pPr>
        <w:spacing w:after="70" w:line="252"/>
        <w:ind w:left="520" w:hanging="520"/>
      </w:pPr>
      <w:r>
        <w:rPr>
          <w:rFonts w:ascii="Arial" w:cs="Arial" w:eastAsia="Arial" w:hAnsi="Arial"/>
          <w:b/>
          <w:bCs/>
          <w:color w:val="1F4E79"/>
          <w:sz w:val="17"/>
          <w:szCs w:val="17"/>
        </w:rPr>
        <w:t xml:space="preserve">[76]  </w:t>
      </w:r>
      <w:r>
        <w:rPr>
          <w:rFonts w:ascii="Arial" w:cs="Arial" w:eastAsia="Arial" w:hAnsi="Arial"/>
          <w:color w:val="222222"/>
          <w:sz w:val="17"/>
          <w:szCs w:val="17"/>
        </w:rPr>
        <w:t xml:space="preserve">KVIC Kumhar Sashaktikaran Yojana (launched 2018): more than 18,000 electric potter wheels distributed, benefiting about 80,000 people; production up 3–4 times (summary of KVIC data).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7lgrlmotpt24gnf5ofn2">
        <w:r>
          <w:rPr>
            <w:rFonts w:ascii="Arial" w:cs="Arial" w:eastAsia="Arial" w:hAnsi="Arial"/>
            <w:color w:val="1F4E79"/>
            <w:sz w:val="15"/>
            <w:szCs w:val="15"/>
            <w:u w:val="single"/>
          </w:rPr>
          <w:t xml:space="preserve">https://www.drishtiias.com/daily-news-analysis/kumhar-sashaktikaran-yojana</w:t>
        </w:r>
      </w:hyperlink>
    </w:p>
    <w:p>
      <w:pPr>
        <w:spacing w:after="70" w:line="252"/>
        <w:ind w:left="520" w:hanging="520"/>
      </w:pPr>
      <w:r>
        <w:rPr>
          <w:rFonts w:ascii="Arial" w:cs="Arial" w:eastAsia="Arial" w:hAnsi="Arial"/>
          <w:b/>
          <w:bCs/>
          <w:color w:val="1F4E79"/>
          <w:sz w:val="17"/>
          <w:szCs w:val="17"/>
        </w:rPr>
        <w:t xml:space="preserve">[77]  </w:t>
      </w:r>
      <w:r>
        <w:rPr>
          <w:rFonts w:ascii="Arial" w:cs="Arial" w:eastAsia="Arial" w:hAnsi="Arial"/>
          <w:color w:val="222222"/>
          <w:sz w:val="17"/>
          <w:szCs w:val="17"/>
        </w:rPr>
        <w:t xml:space="preserve">Indian Knowledge Systems (IKS) Division, Ministry of Education, hosted at AICTE (established 2020).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opbc-pt83urmdg0ft8jf">
        <w:r>
          <w:rPr>
            <w:rFonts w:ascii="Arial" w:cs="Arial" w:eastAsia="Arial" w:hAnsi="Arial"/>
            <w:color w:val="1F4E79"/>
            <w:sz w:val="15"/>
            <w:szCs w:val="15"/>
            <w:u w:val="single"/>
          </w:rPr>
          <w:t xml:space="preserve">https://iksindia.org/</w:t>
        </w:r>
      </w:hyperlink>
    </w:p>
    <w:p>
      <w:pPr>
        <w:spacing w:after="70" w:line="252"/>
        <w:ind w:left="520" w:hanging="520"/>
      </w:pPr>
      <w:r>
        <w:rPr>
          <w:rFonts w:ascii="Arial" w:cs="Arial" w:eastAsia="Arial" w:hAnsi="Arial"/>
          <w:b/>
          <w:bCs/>
          <w:color w:val="1F4E79"/>
          <w:sz w:val="17"/>
          <w:szCs w:val="17"/>
        </w:rPr>
        <w:t xml:space="preserve">[78]  </w:t>
      </w:r>
      <w:r>
        <w:rPr>
          <w:rFonts w:ascii="Arial" w:cs="Arial" w:eastAsia="Arial" w:hAnsi="Arial"/>
          <w:color w:val="222222"/>
          <w:sz w:val="17"/>
          <w:szCs w:val="17"/>
        </w:rPr>
        <w:t xml:space="preserve">Ministry of Education (2020). National Education Policy 2020: para 4.27 on Indian knowledge and cultural traditions; engagement of outstanding local artists and craftspersons as master instructors.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pazqzbxzeqvjlh5e7vkh">
        <w:r>
          <w:rPr>
            <w:rFonts w:ascii="Arial" w:cs="Arial" w:eastAsia="Arial" w:hAnsi="Arial"/>
            <w:color w:val="1F4E79"/>
            <w:sz w:val="15"/>
            <w:szCs w:val="15"/>
            <w:u w:val="single"/>
          </w:rPr>
          <w:t xml:space="preserve">https://www.education.gov.in/sites/upload_files/mhrd/files/NEP_Final_English_0.pdf</w:t>
        </w:r>
      </w:hyperlink>
    </w:p>
    <w:p>
      <w:pPr>
        <w:spacing w:after="70" w:line="252"/>
        <w:ind w:left="520" w:hanging="520"/>
      </w:pPr>
      <w:r>
        <w:rPr>
          <w:rFonts w:ascii="Arial" w:cs="Arial" w:eastAsia="Arial" w:hAnsi="Arial"/>
          <w:b/>
          <w:bCs/>
          <w:color w:val="1F4E79"/>
          <w:sz w:val="17"/>
          <w:szCs w:val="17"/>
        </w:rPr>
        <w:t xml:space="preserve">[79]  </w:t>
      </w:r>
      <w:r>
        <w:rPr>
          <w:rFonts w:ascii="Arial" w:cs="Arial" w:eastAsia="Arial" w:hAnsi="Arial"/>
          <w:color w:val="222222"/>
          <w:sz w:val="17"/>
          <w:szCs w:val="17"/>
        </w:rPr>
        <w:t xml:space="preserve">UGC (2025). Guidelines for empanelment of Artists/Artisans-in-Residence in higher education institutions (as circulated by universities, March 2025).</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[80]  </w:t>
      </w:r>
      <w:r>
        <w:rPr>
          <w:rFonts w:ascii="Arial" w:cs="Arial" w:eastAsia="Arial" w:hAnsi="Arial"/>
          <w:color w:val="222222"/>
          <w:sz w:val="17"/>
          <w:szCs w:val="17"/>
        </w:rPr>
        <w:t xml:space="preserve">PIB (2022). Traditional Knowledge Digital Library: 4,18,885 formulations transcribed; 265 patent applications withdrawn, set aside or amended on TKDL evidence as of 25 March 2022 (later updates cite 323).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mx2xdzn8odgdwnwggtmtc">
        <w:r>
          <w:rPr>
            <w:rFonts w:ascii="Arial" w:cs="Arial" w:eastAsia="Arial" w:hAnsi="Arial"/>
            <w:color w:val="1F4E79"/>
            <w:sz w:val="15"/>
            <w:szCs w:val="15"/>
            <w:u w:val="single"/>
          </w:rPr>
          <w:t xml:space="preserve">https://static.pib.gov.in/WriteReadData/specificdocs/documents/2022/sep/doc20229199001.pdf</w:t>
        </w:r>
      </w:hyperlink>
    </w:p>
    <w:p>
      <w:pPr>
        <w:spacing w:after="70" w:line="252"/>
        <w:ind w:left="520" w:hanging="520"/>
      </w:pPr>
      <w:r>
        <w:rPr>
          <w:rFonts w:ascii="Arial" w:cs="Arial" w:eastAsia="Arial" w:hAnsi="Arial"/>
          <w:b/>
          <w:bCs/>
          <w:color w:val="1F4E79"/>
          <w:sz w:val="17"/>
          <w:szCs w:val="17"/>
        </w:rPr>
        <w:t xml:space="preserve">[81]  </w:t>
      </w:r>
      <w:r>
        <w:rPr>
          <w:rFonts w:ascii="Arial" w:cs="Arial" w:eastAsia="Arial" w:hAnsi="Arial"/>
          <w:color w:val="222222"/>
          <w:sz w:val="17"/>
          <w:szCs w:val="17"/>
        </w:rPr>
        <w:t xml:space="preserve">PIB (December 2025). Handloom and handicraft sector: about 64.66 lakh artisans; handicraft exports ₹33,122.79 crore in 2024–25.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k_qaltrsl6kerbi9lg9i">
        <w:r>
          <w:rPr>
            <w:rFonts w:ascii="Arial" w:cs="Arial" w:eastAsia="Arial" w:hAnsi="Arial"/>
            <w:color w:val="1F4E79"/>
            <w:sz w:val="15"/>
            <w:szCs w:val="15"/>
            <w:u w:val="single"/>
          </w:rPr>
          <w:t xml:space="preserve">https://static.pib.gov.in/WriteReadData/specificdocs/documents/2025/dec/doc2025129724401.pdf</w:t>
        </w:r>
      </w:hyperlink>
    </w:p>
    <w:p>
      <w:pPr>
        <w:spacing w:after="70" w:line="252"/>
        <w:ind w:left="520" w:hanging="520"/>
      </w:pPr>
      <w:r>
        <w:rPr>
          <w:rFonts w:ascii="Arial" w:cs="Arial" w:eastAsia="Arial" w:hAnsi="Arial"/>
          <w:b/>
          <w:bCs/>
          <w:color w:val="1F4E79"/>
          <w:sz w:val="17"/>
          <w:szCs w:val="17"/>
        </w:rPr>
        <w:t xml:space="preserve">[82]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es4rqtzw-elozq3aibra">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[83]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37ksfgocggp64ivksgegh">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[84]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uiyopnbd1zf_8lgwcizl">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[85]  </w:t>
      </w:r>
      <w:r>
        <w:rPr>
          <w:rFonts w:ascii="Arial" w:cs="Arial" w:eastAsia="Arial" w:hAnsi="Arial"/>
          <w:color w:val="222222"/>
          <w:sz w:val="17"/>
          <w:szCs w:val="17"/>
        </w:rPr>
        <w:t xml:space="preserve">SIH evaluation parameters as reported by institutes (novelty, complexity, clarity, methodology, feasibility, practicality, sustainability, scale of impact, user experience, future potential) and a weighted internal-hackathon rubric (novelty 15%, feasibility 20%, complexity 15%, sustainability/scalability 15%, user experience 10%, impact 20%). Secondary; confirm with your SPOC.</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qmgjhvlehhaderxc-vff">
        <w:r>
          <w:rPr>
            <w:rFonts w:ascii="Arial" w:cs="Arial" w:eastAsia="Arial" w:hAnsi="Arial"/>
            <w:color w:val="1F4E79"/>
            <w:sz w:val="15"/>
            <w:szCs w:val="15"/>
            <w:u w:val="single"/>
          </w:rPr>
          <w:t xml:space="preserve">https://msit.in/media/2023/10/07/sih_report1.pdf</w:t>
        </w:r>
      </w:hyperlink>
    </w:p>
    <w:p>
      <w:pPr>
        <w:spacing w:after="70" w:line="252"/>
        <w:ind w:left="520" w:hanging="520"/>
      </w:pPr>
      <w:r>
        <w:rPr>
          <w:rFonts w:ascii="Arial" w:cs="Arial" w:eastAsia="Arial" w:hAnsi="Arial"/>
          <w:b/>
          <w:bCs/>
          <w:color w:val="1F4E79"/>
          <w:sz w:val="17"/>
          <w:szCs w:val="17"/>
        </w:rPr>
        <w:t xml:space="preserve">[86]  </w:t>
      </w:r>
      <w:r>
        <w:rPr>
          <w:rFonts w:ascii="Arial" w:cs="Arial" w:eastAsia="Arial" w:hAnsi="Arial"/>
          <w:color w:val="222222"/>
          <w:sz w:val="17"/>
          <w:szCs w:val="17"/>
        </w:rPr>
        <w:t xml:space="preserve">Khurja pottery: GI item 178; about 800–1,000 units; decade-long decline and ODOP-led revival (press and encyclopaedic sources).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8q6nipc9tts3lt2hsgslc">
        <w:r>
          <w:rPr>
            <w:rFonts w:ascii="Arial" w:cs="Arial" w:eastAsia="Arial" w:hAnsi="Arial"/>
            <w:color w:val="1F4E79"/>
            <w:sz w:val="15"/>
            <w:szCs w:val="15"/>
            <w:u w:val="single"/>
          </w:rPr>
          <w:t xml:space="preserve">https://en.wikipedia.org/wiki/Khurja_pottery</w:t>
        </w:r>
      </w:hyperlink>
    </w:p>
    <w:p>
      <w:pPr>
        <w:spacing w:after="70" w:line="252"/>
        <w:ind w:left="520" w:hanging="520"/>
      </w:pPr>
      <w:r>
        <w:rPr>
          <w:rFonts w:ascii="Arial" w:cs="Arial" w:eastAsia="Arial" w:hAnsi="Arial"/>
          <w:b/>
          <w:bCs/>
          <w:color w:val="1F4E79"/>
          <w:sz w:val="17"/>
          <w:szCs w:val="17"/>
        </w:rPr>
        <w:t xml:space="preserve">[87]  </w:t>
      </w:r>
      <w:r>
        <w:rPr>
          <w:rFonts w:ascii="Arial" w:cs="Arial" w:eastAsia="Arial" w:hAnsi="Arial"/>
          <w:color w:val="222222"/>
          <w:sz w:val="17"/>
          <w:szCs w:val="17"/>
        </w:rPr>
        <w:t xml:space="preserve">Chiratae Ventures, investor note on Artium Academy: more than 15 million Indian households learning music (industry estimate, not audited).</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k0xjvrwuafgnwpjs9wpp">
        <w:r>
          <w:rPr>
            <w:rFonts w:ascii="Arial" w:cs="Arial" w:eastAsia="Arial" w:hAnsi="Arial"/>
            <w:color w:val="1F4E79"/>
            <w:sz w:val="15"/>
            <w:szCs w:val="15"/>
            <w:u w:val="single"/>
          </w:rPr>
          <w:t xml:space="preserve">https://www.chiratae.com/from-passion-to-music-education-why-we-backed-artium-academy/</w:t>
        </w:r>
      </w:hyperlink>
    </w:p>
    <w:p>
      <w:pPr>
        <w:spacing w:after="70" w:line="252"/>
        <w:ind w:left="520" w:hanging="520"/>
      </w:pPr>
      <w:r>
        <w:rPr>
          <w:rFonts w:ascii="Arial" w:cs="Arial" w:eastAsia="Arial" w:hAnsi="Arial"/>
          <w:b/>
          <w:bCs/>
          <w:color w:val="1F4E79"/>
          <w:sz w:val="17"/>
          <w:szCs w:val="17"/>
        </w:rPr>
        <w:t xml:space="preserve">[88]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gifz4ni1adr2ydvlgri9">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H. Trust, cryptography and law</w:t>
      </w:r>
    </w:p>
    <w:p>
      <w:pPr>
        <w:spacing w:after="70" w:line="252"/>
        <w:ind w:left="520" w:hanging="520"/>
      </w:pPr>
      <w:r>
        <w:rPr>
          <w:rFonts w:ascii="Arial" w:cs="Arial" w:eastAsia="Arial" w:hAnsi="Arial"/>
          <w:b/>
          <w:bCs/>
          <w:color w:val="1F4E79"/>
          <w:sz w:val="17"/>
          <w:szCs w:val="17"/>
        </w:rPr>
        <w:t xml:space="preserve">[89]  </w:t>
      </w:r>
      <w:r>
        <w:rPr>
          <w:rFonts w:ascii="Arial" w:cs="Arial" w:eastAsia="Arial" w:hAnsi="Arial"/>
          <w:color w:val="222222"/>
          <w:sz w:val="17"/>
          <w:szCs w:val="17"/>
        </w:rPr>
        <w:t xml:space="preserve">Bernstein, D. J., Duif, N., Lange, T., Schwabe, P., &amp; Yang, B.-Y. (2012). High-speed high-security signatures. Journal of Cryptographic Engineering, 2(2), 77–89.</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[90]  </w:t>
      </w:r>
      <w:r>
        <w:rPr>
          <w:rFonts w:ascii="Arial" w:cs="Arial" w:eastAsia="Arial" w:hAnsi="Arial"/>
          <w:color w:val="222222"/>
          <w:sz w:val="17"/>
          <w:szCs w:val="17"/>
        </w:rPr>
        <w:t xml:space="preserve">Josefsson, S., &amp; Liusvaara, I. (2017). Edwards-Curve Digital Signature Algorithm (EdDSA). RFC 8032.</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[91]  </w:t>
      </w:r>
      <w:r>
        <w:rPr>
          <w:rFonts w:ascii="Arial" w:cs="Arial" w:eastAsia="Arial" w:hAnsi="Arial"/>
          <w:color w:val="222222"/>
          <w:sz w:val="17"/>
          <w:szCs w:val="17"/>
        </w:rPr>
        <w:t xml:space="preserve">Bormann, C., &amp; Hoffman, P. (2020). Concise Binary Object Representation (CBOR). RFC 8949 (section 4.2: deterministic encoding).</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[92]  </w:t>
      </w:r>
      <w:r>
        <w:rPr>
          <w:rFonts w:ascii="Arial" w:cs="Arial" w:eastAsia="Arial" w:hAnsi="Arial"/>
          <w:color w:val="222222"/>
          <w:sz w:val="17"/>
          <w:szCs w:val="17"/>
        </w:rPr>
        <w:t xml:space="preserve">Schaad, J. (2022). CBOR Object Signing and Encryption (COSE): Structures and Process. RFC 9052 (algorithms in RFC 9053).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gskodaeewttls0icx5pi">
        <w:r>
          <w:rPr>
            <w:rFonts w:ascii="Arial" w:cs="Arial" w:eastAsia="Arial" w:hAnsi="Arial"/>
            <w:color w:val="1F4E79"/>
            <w:sz w:val="15"/>
            <w:szCs w:val="15"/>
            <w:u w:val="single"/>
          </w:rPr>
          <w:t xml:space="preserve">https://www.rfc-editor.org/rfc/rfc9052.html</w:t>
        </w:r>
      </w:hyperlink>
    </w:p>
    <w:p>
      <w:pPr>
        <w:spacing w:after="70" w:line="252"/>
        <w:ind w:left="520" w:hanging="520"/>
      </w:pPr>
      <w:r>
        <w:rPr>
          <w:rFonts w:ascii="Arial" w:cs="Arial" w:eastAsia="Arial" w:hAnsi="Arial"/>
          <w:b/>
          <w:bCs/>
          <w:color w:val="1F4E79"/>
          <w:sz w:val="17"/>
          <w:szCs w:val="17"/>
        </w:rPr>
        <w:t xml:space="preserve">[93]  </w:t>
      </w:r>
      <w:r>
        <w:rPr>
          <w:rFonts w:ascii="Arial" w:cs="Arial" w:eastAsia="Arial" w:hAnsi="Arial"/>
          <w:color w:val="222222"/>
          <w:sz w:val="17"/>
          <w:szCs w:val="17"/>
        </w:rPr>
        <w:t xml:space="preserve">Coalition for Content Provenance and Authenticity. Content Credentials: C2PA Technical Specification 2.2 (signed manifests with hash bindings; backed by Adobe, Microsoft, Sony and others).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9emgtsy9a1fd4us4p9xp">
        <w:r>
          <w:rPr>
            <w:rFonts w:ascii="Arial" w:cs="Arial" w:eastAsia="Arial" w:hAnsi="Arial"/>
            <w:color w:val="1F4E79"/>
            <w:sz w:val="15"/>
            <w:szCs w:val="15"/>
            <w:u w:val="single"/>
          </w:rPr>
          <w:t xml:space="preserve">https://spec.c2pa.org/specifications/specifications/2.2/specs/C2PA_Specification</w:t>
        </w:r>
      </w:hyperlink>
    </w:p>
    <w:p>
      <w:pPr>
        <w:spacing w:after="70" w:line="252"/>
        <w:ind w:left="520" w:hanging="520"/>
      </w:pPr>
      <w:r>
        <w:rPr>
          <w:rFonts w:ascii="Arial" w:cs="Arial" w:eastAsia="Arial" w:hAnsi="Arial"/>
          <w:b/>
          <w:bCs/>
          <w:color w:val="1F4E79"/>
          <w:sz w:val="17"/>
          <w:szCs w:val="17"/>
        </w:rPr>
        <w:t xml:space="preserve">[94]  </w:t>
      </w:r>
      <w:r>
        <w:rPr>
          <w:rFonts w:ascii="Arial" w:cs="Arial" w:eastAsia="Arial" w:hAnsi="Arial"/>
          <w:color w:val="222222"/>
          <w:sz w:val="17"/>
          <w:szCs w:val="17"/>
        </w:rPr>
        <w:t xml:space="preserve">W3C (2025). Verifiable Credentials Data Model v2.0. W3C Recommendation, 15 May 2025.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6mqufdz8bzmpjfqvizju">
        <w:r>
          <w:rPr>
            <w:rFonts w:ascii="Arial" w:cs="Arial" w:eastAsia="Arial" w:hAnsi="Arial"/>
            <w:color w:val="1F4E79"/>
            <w:sz w:val="15"/>
            <w:szCs w:val="15"/>
            <w:u w:val="single"/>
          </w:rPr>
          <w:t xml:space="preserve">https://www.w3.org/TR/2025/REC-vc-data-model-2.0-20250515/</w:t>
        </w:r>
      </w:hyperlink>
    </w:p>
    <w:p>
      <w:pPr>
        <w:spacing w:after="70" w:line="252"/>
        <w:ind w:left="520" w:hanging="520"/>
      </w:pPr>
      <w:r>
        <w:rPr>
          <w:rFonts w:ascii="Arial" w:cs="Arial" w:eastAsia="Arial" w:hAnsi="Arial"/>
          <w:b/>
          <w:bCs/>
          <w:color w:val="1F4E79"/>
          <w:sz w:val="17"/>
          <w:szCs w:val="17"/>
        </w:rPr>
        <w:t xml:space="preserve">[95]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ymbav-g1bqlntq8f8vzs">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[96]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I. Hardware, platforms and market</w:t>
      </w:r>
    </w:p>
    <w:p>
      <w:pPr>
        <w:spacing w:after="70" w:line="252"/>
        <w:ind w:left="520" w:hanging="520"/>
      </w:pPr>
      <w:r>
        <w:rPr>
          <w:rFonts w:ascii="Arial" w:cs="Arial" w:eastAsia="Arial" w:hAnsi="Arial"/>
          <w:b/>
          <w:bCs/>
          <w:color w:val="1F4E79"/>
          <w:sz w:val="17"/>
          <w:szCs w:val="17"/>
        </w:rPr>
        <w:t xml:space="preserve">[97]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oespqbq1nieomcsbpbz5">
        <w:r>
          <w:rPr>
            <w:rFonts w:ascii="Arial" w:cs="Arial" w:eastAsia="Arial" w:hAnsi="Arial"/>
            <w:color w:val="1F4E79"/>
            <w:sz w:val="15"/>
            <w:szCs w:val="15"/>
            <w:u w:val="single"/>
          </w:rPr>
          <w:t xml:space="preserve">https://www.ti.com/product/DRV2605L</w:t>
        </w:r>
      </w:hyperlink>
    </w:p>
    <w:p>
      <w:pPr>
        <w:spacing w:after="70" w:line="252"/>
        <w:ind w:left="520" w:hanging="520"/>
      </w:pPr>
      <w:r>
        <w:rPr>
          <w:rFonts w:ascii="Arial" w:cs="Arial" w:eastAsia="Arial" w:hAnsi="Arial"/>
          <w:b/>
          <w:bCs/>
          <w:color w:val="1F4E79"/>
          <w:sz w:val="17"/>
          <w:szCs w:val="17"/>
        </w:rPr>
        <w:t xml:space="preserve">[98]  </w:t>
      </w:r>
      <w:r>
        <w:rPr>
          <w:rFonts w:ascii="Arial" w:cs="Arial" w:eastAsia="Arial" w:hAnsi="Arial"/>
          <w:color w:val="222222"/>
          <w:sz w:val="17"/>
          <w:szCs w:val="17"/>
        </w:rPr>
        <w:t xml:space="preserve">ESP-NOW versus Wi-Fi on ESP32 edge devices: round-trip latency about 2.4 ms and up to two orders of magnitude less jitter. Proc. 55 JAIIO (SADIO), 2026.</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txgzqu5ch-35l0pvvribf">
        <w:r>
          <w:rPr>
            <w:rFonts w:ascii="Arial" w:cs="Arial" w:eastAsia="Arial" w:hAnsi="Arial"/>
            <w:color w:val="1F4E79"/>
            <w:sz w:val="15"/>
            <w:szCs w:val="15"/>
            <w:u w:val="single"/>
          </w:rPr>
          <w:t xml:space="preserve">https://55jaiio.sadio.org.ar/wp-content/uploads/2026/07/273.pdf</w:t>
        </w:r>
      </w:hyperlink>
    </w:p>
    <w:p>
      <w:pPr>
        <w:spacing w:after="70" w:line="252"/>
        <w:ind w:left="520" w:hanging="520"/>
      </w:pPr>
      <w:r>
        <w:rPr>
          <w:rFonts w:ascii="Arial" w:cs="Arial" w:eastAsia="Arial" w:hAnsi="Arial"/>
          <w:b/>
          <w:bCs/>
          <w:color w:val="1F4E79"/>
          <w:sz w:val="17"/>
          <w:szCs w:val="17"/>
        </w:rPr>
        <w:t xml:space="preserve">[99]  </w:t>
      </w:r>
      <w:r>
        <w:rPr>
          <w:rFonts w:ascii="Arial" w:cs="Arial" w:eastAsia="Arial" w:hAnsi="Arial"/>
          <w:color w:val="222222"/>
          <w:sz w:val="17"/>
          <w:szCs w:val="17"/>
        </w:rPr>
        <w:t xml:space="preserve">Can I Use: Web Bluetooth. Supported in Chrome (56+) and Edge (79+), incl. Android; not supported in Safari (macOS/iOS) or Firefox.</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vgob39ukvs2dt5x34jfn">
        <w:r>
          <w:rPr>
            <w:rFonts w:ascii="Arial" w:cs="Arial" w:eastAsia="Arial" w:hAnsi="Arial"/>
            <w:color w:val="1F4E79"/>
            <w:sz w:val="15"/>
            <w:szCs w:val="15"/>
            <w:u w:val="single"/>
          </w:rPr>
          <w:t xml:space="preserve">https://caniuse.com/web-bluetooth</w:t>
        </w:r>
      </w:hyperlink>
    </w:p>
    <w:p>
      <w:pPr>
        <w:spacing w:after="70" w:line="252"/>
        <w:ind w:left="520" w:hanging="520"/>
      </w:pPr>
      <w:r>
        <w:rPr>
          <w:rFonts w:ascii="Arial" w:cs="Arial" w:eastAsia="Arial" w:hAnsi="Arial"/>
          <w:b/>
          <w:bCs/>
          <w:color w:val="1F4E79"/>
          <w:sz w:val="17"/>
          <w:szCs w:val="17"/>
        </w:rPr>
        <w:t xml:space="preserve">[100]  </w:t>
      </w:r>
      <w:r>
        <w:rPr>
          <w:rFonts w:ascii="Arial" w:cs="Arial" w:eastAsia="Arial" w:hAnsi="Arial"/>
          <w:color w:val="222222"/>
          <w:sz w:val="17"/>
          <w:szCs w:val="17"/>
        </w:rPr>
        <w:t xml:space="preserve">Dementyev, A., et al. (2021). VHP: Vibrotactile Haptics Platform for on-body applications. Google Research; open-source board driving 12 haptic channels.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opbiw6objdb4ztmpr1ojn">
        <w:r>
          <w:rPr>
            <w:rFonts w:ascii="Arial" w:cs="Arial" w:eastAsia="Arial" w:hAnsi="Arial"/>
            <w:color w:val="1F4E79"/>
            <w:sz w:val="15"/>
            <w:szCs w:val="15"/>
            <w:u w:val="single"/>
          </w:rPr>
          <w:t xml:space="preserve">https://research.google/pubs/pub50803/</w:t>
        </w:r>
      </w:hyperlink>
    </w:p>
    <w:p>
      <w:pPr>
        <w:spacing w:after="70" w:line="252"/>
        <w:ind w:left="520" w:hanging="520"/>
      </w:pPr>
      <w:r>
        <w:rPr>
          <w:rFonts w:ascii="Arial" w:cs="Arial" w:eastAsia="Arial" w:hAnsi="Arial"/>
          <w:b/>
          <w:bCs/>
          <w:color w:val="1F4E79"/>
          <w:sz w:val="17"/>
          <w:szCs w:val="17"/>
        </w:rPr>
        <w:t xml:space="preserve">[101]  </w:t>
      </w:r>
      <w:r>
        <w:rPr>
          <w:rFonts w:ascii="Arial" w:cs="Arial" w:eastAsia="Arial" w:hAnsi="Arial"/>
          <w:color w:val="222222"/>
          <w:sz w:val="17"/>
          <w:szCs w:val="17"/>
        </w:rPr>
        <w:t xml:space="preserve">Rokhmanova, N., et al. (2025). ARIADNE: a portable open-source platform for vibrotactile motion guidance. Max Planck Institute for Intelligent Systems.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8f5sieql23pgpfy7zavib">
        <w:r>
          <w:rPr>
            <w:rFonts w:ascii="Arial" w:cs="Arial" w:eastAsia="Arial" w:hAnsi="Arial"/>
            <w:color w:val="1F4E79"/>
            <w:sz w:val="15"/>
            <w:szCs w:val="15"/>
            <w:u w:val="single"/>
          </w:rPr>
          <w:t xml:space="preserve">https://is.mpg.de/publications/rokhmanova25-d-ariadne</w:t>
        </w:r>
      </w:hyperlink>
    </w:p>
    <w:p>
      <w:pPr>
        <w:spacing w:after="70" w:line="252"/>
        <w:ind w:left="520" w:hanging="520"/>
      </w:pPr>
      <w:r>
        <w:rPr>
          <w:rFonts w:ascii="Arial" w:cs="Arial" w:eastAsia="Arial" w:hAnsi="Arial"/>
          <w:b/>
          <w:bCs/>
          <w:color w:val="1F4E79"/>
          <w:sz w:val="17"/>
          <w:szCs w:val="17"/>
        </w:rPr>
        <w:t xml:space="preserve">[102]  </w:t>
      </w:r>
      <w:r>
        <w:rPr>
          <w:rFonts w:ascii="Arial" w:cs="Arial" w:eastAsia="Arial" w:hAnsi="Arial"/>
          <w:color w:val="222222"/>
          <w:sz w:val="17"/>
          <w:szCs w:val="17"/>
        </w:rPr>
        <w:t xml:space="preserve">Haptic technology market estimates: about US$3.8 billion (2024) rising to US$6.3 billion (2031) (Meticulous Research); US$4.3 billion in 2024 (GM Insights). Estimates vary with market definition.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ayt5_m0p_g7tmdoshc3o">
        <w:r>
          <w:rPr>
            <w:rFonts w:ascii="Arial" w:cs="Arial" w:eastAsia="Arial" w:hAnsi="Arial"/>
            <w:color w:val="1F4E79"/>
            <w:sz w:val="15"/>
            <w:szCs w:val="15"/>
            <w:u w:val="single"/>
          </w:rPr>
          <w:t xml:space="preserve">https://www.meticulousresearch.com/product/haptic-technology-market-6073</w:t>
        </w:r>
      </w:hyperlink>
    </w:p>
    <w:p>
      <w:pPr>
        <w:pStyle w:val="Heading3"/>
        <w:keepNext/>
      </w:pPr>
      <w:r>
        <w:rPr>
          <w:rFonts w:ascii="Arial" w:cs="Arial" w:eastAsia="Arial" w:hAnsi="Arial"/>
        </w:rPr>
        <w:t xml:space="preserve">J. Research methods</w:t>
      </w:r>
    </w:p>
    <w:p>
      <w:pPr>
        <w:spacing w:after="70" w:line="252"/>
        <w:ind w:left="520" w:hanging="520"/>
      </w:pPr>
      <w:r>
        <w:rPr>
          <w:rFonts w:ascii="Arial" w:cs="Arial" w:eastAsia="Arial" w:hAnsi="Arial"/>
          <w:b/>
          <w:bCs/>
          <w:color w:val="1F4E79"/>
          <w:sz w:val="17"/>
          <w:szCs w:val="17"/>
        </w:rPr>
        <w:t xml:space="preserve">[103]  </w:t>
      </w:r>
      <w:r>
        <w:rPr>
          <w:rFonts w:ascii="Arial" w:cs="Arial" w:eastAsia="Arial" w:hAnsi="Arial"/>
          <w:color w:val="222222"/>
          <w:sz w:val="17"/>
          <w:szCs w:val="17"/>
        </w:rPr>
        <w:t xml:space="preserve">Brooke, J. (1996). SUS: a "quick and dirty" usability scale. In Usability Evaluation in Industry. Taylor &amp; Francis.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[104]  </w:t>
      </w:r>
      <w:r>
        <w:rPr>
          <w:rFonts w:ascii="Arial" w:cs="Arial" w:eastAsia="Arial" w:hAnsi="Arial"/>
          <w:color w:val="222222"/>
          <w:sz w:val="17"/>
          <w:szCs w:val="17"/>
        </w:rPr>
        <w:t xml:space="preserve">Hart, S. G., &amp; Staveland, L. E. (1988). Development of NASA-TLX. In Human Mental Workload. North-Holland.</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[105]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Parameter sheet (starting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3224"/>
        <w:gridCol w:w="1934"/>
      </w:tblGrid>
      <w:tr>
        <w:trPr>
          <w:cantSplit/>
          <w:tblHeader/>
        </w:trPr>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Parameter</w:t>
            </w:r>
          </w:p>
        </w:tc>
        <w:tc>
          <w:tcPr>
            <w:tcW w:type="dxa" w:w="32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Value</w:t>
            </w:r>
          </w:p>
        </w:tc>
        <w:tc>
          <w:tcPr>
            <w:tcW w:type="dxa" w:w="19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Section</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sampling</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4 kHz</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5.10</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Onset threshold k (× noise σ)</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6–8</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5.10</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Refractory time R</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 ms</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5.10</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Cross-talk window W</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 ms</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5.10</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σ_t, σ_A</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35 ms, 4 dB</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5.7</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Score weights</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0.5 / 0.25 / 0.25</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5.7</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Intensity levels</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 ×3.5, ×6 of threshold</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5.5</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Probe frequency (v2)</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 probe per 4 guided cycles</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Skill estimate smoothing α</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0.5</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Mastery level</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0.85</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Max change in g per update</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0.2</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Assist-as-needed trigger</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 guided cycles &lt; 0.5</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Mode switch to error-only cues</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ŝ ≥ 0.7</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Mastery gate</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ŝ ≥ 0.85 × 3 blocks, 2 days, guru approval</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5.8</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Supported laya (MVP)</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Inter-stroke interval ≥ 400 ms</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5.5</w:t>
            </w:r>
          </w:p>
        </w:tc>
      </w:tr>
    </w:tbl>
    <w:p>
      <w:pPr>
        <w:spacing w:after="80"/>
      </w:pPr>
    </w:p>
    <w:p>
      <w:pPr>
        <w:pStyle w:val="Heading1"/>
        <w:keepNext/>
        <w:spacing w:after="200" w:before="480"/>
      </w:pPr>
      <w:r>
        <w:rPr>
          <w:rFonts w:ascii="Arial" w:cs="Arial" w:eastAsia="Arial" w:hAnsi="Arial"/>
        </w:rPr>
        <w:t xml:space="preserve">Appendix B. Pseudo-code</w:t>
      </w:r>
    </w:p>
    <w:p>
      <w:pPr>
        <w:pStyle w:val="Heading3"/>
        <w:keepNext/>
      </w:pPr>
      <w:r>
        <w:rPr>
          <w:rFonts w:ascii="Arial" w:cs="Arial" w:eastAsia="Arial" w:hAnsi="Arial"/>
        </w:rPr>
        <w:t xml:space="preserve">Fade Engine 2.0 (per cycle)</w:t>
      </w:r>
    </w:p>
    <w:p>
      <w:pPr>
        <w:shd w:fill="F2F2F2" w:color="auto" w:val="clear"/>
        <w:spacing w:after="0" w:line="240"/>
        <w:ind w:left="120" w:right="120"/>
      </w:pPr>
      <w:r>
        <w:rPr>
          <w:rFonts w:ascii="Courier New" w:cs="Courier New" w:eastAsia="Courier New" w:hAnsi="Courier New"/>
          <w:color w:val="222222"/>
          <w:sz w:val="16"/>
          <w:szCs w:val="16"/>
        </w:rPr>
        <w:t xml:space="preserve">state: g = 1.0, s_hat = None, guided_since_probe = 0, scores = []</w:t>
      </w:r>
    </w:p>
    <w:p>
      <w:pPr>
        <w:shd w:fill="F2F2F2" w:color="auto" w:val="clear"/>
        <w:spacing w:after="0" w:line="240"/>
        <w:ind w:left="120" w:right="120"/>
      </w:pPr>
      <w:r>
        <w:rPr>
          <w:rFonts w:ascii="Courier New" w:cs="Courier New" w:eastAsia="Courier New" w:hAnsi="Courier New"/>
          <w:color w:val="222222"/>
          <w:sz w:val="16"/>
          <w:szCs w:val="16"/>
        </w:rPr>
        <w:t xml:space="preserve"> </w:t>
      </w:r>
    </w:p>
    <w:p>
      <w:pPr>
        <w:shd w:fill="F2F2F2" w:color="auto" w:val="clear"/>
        <w:spacing w:after="0" w:line="240"/>
        <w:ind w:left="120" w:right="120"/>
      </w:pPr>
      <w:r>
        <w:rPr>
          <w:rFonts w:ascii="Courier New" w:cs="Courier New" w:eastAsia="Courier New" w:hAnsi="Courier New"/>
          <w:color w:val="222222"/>
          <w:sz w:val="16"/>
          <w:szCs w:val="16"/>
        </w:rPr>
        <w:t xml:space="preserve">before each cycle:</w:t>
      </w:r>
    </w:p>
    <w:p>
      <w:pPr>
        <w:shd w:fill="F2F2F2" w:color="auto" w:val="clear"/>
        <w:spacing w:after="0" w:line="240"/>
        <w:ind w:left="120" w:right="120"/>
      </w:pPr>
      <w:r>
        <w:rPr>
          <w:rFonts w:ascii="Courier New" w:cs="Courier New" w:eastAsia="Courier New" w:hAnsi="Courier New"/>
          <w:color w:val="222222"/>
          <w:sz w:val="16"/>
          <w:szCs w:val="16"/>
        </w:rPr>
        <w:t xml:space="preserve">    if guided_since_probe &gt;= 4:  run PROBE cycle (no cues, score hidden)</w:t>
      </w:r>
    </w:p>
    <w:p>
      <w:pPr>
        <w:shd w:fill="F2F2F2" w:color="auto" w:val="clear"/>
        <w:spacing w:after="0" w:line="240"/>
        <w:ind w:left="120" w:right="120"/>
      </w:pPr>
      <w:r>
        <w:rPr>
          <w:rFonts w:ascii="Courier New" w:cs="Courier New" w:eastAsia="Courier New" w:hAnsi="Courier New"/>
          <w:color w:val="222222"/>
          <w:sz w:val="16"/>
          <w:szCs w:val="16"/>
        </w:rPr>
        <w:t xml:space="preserve">    else:                        run GUIDED cycle with guidance g</w:t>
      </w:r>
    </w:p>
    <w:p>
      <w:pPr>
        <w:shd w:fill="F2F2F2" w:color="auto" w:val="clear"/>
        <w:spacing w:after="0" w:line="240"/>
        <w:ind w:left="120" w:right="120"/>
      </w:pPr>
      <w:r>
        <w:rPr>
          <w:rFonts w:ascii="Courier New" w:cs="Courier New" w:eastAsia="Courier New" w:hAnsi="Courier New"/>
          <w:color w:val="222222"/>
          <w:sz w:val="16"/>
          <w:szCs w:val="16"/>
        </w:rPr>
        <w:t xml:space="preserve"> </w:t>
      </w:r>
    </w:p>
    <w:p>
      <w:pPr>
        <w:shd w:fill="F2F2F2" w:color="auto" w:val="clear"/>
        <w:spacing w:after="0" w:line="240"/>
        <w:ind w:left="120" w:right="120"/>
      </w:pPr>
      <w:r>
        <w:rPr>
          <w:rFonts w:ascii="Courier New" w:cs="Courier New" w:eastAsia="Courier New" w:hAnsi="Courier New"/>
          <w:color w:val="222222"/>
          <w:sz w:val="16"/>
          <w:szCs w:val="16"/>
        </w:rPr>
        <w:t xml:space="preserve">after a PROBE cycle with score S:</w:t>
      </w:r>
    </w:p>
    <w:p>
      <w:pPr>
        <w:shd w:fill="F2F2F2" w:color="auto" w:val="clear"/>
        <w:spacing w:after="0" w:line="240"/>
        <w:ind w:left="120" w:right="120"/>
      </w:pPr>
      <w:r>
        <w:rPr>
          <w:rFonts w:ascii="Courier New" w:cs="Courier New" w:eastAsia="Courier New" w:hAnsi="Courier New"/>
          <w:color w:val="222222"/>
          <w:sz w:val="16"/>
          <w:szCs w:val="16"/>
        </w:rPr>
        <w:t xml:space="preserve">    s_hat = S if s_hat is None else 0.5*s_hat + 0.5*S</w:t>
      </w:r>
    </w:p>
    <w:p>
      <w:pPr>
        <w:shd w:fill="F2F2F2" w:color="auto" w:val="clear"/>
        <w:spacing w:after="0" w:line="240"/>
        <w:ind w:left="120" w:right="120"/>
      </w:pPr>
      <w:r>
        <w:rPr>
          <w:rFonts w:ascii="Courier New" w:cs="Courier New" w:eastAsia="Courier New" w:hAnsi="Courier New"/>
          <w:color w:val="222222"/>
          <w:sz w:val="16"/>
          <w:szCs w:val="16"/>
        </w:rPr>
        <w:t xml:space="preserve">    target = clip(1 - s_hat/0.85, 0, 1)</w:t>
      </w:r>
    </w:p>
    <w:p>
      <w:pPr>
        <w:shd w:fill="F2F2F2" w:color="auto" w:val="clear"/>
        <w:spacing w:after="0" w:line="240"/>
        <w:ind w:left="120" w:right="120"/>
      </w:pPr>
      <w:r>
        <w:rPr>
          <w:rFonts w:ascii="Courier New" w:cs="Courier New" w:eastAsia="Courier New" w:hAnsi="Courier New"/>
          <w:color w:val="222222"/>
          <w:sz w:val="16"/>
          <w:szCs w:val="16"/>
        </w:rPr>
        <w:t xml:space="preserve">    g = clip(target, g - 0.2, g + 0.2);  if g &lt; 0.05: g = 0</w:t>
      </w:r>
    </w:p>
    <w:p>
      <w:pPr>
        <w:shd w:fill="F2F2F2" w:color="auto" w:val="clear"/>
        <w:spacing w:after="0" w:line="240"/>
        <w:ind w:left="120" w:right="120"/>
      </w:pPr>
      <w:r>
        <w:rPr>
          <w:rFonts w:ascii="Courier New" w:cs="Courier New" w:eastAsia="Courier New" w:hAnsi="Courier New"/>
          <w:color w:val="222222"/>
          <w:sz w:val="16"/>
          <w:szCs w:val="16"/>
        </w:rPr>
        <w:t xml:space="preserve">    mode = 'error_only' if s_hat &gt;= 0.7 else 'guidance'</w:t>
      </w:r>
    </w:p>
    <w:p>
      <w:pPr>
        <w:shd w:fill="F2F2F2" w:color="auto" w:val="clear"/>
        <w:spacing w:after="0" w:line="240"/>
        <w:ind w:left="120" w:right="120"/>
      </w:pPr>
      <w:r>
        <w:rPr>
          <w:rFonts w:ascii="Courier New" w:cs="Courier New" w:eastAsia="Courier New" w:hAnsi="Courier New"/>
          <w:color w:val="222222"/>
          <w:sz w:val="16"/>
          <w:szCs w:val="16"/>
        </w:rPr>
        <w:t xml:space="preserve">    guided_since_probe = 0</w:t>
      </w:r>
    </w:p>
    <w:p>
      <w:pPr>
        <w:shd w:fill="F2F2F2" w:color="auto" w:val="clear"/>
        <w:spacing w:after="0" w:line="240"/>
        <w:ind w:left="120" w:right="120"/>
      </w:pPr>
      <w:r>
        <w:rPr>
          <w:rFonts w:ascii="Courier New" w:cs="Courier New" w:eastAsia="Courier New" w:hAnsi="Courier New"/>
          <w:color w:val="222222"/>
          <w:sz w:val="16"/>
          <w:szCs w:val="16"/>
        </w:rPr>
        <w:t xml:space="preserve"> </w:t>
      </w:r>
    </w:p>
    <w:p>
      <w:pPr>
        <w:shd w:fill="F2F2F2" w:color="auto" w:val="clear"/>
        <w:spacing w:after="0" w:line="240"/>
        <w:ind w:left="120" w:right="120"/>
      </w:pPr>
      <w:r>
        <w:rPr>
          <w:rFonts w:ascii="Courier New" w:cs="Courier New" w:eastAsia="Courier New" w:hAnsi="Courier New"/>
          <w:color w:val="222222"/>
          <w:sz w:val="16"/>
          <w:szCs w:val="16"/>
        </w:rPr>
        <w:t xml:space="preserve">after a GUIDED cycle with score S:</w:t>
      </w:r>
    </w:p>
    <w:p>
      <w:pPr>
        <w:shd w:fill="F2F2F2" w:color="auto" w:val="clear"/>
        <w:spacing w:after="0" w:line="240"/>
        <w:ind w:left="120" w:right="120"/>
      </w:pPr>
      <w:r>
        <w:rPr>
          <w:rFonts w:ascii="Courier New" w:cs="Courier New" w:eastAsia="Courier New" w:hAnsi="Courier New"/>
          <w:color w:val="222222"/>
          <w:sz w:val="16"/>
          <w:szCs w:val="16"/>
        </w:rPr>
        <w:t xml:space="preserve">    scores.append(S); guided_since_probe += 1</w:t>
      </w:r>
    </w:p>
    <w:p>
      <w:pPr>
        <w:shd w:fill="F2F2F2" w:color="auto" w:val="clear"/>
        <w:spacing w:after="0" w:line="240"/>
        <w:ind w:left="120" w:right="120"/>
      </w:pPr>
      <w:r>
        <w:rPr>
          <w:rFonts w:ascii="Courier New" w:cs="Courier New" w:eastAsia="Courier New" w:hAnsi="Courier New"/>
          <w:color w:val="222222"/>
          <w:sz w:val="16"/>
          <w:szCs w:val="16"/>
        </w:rPr>
        <w:t xml:space="preserve">    if g &gt; 0 and last two scores &lt; 0.5:  g = min(1, g + 0.2)   # assist as needed</w:t>
      </w:r>
    </w:p>
    <w:p>
      <w:pPr>
        <w:shd w:fill="F2F2F2" w:color="auto" w:val="clear"/>
        <w:spacing w:after="0" w:line="240"/>
        <w:ind w:left="120" w:right="120"/>
      </w:pPr>
      <w:r>
        <w:rPr>
          <w:rFonts w:ascii="Courier New" w:cs="Courier New" w:eastAsia="Courier New" w:hAnsi="Courier New"/>
          <w:color w:val="222222"/>
          <w:sz w:val="16"/>
          <w:szCs w:val="16"/>
        </w:rPr>
        <w:t xml:space="preserve"> </w:t>
      </w:r>
    </w:p>
    <w:p>
      <w:pPr>
        <w:shd w:fill="F2F2F2" w:color="auto" w:val="clear"/>
        <w:spacing w:after="0" w:line="240"/>
        <w:ind w:left="120" w:right="120"/>
      </w:pPr>
      <w:r>
        <w:rPr>
          <w:rFonts w:ascii="Courier New" w:cs="Courier New" w:eastAsia="Courier New" w:hAnsi="Courier New"/>
          <w:color w:val="222222"/>
          <w:sz w:val="16"/>
          <w:szCs w:val="16"/>
        </w:rPr>
        <w:t xml:space="preserve">cue selection inside a guided cycle (stroke i):</w:t>
      </w:r>
    </w:p>
    <w:p>
      <w:pPr>
        <w:shd w:fill="F2F2F2" w:color="auto" w:val="clear"/>
        <w:spacing w:after="140" w:line="240"/>
        <w:ind w:left="120" w:right="120"/>
      </w:pPr>
      <w:r>
        <w:rPr>
          <w:rFonts w:ascii="Courier New" w:cs="Courier New" w:eastAsia="Courier New" w:hAnsi="Courier New"/>
          <w:color w:val="222222"/>
          <w:sz w:val="16"/>
          <w:szCs w:val="16"/>
        </w:rPr>
        <w:t xml:space="preserve">    cue_i = Bernoulli(g) or |e'_t,i(previous cycle)| &gt; 2*sigma_t</w:t>
      </w:r>
    </w:p>
    <w:p>
      <w:pPr>
        <w:pStyle w:val="Heading3"/>
        <w:keepNext/>
      </w:pPr>
      <w:r>
        <w:rPr>
          <w:rFonts w:ascii="Arial" w:cs="Arial" w:eastAsia="Arial" w:hAnsi="Arial"/>
        </w:rPr>
        <w:t xml:space="preserve">Onset detector (per piezo channel, 4 kHz)</w:t>
      </w:r>
    </w:p>
    <w:p>
      <w:pPr>
        <w:shd w:fill="F2F2F2" w:color="auto" w:val="clear"/>
        <w:spacing w:after="0" w:line="240"/>
        <w:ind w:left="120" w:right="120"/>
      </w:pPr>
      <w:r>
        <w:rPr>
          <w:rFonts w:ascii="Courier New" w:cs="Courier New" w:eastAsia="Courier New" w:hAnsi="Courier New"/>
          <w:color w:val="222222"/>
          <w:sz w:val="16"/>
          <w:szCs w:val="16"/>
        </w:rPr>
        <w:t xml:space="preserve">every sample x:</w:t>
      </w:r>
    </w:p>
    <w:p>
      <w:pPr>
        <w:shd w:fill="F2F2F2" w:color="auto" w:val="clear"/>
        <w:spacing w:after="0" w:line="240"/>
        <w:ind w:left="120" w:right="120"/>
      </w:pPr>
      <w:r>
        <w:rPr>
          <w:rFonts w:ascii="Courier New" w:cs="Courier New" w:eastAsia="Courier New" w:hAnsi="Courier New"/>
          <w:color w:val="222222"/>
          <w:sz w:val="16"/>
          <w:szCs w:val="16"/>
        </w:rPr>
        <w:t xml:space="preserve">    e = sliding_max(abs(x), 3 ms)</w:t>
      </w:r>
    </w:p>
    <w:p>
      <w:pPr>
        <w:shd w:fill="F2F2F2" w:color="auto" w:val="clear"/>
        <w:spacing w:after="0" w:line="240"/>
        <w:ind w:left="120" w:right="120"/>
      </w:pPr>
      <w:r>
        <w:rPr>
          <w:rFonts w:ascii="Courier New" w:cs="Courier New" w:eastAsia="Courier New" w:hAnsi="Courier New"/>
          <w:color w:val="222222"/>
          <w:sz w:val="16"/>
          <w:szCs w:val="16"/>
        </w:rPr>
        <w:t xml:space="preserve">    if armed and e &gt; max(theta_min, mu + k*sigma) and now - last_onset &gt; R:</w:t>
      </w:r>
    </w:p>
    <w:p>
      <w:pPr>
        <w:shd w:fill="F2F2F2" w:color="auto" w:val="clear"/>
        <w:spacing w:after="0" w:line="240"/>
        <w:ind w:left="120" w:right="120"/>
      </w:pPr>
      <w:r>
        <w:rPr>
          <w:rFonts w:ascii="Courier New" w:cs="Courier New" w:eastAsia="Courier New" w:hAnsi="Courier New"/>
          <w:color w:val="222222"/>
          <w:sz w:val="16"/>
          <w:szCs w:val="16"/>
        </w:rPr>
        <w:t xml:space="preserve">        t = now; peak = max(abs(x) over next 3 ms); emit Onset(channel, t, peak)</w:t>
      </w:r>
    </w:p>
    <w:p>
      <w:pPr>
        <w:shd w:fill="F2F2F2" w:color="auto" w:val="clear"/>
        <w:spacing w:after="0" w:line="240"/>
        <w:ind w:left="120" w:right="120"/>
      </w:pPr>
      <w:r>
        <w:rPr>
          <w:rFonts w:ascii="Courier New" w:cs="Courier New" w:eastAsia="Courier New" w:hAnsi="Courier New"/>
          <w:color w:val="222222"/>
          <w:sz w:val="16"/>
          <w:szCs w:val="16"/>
        </w:rPr>
        <w:t xml:space="preserve">        armed = False; last_onset = t</w:t>
      </w:r>
    </w:p>
    <w:p>
      <w:pPr>
        <w:shd w:fill="F2F2F2" w:color="auto" w:val="clear"/>
        <w:spacing w:after="0" w:line="240"/>
        <w:ind w:left="120" w:right="120"/>
      </w:pPr>
      <w:r>
        <w:rPr>
          <w:rFonts w:ascii="Courier New" w:cs="Courier New" w:eastAsia="Courier New" w:hAnsi="Courier New"/>
          <w:color w:val="222222"/>
          <w:sz w:val="16"/>
          <w:szCs w:val="16"/>
        </w:rPr>
        <w:t xml:space="preserve">    if e &lt; 0.5*theta: armed = True</w:t>
      </w:r>
    </w:p>
    <w:p>
      <w:pPr>
        <w:shd w:fill="F2F2F2" w:color="auto" w:val="clear"/>
        <w:spacing w:after="140" w:line="240"/>
        <w:ind w:left="120" w:right="120"/>
      </w:pPr>
      <w:r>
        <w:rPr>
          <w:rFonts w:ascii="Courier New" w:cs="Courier New" w:eastAsia="Courier New" w:hAnsi="Courier New"/>
          <w:color w:val="222222"/>
          <w:sz w:val="16"/>
          <w:szCs w:val="16"/>
        </w:rPr>
        <w:t xml:space="preserve">    if quiet: update mu, sigma (exponential moving average)</w:t>
      </w:r>
    </w:p>
    <w:p>
      <w:pPr>
        <w:pStyle w:val="Heading3"/>
        <w:keepNext/>
      </w:pPr>
      <w:r>
        <w:rPr>
          <w:rFonts w:ascii="Arial" w:cs="Arial" w:eastAsia="Arial" w:hAnsi="Arial"/>
        </w:rPr>
        <w:t xml:space="preserve">Cue scheduling on a cuff</w:t>
      </w:r>
    </w:p>
    <w:p>
      <w:pPr>
        <w:shd w:fill="F2F2F2" w:color="auto" w:val="clear"/>
        <w:spacing w:after="0" w:line="240"/>
        <w:ind w:left="120" w:right="120"/>
      </w:pPr>
      <w:r>
        <w:rPr>
          <w:rFonts w:ascii="Courier New" w:cs="Courier New" w:eastAsia="Courier New" w:hAnsi="Courier New"/>
          <w:color w:val="222222"/>
          <w:sz w:val="16"/>
          <w:szCs w:val="16"/>
        </w:rPr>
        <w:t xml:space="preserve">on SCHEDULE(list of (c_i, site, level), start_time):</w:t>
      </w:r>
    </w:p>
    <w:p>
      <w:pPr>
        <w:shd w:fill="F2F2F2" w:color="auto" w:val="clear"/>
        <w:spacing w:after="0" w:line="240"/>
        <w:ind w:left="120" w:right="120"/>
      </w:pPr>
      <w:r>
        <w:rPr>
          <w:rFonts w:ascii="Courier New" w:cs="Courier New" w:eastAsia="Courier New" w:hAnsi="Courier New"/>
          <w:color w:val="222222"/>
          <w:sz w:val="16"/>
          <w:szCs w:val="16"/>
        </w:rPr>
        <w:t xml:space="preserve">    for each item: esp_timer_start_once(timer_i, (start_time + c_i) - now)</w:t>
      </w:r>
    </w:p>
    <w:p>
      <w:pPr>
        <w:shd w:fill="F2F2F2" w:color="auto" w:val="clear"/>
        <w:spacing w:after="0" w:line="240"/>
        <w:ind w:left="120" w:right="120"/>
      </w:pPr>
      <w:r>
        <w:rPr>
          <w:rFonts w:ascii="Courier New" w:cs="Courier New" w:eastAsia="Courier New" w:hAnsi="Courier New"/>
          <w:color w:val="222222"/>
          <w:sz w:val="16"/>
          <w:szCs w:val="16"/>
        </w:rPr>
        <w:t xml:space="preserve">on timer_i fire:</w:t>
      </w:r>
    </w:p>
    <w:p>
      <w:pPr>
        <w:shd w:fill="F2F2F2" w:color="auto" w:val="clear"/>
        <w:spacing w:after="140" w:line="240"/>
        <w:ind w:left="120" w:right="120"/>
      </w:pPr>
      <w:r>
        <w:rPr>
          <w:rFonts w:ascii="Courier New" w:cs="Courier New" w:eastAsia="Courier New" w:hAnsi="Courier New"/>
          <w:color w:val="222222"/>
          <w:sz w:val="16"/>
          <w:szCs w:val="16"/>
        </w:rPr>
        <w:t xml:space="preserve">    drv[site].set_rtp_amplitude(level_to_amplitude(level)); pulse(duration_for(site))</w:t>
      </w:r>
    </w:p>
    <w:p>
      <w:pPr>
        <w:pStyle w:val="Heading1"/>
        <w:keepNext/>
        <w:spacing w:after="200" w:before="480"/>
      </w:pPr>
      <w:r>
        <w:rPr>
          <w:rFonts w:ascii="Arial" w:cs="Arial" w:eastAsia="Arial" w:hAnsi="Arial"/>
        </w:rP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6920"/>
      </w:tblGrid>
      <w:tr>
        <w:trPr>
          <w:cantSplit/>
          <w:tblHeader/>
        </w:trPr>
        <w:tc>
          <w:tcPr>
            <w:tcW w:type="dxa" w:w="21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Term</w:t>
            </w:r>
          </w:p>
        </w:tc>
        <w:tc>
          <w:tcPr>
            <w:tcW w:type="dxa" w:w="692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Taal, matra, theka</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Rhythmic cycle; one beat in it; the basic stroke pattern that defines the taal</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Sam, khali, tali</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First beat of the cycle; the 'empty' beat; clap beats</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Laya</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Tempo (vilambit slow, madhya medium, drut fast)</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Bol</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Spoken syllable naming a stroke (Dha, Dhin, Tin, Ta …)</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Dayan, bayan</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Right (treble) and left (bass) drums of the tabla</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Gharana, baaj</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Lineage or school of playing; playing style (band or khula)</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Talim, riyaz, paltā</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Traditional training; daily practice; structured variation</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Tacton</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structured tactile message built from rhythm, intensity and location</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LRA, ERM</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Linear resonant actuator; eccentric rotating-mass motor</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Retention, transfer</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Performance after a delay without help; performance in a changed context</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NMA</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Negative mean asynchrony: tapping slightly before a pacing signal</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COSE, CBOR</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CBOR Object Signing and Encryption; Concise Binary Object Representation</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Ed25519</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Elliptic-curve digital signature scheme (32-byte keys, 64-byte signatures)</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ESP-NOW</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Low-latency peer-to-peer radio protocol on ESP32</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TRL</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Technology readiness level (1 = idea, 9 = proven in operation)</w:t>
            </w:r>
          </w:p>
        </w:tc>
      </w:tr>
    </w:tbl>
    <w:p>
      <w:pPr>
        <w:spacing w:after="80"/>
      </w:pP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  Final Research Dossier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h_g6pbzodczoxvq0pb0j" Type="http://schemas.openxmlformats.org/officeDocument/2006/relationships/hyperlink" Target="https://www.ee.columbia.edu/~grindlay/pubs/Haptics_2008.pdf" TargetMode="External"/><Relationship Id="rIdk165lwwe0j3l5ll_fcw7z" Type="http://schemas.openxmlformats.org/officeDocument/2006/relationships/hyperlink" Target="https://dspace.mit.edu/handle/1721.1/41562" TargetMode="External"/><Relationship Id="rIdma1--zhelulx3i0avids8" Type="http://schemas.openxmlformats.org/officeDocument/2006/relationships/hyperlink" Target="https://www.semanticscholar.org/paper/14e629ead9528a9554b249bdc44134a4ac7c22c9" TargetMode="External"/><Relationship Id="rIdyfxthu6-hmxrtvddx7c96" Type="http://schemas.openxmlformats.org/officeDocument/2006/relationships/hyperlink" Target="https://oro.open.ac.uk/18900" TargetMode="External"/><Relationship Id="rIdmyg1jzkgngk_hioavmuqk" Type="http://schemas.openxmlformats.org/officeDocument/2006/relationships/hyperlink" Target="https://oro.open.ac.uk/35072" TargetMode="External"/><Relationship Id="rId8myyp1iqvd_6okdvql6ef" Type="http://schemas.openxmlformats.org/officeDocument/2006/relationships/hyperlink" Target="https://oro.open.ac.uk/52571" TargetMode="External"/><Relationship Id="rId9ohlzsnd337ohiekmpypg" Type="http://schemas.openxmlformats.org/officeDocument/2006/relationships/hyperlink" Target="https://oro.open.ac.uk/25275" TargetMode="External"/><Relationship Id="rIdmwt5xh8pxl5wbc08tfgzl" Type="http://schemas.openxmlformats.org/officeDocument/2006/relationships/hyperlink" Target="https://oro.open.ac.uk/23378" TargetMode="External"/><Relationship Id="rIdwm3dscaunqk1ve7z2fxnr" Type="http://schemas.openxmlformats.org/officeDocument/2006/relationships/hyperlink" Target="https://remotecenter.postech.ac.kr/handle/2014.oak/93484" TargetMode="External"/><Relationship Id="rIdecnfn2sxspv7owa5pynrc" Type="http://schemas.openxmlformats.org/officeDocument/2006/relationships/hyperlink" Target="https://morse.gatech.edu/assets/seimpiano.pdf" TargetMode="External"/><Relationship Id="rIdd8lbyocds4egybzvoh_4p" Type="http://schemas.openxmlformats.org/officeDocument/2006/relationships/hyperlink" Target="https://arxiv.org/abs/2406.06720" TargetMode="External"/><Relationship Id="rId7bd09kxwjwgeqh-1fk-gk" Type="http://schemas.openxmlformats.org/officeDocument/2006/relationships/hyperlink" Target="https://www.frontiersin.org/articles/10.3389/fnins.2017.00507/full" TargetMode="External"/><Relationship Id="rId0yrqpaaeop1ulhmoloqjl" Type="http://schemas.openxmlformats.org/officeDocument/2006/relationships/hyperlink" Target="https://almeida.informatik.rwth-aachen.de/publications/drobny2010.pdf" TargetMode="External"/><Relationship Id="rId6zt6jij3btgilraq-koko" Type="http://schemas.openxmlformats.org/officeDocument/2006/relationships/hyperlink" Target="https://www.globalsources.com/knowledge/world-s-first-wearable-metronome-startup-launchpad/" TargetMode="External"/><Relationship Id="rIdrt7kkol76no0isb_3p37j" Type="http://schemas.openxmlformats.org/officeDocument/2006/relationships/hyperlink" Target="https://api.openalex.org/works/doi:10.1109%2FLRA.2017.2660071" TargetMode="External"/><Relationship Id="rId6ez4tfvfw-ahukvyppowm" Type="http://schemas.openxmlformats.org/officeDocument/2006/relationships/hyperlink" Target="https://www.scapps.org/jems/index.php/1/article/view/1796" TargetMode="External"/><Relationship Id="rIdvjgbyrnvolh_nx20yasx1" Type="http://schemas.openxmlformats.org/officeDocument/2006/relationships/hyperlink" Target="https://pmc.ncbi.nlm.nih.gov/articles/PMC2832903/" TargetMode="External"/><Relationship Id="rIdqk9bbpo0vqe1ptw9q4l6t" Type="http://schemas.openxmlformats.org/officeDocument/2006/relationships/hyperlink" Target="https://repository.ias.ac.in/52555" TargetMode="External"/><Relationship Id="rIddticwxdorgxuj1z-r9-pe" Type="http://schemas.openxmlformats.org/officeDocument/2006/relationships/hyperlink" Target="https://nime.org/proc/nime2002_kapur/" TargetMode="External"/><Relationship Id="rIdf9dvtb9eve1pbemhodpri" Type="http://schemas.openxmlformats.org/officeDocument/2006/relationships/hyperlink" Target="https://dspace.mit.edu/handle/1721.1/41750" TargetMode="External"/><Relationship Id="rId8uskgpgb-nh6x7qcblboa" Type="http://schemas.openxmlformats.org/officeDocument/2006/relationships/hyperlink" Target="https://zenodo.org/records/4813212" TargetMode="External"/><Relationship Id="rId616ufucju8bh1fdym4-gr" Type="http://schemas.openxmlformats.org/officeDocument/2006/relationships/hyperlink" Target="https://archives.ismir.net/ismir2021/paper/000001.pdf" TargetMode="External"/><Relationship Id="rIdnahwmbq4awpu2b3jvnjzi" Type="http://schemas.openxmlformats.org/officeDocument/2006/relationships/hyperlink" Target="https://doi.org/10.5334/tismir.150" TargetMode="External"/><Relationship Id="rIdzo4nsfrtyfezmjha50zh2" Type="http://schemas.openxmlformats.org/officeDocument/2006/relationships/hyperlink" Target="https://nime.org/proc/nime2026_101/" TargetMode="External"/><Relationship Id="rIdelunnfjljlyueb94gism_" Type="http://schemas.openxmlformats.org/officeDocument/2006/relationships/hyperlink" Target="https://compmusic.upf.edu" TargetMode="External"/><Relationship Id="rIdl0ydoyfpdinu2wd7bwbca" Type="http://schemas.openxmlformats.org/officeDocument/2006/relationships/hyperlink" Target="https://digitabla.com/tabla-tradition/six-gharanas/" TargetMode="External"/><Relationship Id="rIdfl-ytewqqxrr8wjzczx4l" Type="http://schemas.openxmlformats.org/officeDocument/2006/relationships/hyperlink" Target="https://en.wikipedia.org/wiki/SECI_model_of_knowledge_dimensions" TargetMode="External"/><Relationship Id="rIdbeqggsnxedty92hqjez5g" Type="http://schemas.openxmlformats.org/officeDocument/2006/relationships/hyperlink" Target="https://www.scitepress.org/Papers/2014/48716/" TargetMode="External"/><Relationship Id="rIdmf6bygovp51brxo6skvaw" Type="http://schemas.openxmlformats.org/officeDocument/2006/relationships/hyperlink" Target="https://hal-mines-paristech.archives-ouvertes.fr/hal-00975857" TargetMode="External"/><Relationship Id="rIdpunwz13vovs1wcdrhqr7b" Type="http://schemas.openxmlformats.org/officeDocument/2006/relationships/hyperlink" Target="https://ideas.repec.org/a/gam/jsusta/v12y2020i4p1461-d321208.html" TargetMode="External"/><Relationship Id="rIdhnervuxwkboa2pll26pba" Type="http://schemas.openxmlformats.org/officeDocument/2006/relationships/hyperlink" Target="https://people.cs.nycu.edu.tw/~armuro/pubs/chiang-et-al-2018-ieee-computer-graphics.pdf" TargetMode="External"/><Relationship Id="rIdeqghoaymwzvldwuxtokwl" Type="http://schemas.openxmlformats.org/officeDocument/2006/relationships/hyperlink" Target="https://www.ri.cmu.edu/publications/controlling-a-marionette-with-human-motion-capture-data" TargetMode="External"/><Relationship Id="rIdeojnezg3it9nznl360kpe" Type="http://schemas.openxmlformats.org/officeDocument/2006/relationships/hyperlink" Target="https://openaccess.cms-conferences.org/publications/book/978-1-964867-68-7/article/978-1-964867-68-7_2" TargetMode="External"/><Relationship Id="rId5qier8h7adpf23pxql1vl" Type="http://schemas.openxmlformats.org/officeDocument/2006/relationships/hyperlink" Target="https://eureka.patsnap.com/patent/CN121483109B" TargetMode="External"/><Relationship Id="rIdoydyx8dumvum5zf0gaf2x" Type="http://schemas.openxmlformats.org/officeDocument/2006/relationships/hyperlink" Target="https://arxiv.org/abs/1909.11023" TargetMode="External"/><Relationship Id="rId1mvr6sguurjhdmitehofl" Type="http://schemas.openxmlformats.org/officeDocument/2006/relationships/hyperlink" Target="https://livehistoryindia.com/story/living-culture/the-unique-craft-of-rajasthans-puppeteers" TargetMode="External"/><Relationship Id="rId8m7iilribhewcu7ugsjaj" Type="http://schemas.openxmlformats.org/officeDocument/2006/relationships/hyperlink" Target="https://en.wikipedia.org/wiki/Living_National_Treasure_(Japan)" TargetMode="External"/><Relationship Id="rId1zyrdwiumtzcszbuk-j3b" Type="http://schemas.openxmlformats.org/officeDocument/2006/relationships/hyperlink" Target="https://www.drishtiias.com/state-pcs-current-affairs/unesco-adds-deepavali-to-intangible-cultural-heritage-list/print_manually" TargetMode="External"/><Relationship Id="rIdqcyziw8om0dwdpdsv44pw" Type="http://schemas.openxmlformats.org/officeDocument/2006/relationships/hyperlink" Target="https://www.indiaculture.gov.in/node/265" TargetMode="External"/><Relationship Id="rIdz1vs2bjtzpw8csh7prg7g" Type="http://schemas.openxmlformats.org/officeDocument/2006/relationships/hyperlink" Target="https://rsdebate.nic.in/bitstream/123456789/734815/1/PQ_258_22122022_U1778_p148_p170.pdf" TargetMode="External"/><Relationship Id="rIdms4d5_oqukvrj7s3rth1v" Type="http://schemas.openxmlformats.org/officeDocument/2006/relationships/hyperlink" Target="https://static.pib.gov.in/WriteReadData/specificdocs/documents/2025/sep/doc2025916638501.pdf" TargetMode="External"/><Relationship Id="rIdx7lgrlmotpt24gnf5ofn2" Type="http://schemas.openxmlformats.org/officeDocument/2006/relationships/hyperlink" Target="https://www.drishtiias.com/daily-news-analysis/kumhar-sashaktikaran-yojana" TargetMode="External"/><Relationship Id="rIdgopbc-pt83urmdg0ft8jf" Type="http://schemas.openxmlformats.org/officeDocument/2006/relationships/hyperlink" Target="https://iksindia.org/" TargetMode="External"/><Relationship Id="rIdopazqzbxzeqvjlh5e7vkh" Type="http://schemas.openxmlformats.org/officeDocument/2006/relationships/hyperlink" Target="https://www.education.gov.in/sites/upload_files/mhrd/files/NEP_Final_English_0.pdf" TargetMode="External"/><Relationship Id="rIdmx2xdzn8odgdwnwggtmtc" Type="http://schemas.openxmlformats.org/officeDocument/2006/relationships/hyperlink" Target="https://static.pib.gov.in/WriteReadData/specificdocs/documents/2022/sep/doc20229199001.pdf" TargetMode="External"/><Relationship Id="rIdfk_qaltrsl6kerbi9lg9i" Type="http://schemas.openxmlformats.org/officeDocument/2006/relationships/hyperlink" Target="https://static.pib.gov.in/WriteReadData/specificdocs/documents/2025/dec/doc2025129724401.pdf" TargetMode="External"/><Relationship Id="rIdnes4rqtzw-elozq3aibra" Type="http://schemas.openxmlformats.org/officeDocument/2006/relationships/hyperlink" Target="https://en.wikipedia.org/wiki/Akhil_Bharatiya_Gandharva_Mahavidyalaya_Mandal" TargetMode="External"/><Relationship Id="rId37ksfgocggp64ivksgegh" Type="http://schemas.openxmlformats.org/officeDocument/2006/relationships/hyperlink" Target="https://aikosh.indiaai.gov.in/home/datasets/details/population_of_persons_with_disabilities_census_2011.html" TargetMode="External"/><Relationship Id="rIdwuiyopnbd1zf_8lgwcizl" Type="http://schemas.openxmlformats.org/officeDocument/2006/relationships/hyperlink" Target="https://en.wikipedia.org/wiki/Zakir_Hussain_(musician)" TargetMode="External"/><Relationship Id="rIdjqmgjhvlehhaderxc-vff" Type="http://schemas.openxmlformats.org/officeDocument/2006/relationships/hyperlink" Target="https://msit.in/media/2023/10/07/sih_report1.pdf" TargetMode="External"/><Relationship Id="rId8q6nipc9tts3lt2hsgslc" Type="http://schemas.openxmlformats.org/officeDocument/2006/relationships/hyperlink" Target="https://en.wikipedia.org/wiki/Khurja_pottery" TargetMode="External"/><Relationship Id="rId7k0xjvrwuafgnwpjs9wpp" Type="http://schemas.openxmlformats.org/officeDocument/2006/relationships/hyperlink" Target="https://www.chiratae.com/from-passion-to-music-education-why-we-backed-artium-academy/" TargetMode="External"/><Relationship Id="rIdegifz4ni1adr2ydvlgri9" Type="http://schemas.openxmlformats.org/officeDocument/2006/relationships/hyperlink" Target="https://academy.darbar.org/about" TargetMode="External"/><Relationship Id="rIdygskodaeewttls0icx5pi" Type="http://schemas.openxmlformats.org/officeDocument/2006/relationships/hyperlink" Target="https://www.rfc-editor.org/rfc/rfc9052.html" TargetMode="External"/><Relationship Id="rIdu9emgtsy9a1fd4us4p9xp" Type="http://schemas.openxmlformats.org/officeDocument/2006/relationships/hyperlink" Target="https://spec.c2pa.org/specifications/specifications/2.2/specs/C2PA_Specification" TargetMode="External"/><Relationship Id="rIdk6mqufdz8bzmpjfqvizju" Type="http://schemas.openxmlformats.org/officeDocument/2006/relationships/hyperlink" Target="https://www.w3.org/TR/2025/REC-vc-data-model-2.0-20250515/" TargetMode="External"/><Relationship Id="rIdzymbav-g1bqlntq8f8vzs" Type="http://schemas.openxmlformats.org/officeDocument/2006/relationships/hyperlink" Target="https://lawrbit.com/article/digital-personal-data-protection-rules-2025" TargetMode="External"/><Relationship Id="rIdnoespqbq1nieomcsbpbz5" Type="http://schemas.openxmlformats.org/officeDocument/2006/relationships/hyperlink" Target="https://www.ti.com/product/DRV2605L" TargetMode="External"/><Relationship Id="rIdtxgzqu5ch-35l0pvvribf" Type="http://schemas.openxmlformats.org/officeDocument/2006/relationships/hyperlink" Target="https://55jaiio.sadio.org.ar/wp-content/uploads/2026/07/273.pdf" TargetMode="External"/><Relationship Id="rIddvgob39ukvs2dt5x34jfn" Type="http://schemas.openxmlformats.org/officeDocument/2006/relationships/hyperlink" Target="https://caniuse.com/web-bluetooth" TargetMode="External"/><Relationship Id="rIdopbiw6objdb4ztmpr1ojn" Type="http://schemas.openxmlformats.org/officeDocument/2006/relationships/hyperlink" Target="https://research.google/pubs/pub50803/" TargetMode="External"/><Relationship Id="rId8f5sieql23pgpfy7zavib" Type="http://schemas.openxmlformats.org/officeDocument/2006/relationships/hyperlink" Target="https://is.mpg.de/publications/rokhmanova25-d-ariadne" TargetMode="External"/><Relationship Id="rIdyayt5_m0p_g7tmdoshc3o" Type="http://schemas.openxmlformats.org/officeDocument/2006/relationships/hyperlink" Target="https://www.meticulousresearch.com/product/haptic-technology-market-6073" TargetMode="External"/><Relationship Id="rId11" Type="http://schemas.openxmlformats.org/officeDocument/2006/relationships/image" Target="media/b2f8bdd6143c4a8203e77d97da61d763558b8b14.png"/><Relationship Id="rId12" Type="http://schemas.openxmlformats.org/officeDocument/2006/relationships/image" Target="media/14b36b36b2a0f0db5ee74e683bc1e968f69016f0.png"/><Relationship Id="rId13" Type="http://schemas.openxmlformats.org/officeDocument/2006/relationships/image" Target="media/1492f11e92e6da04e8297ae101b3d4d7b451dd90.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Final Research Dossier</dc:title>
  <dc:creator>Team PARAMPARA</dc:creator>
  <dc:description>Merged, fact-checked research dossier for SIH 2026 PS 26214</dc:description>
  <cp:lastModifiedBy>Un-named</cp:lastModifiedBy>
  <cp:revision>1</cp:revision>
  <dcterms:created xsi:type="dcterms:W3CDTF">2026-10-04T19:58:56.913Z</dcterms:created>
  <dcterms:modified xsi:type="dcterms:W3CDTF">2026-10-04T19:58:56.913Z</dcterms:modified>
</cp:coreProperties>
</file>

<file path=docProps/custom.xml><?xml version="1.0" encoding="utf-8"?>
<Properties xmlns="http://schemas.openxmlformats.org/officeDocument/2006/custom-properties" xmlns:vt="http://schemas.openxmlformats.org/officeDocument/2006/docPropsVTypes"/>
</file>