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C4" w:rsidRDefault="001D52C4">
      <w:pPr>
        <w:rPr>
          <w:lang w:val="en-CA"/>
        </w:rPr>
      </w:pPr>
    </w:p>
    <w:p w:rsidR="00837A83" w:rsidRDefault="004C7C16" w:rsidP="00837A83">
      <w:pPr>
        <w:jc w:val="center"/>
        <w:rPr>
          <w:sz w:val="24"/>
          <w:u w:val="single"/>
        </w:rPr>
      </w:pPr>
      <w:r>
        <w:rPr>
          <w:sz w:val="24"/>
          <w:u w:val="single"/>
        </w:rPr>
        <w:t>Préparation de la f</w:t>
      </w:r>
      <w:r w:rsidR="003A06B4">
        <w:rPr>
          <w:sz w:val="24"/>
          <w:u w:val="single"/>
        </w:rPr>
        <w:t>abrication des modules de batteries</w:t>
      </w:r>
    </w:p>
    <w:p w:rsidR="00837A83" w:rsidRPr="003A06B4" w:rsidRDefault="00837A83"/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r w:rsidRPr="003D480D">
        <w:fldChar w:fldCharType="begin"/>
      </w:r>
      <w:r w:rsidR="00837A83">
        <w:instrText xml:space="preserve"> TOC \o "2-3" \h \z \t "Style1;1" </w:instrText>
      </w:r>
      <w:r w:rsidRPr="003D480D">
        <w:fldChar w:fldCharType="separate"/>
      </w:r>
      <w:hyperlink w:anchor="_Toc302148468" w:history="1">
        <w:r w:rsidR="007506C0" w:rsidRPr="00B37FC4">
          <w:rPr>
            <w:rStyle w:val="Hyperlink"/>
            <w:noProof/>
          </w:rPr>
          <w:t>Objectifs généraux du projet / livrable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69" w:history="1">
        <w:r w:rsidR="007506C0" w:rsidRPr="00B37FC4">
          <w:rPr>
            <w:rStyle w:val="Hyperlink"/>
            <w:noProof/>
          </w:rPr>
          <w:t>Modalités d’exécution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70" w:history="1">
        <w:r w:rsidR="007506C0" w:rsidRPr="00B37FC4">
          <w:rPr>
            <w:rStyle w:val="Hyperlink"/>
            <w:noProof/>
          </w:rPr>
          <w:t>Règlements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71" w:history="1">
        <w:r w:rsidR="007506C0" w:rsidRPr="00B37FC4">
          <w:rPr>
            <w:rStyle w:val="Hyperlink"/>
            <w:noProof/>
          </w:rPr>
          <w:t>Critères d’évaluation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72" w:history="1">
        <w:r w:rsidR="007506C0" w:rsidRPr="00B37FC4">
          <w:rPr>
            <w:rStyle w:val="Hyperlink"/>
            <w:noProof/>
          </w:rPr>
          <w:t>Contraintes principales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73" w:history="1">
        <w:r w:rsidR="007506C0" w:rsidRPr="00B37FC4">
          <w:rPr>
            <w:rStyle w:val="Hyperlink"/>
            <w:noProof/>
          </w:rPr>
          <w:t>Exclusions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6C0" w:rsidRDefault="003D480D">
      <w:pPr>
        <w:pStyle w:val="TOC1"/>
        <w:tabs>
          <w:tab w:val="right" w:leader="dot" w:pos="10070"/>
        </w:tabs>
        <w:rPr>
          <w:rFonts w:eastAsiaTheme="minorEastAsia"/>
          <w:noProof/>
          <w:lang w:eastAsia="fr-CA"/>
        </w:rPr>
      </w:pPr>
      <w:hyperlink w:anchor="_Toc302148474" w:history="1">
        <w:r w:rsidR="007506C0" w:rsidRPr="00B37FC4">
          <w:rPr>
            <w:rStyle w:val="Hyperlink"/>
            <w:noProof/>
          </w:rPr>
          <w:t>Annexes</w:t>
        </w:r>
        <w:r w:rsidR="007506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6C0">
          <w:rPr>
            <w:noProof/>
            <w:webHidden/>
          </w:rPr>
          <w:instrText xml:space="preserve"> PAGEREF _Toc302148474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6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7F84" w:rsidRDefault="003D480D" w:rsidP="00837A83">
      <w:pPr>
        <w:pStyle w:val="Style1"/>
      </w:pPr>
      <w:r>
        <w:fldChar w:fldCharType="end"/>
      </w:r>
    </w:p>
    <w:p w:rsidR="00920B3B" w:rsidRDefault="00FA4117" w:rsidP="007506C0">
      <w:pPr>
        <w:pStyle w:val="Style1"/>
      </w:pPr>
      <w:bookmarkStart w:id="0" w:name="_Toc302148468"/>
      <w:r w:rsidRPr="00CD3D5B">
        <w:t>Objectifs généraux du projet</w:t>
      </w:r>
      <w:r w:rsidR="00920B3B" w:rsidRPr="00CD3D5B">
        <w:t xml:space="preserve"> / livrable</w:t>
      </w:r>
      <w:bookmarkEnd w:id="0"/>
    </w:p>
    <w:p w:rsidR="003A06B4" w:rsidRDefault="004C7C16" w:rsidP="007506C0">
      <w:pPr>
        <w:pStyle w:val="Style1"/>
        <w:rPr>
          <w:u w:val="none"/>
        </w:rPr>
      </w:pPr>
      <w:r>
        <w:rPr>
          <w:u w:val="none"/>
        </w:rPr>
        <w:t xml:space="preserve">Il s’agit de préparer ce qu’il faut pour </w:t>
      </w:r>
      <w:r w:rsidR="003A06B4">
        <w:rPr>
          <w:u w:val="none"/>
        </w:rPr>
        <w:t xml:space="preserve">fabriquer </w:t>
      </w:r>
      <w:r>
        <w:rPr>
          <w:u w:val="none"/>
        </w:rPr>
        <w:t>rapidement l</w:t>
      </w:r>
      <w:r w:rsidR="003A06B4">
        <w:rPr>
          <w:u w:val="none"/>
        </w:rPr>
        <w:t>es modules de batteries, suivant une configuration 10s1p (10 cellules série, 1 chemin parallèle).</w:t>
      </w:r>
    </w:p>
    <w:p w:rsidR="003A06B4" w:rsidRPr="003A06B4" w:rsidRDefault="003A06B4" w:rsidP="003A06B4">
      <w:pPr>
        <w:pStyle w:val="Style1"/>
        <w:jc w:val="center"/>
        <w:rPr>
          <w:u w:val="none"/>
        </w:rPr>
      </w:pPr>
      <w:r>
        <w:rPr>
          <w:noProof/>
          <w:u w:val="none"/>
          <w:lang w:eastAsia="fr-CA"/>
        </w:rPr>
        <w:drawing>
          <wp:inline distT="0" distB="0" distL="0" distR="0">
            <wp:extent cx="2280984" cy="1521562"/>
            <wp:effectExtent l="19050" t="0" r="5016" b="0"/>
            <wp:docPr id="1" name="Picture 1" descr="C:\Users\hug\Documents\My Dropbox\AirDropper\VTIM_Felectrique\marc.castanet@gmail.com\IMG_0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\Documents\My Dropbox\AirDropper\VTIM_Felectrique\marc.castanet@gmail.com\IMG_07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9" cy="152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17" w:rsidRPr="007506C0" w:rsidRDefault="00FA4117" w:rsidP="007506C0">
      <w:pPr>
        <w:pStyle w:val="Style1"/>
      </w:pPr>
      <w:bookmarkStart w:id="1" w:name="_Toc302148469"/>
      <w:r>
        <w:t>Modalités d’exécution</w:t>
      </w:r>
      <w:bookmarkEnd w:id="1"/>
    </w:p>
    <w:p w:rsidR="004D7E84" w:rsidRDefault="003A06B4" w:rsidP="003A06B4">
      <w:pPr>
        <w:pStyle w:val="Style1"/>
        <w:numPr>
          <w:ilvl w:val="0"/>
          <w:numId w:val="2"/>
        </w:numPr>
        <w:rPr>
          <w:u w:val="none"/>
        </w:rPr>
      </w:pPr>
      <w:r>
        <w:rPr>
          <w:u w:val="none"/>
        </w:rPr>
        <w:t>Designer</w:t>
      </w:r>
      <w:r w:rsidR="00FA1EE9">
        <w:rPr>
          <w:u w:val="none"/>
        </w:rPr>
        <w:t xml:space="preserve"> et faire fabriquer</w:t>
      </w:r>
      <w:r>
        <w:rPr>
          <w:u w:val="none"/>
        </w:rPr>
        <w:t xml:space="preserve"> le PCB frontal, surnommé VTIM (Voltage and </w:t>
      </w:r>
      <w:proofErr w:type="spellStart"/>
      <w:r>
        <w:rPr>
          <w:u w:val="none"/>
        </w:rPr>
        <w:t>Temperature</w:t>
      </w:r>
      <w:proofErr w:type="spellEnd"/>
      <w:r>
        <w:rPr>
          <w:u w:val="none"/>
        </w:rPr>
        <w:t xml:space="preserve"> Interface Module).</w:t>
      </w:r>
    </w:p>
    <w:p w:rsidR="00FA1EE9" w:rsidRDefault="00FA1EE9" w:rsidP="003A06B4">
      <w:pPr>
        <w:pStyle w:val="Style1"/>
        <w:numPr>
          <w:ilvl w:val="0"/>
          <w:numId w:val="2"/>
        </w:numPr>
        <w:rPr>
          <w:u w:val="none"/>
        </w:rPr>
      </w:pPr>
      <w:r>
        <w:rPr>
          <w:u w:val="none"/>
        </w:rPr>
        <w:t>Recueillir les composantes nécessaires à l’assemblage :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Feuilles d’aluminium </w:t>
      </w:r>
      <w:r w:rsidRPr="00FA1EE9">
        <w:rPr>
          <w:u w:val="none"/>
        </w:rPr>
        <w:t>(</w:t>
      </w:r>
      <w:r>
        <w:rPr>
          <w:u w:val="none"/>
        </w:rPr>
        <w:t xml:space="preserve">± </w:t>
      </w:r>
      <w:r w:rsidR="004C7C16">
        <w:rPr>
          <w:u w:val="none"/>
        </w:rPr>
        <w:t>0,05</w:t>
      </w:r>
      <w:r>
        <w:rPr>
          <w:u w:val="none"/>
        </w:rPr>
        <w:t>" d’épais)</w:t>
      </w:r>
    </w:p>
    <w:p w:rsidR="004C7C16" w:rsidRDefault="004C7C16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Feuilles de plastique </w:t>
      </w:r>
      <w:r w:rsidR="00BC7846" w:rsidRPr="00FA1EE9">
        <w:rPr>
          <w:u w:val="none"/>
        </w:rPr>
        <w:t>(</w:t>
      </w:r>
      <w:r w:rsidR="00BC7846">
        <w:rPr>
          <w:u w:val="none"/>
        </w:rPr>
        <w:t xml:space="preserve">± 0,08" d’épais) </w:t>
      </w:r>
      <w:r>
        <w:rPr>
          <w:u w:val="none"/>
        </w:rPr>
        <w:t>(au besoin)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>Peinture diélectrique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>Grais</w:t>
      </w:r>
      <w:r w:rsidR="0036715A">
        <w:rPr>
          <w:u w:val="none"/>
        </w:rPr>
        <w:t>se conductrice (</w:t>
      </w:r>
      <w:proofErr w:type="spellStart"/>
      <w:r w:rsidR="0036715A">
        <w:rPr>
          <w:u w:val="none"/>
        </w:rPr>
        <w:t>Burndy</w:t>
      </w:r>
      <w:proofErr w:type="spellEnd"/>
      <w:r w:rsidR="0036715A">
        <w:rPr>
          <w:u w:val="none"/>
        </w:rPr>
        <w:t xml:space="preserve"> </w:t>
      </w:r>
      <w:proofErr w:type="spellStart"/>
      <w:r w:rsidR="0036715A">
        <w:rPr>
          <w:u w:val="none"/>
        </w:rPr>
        <w:t>Penetrox</w:t>
      </w:r>
      <w:proofErr w:type="spellEnd"/>
      <w:r w:rsidR="0036715A">
        <w:rPr>
          <w:u w:val="none"/>
        </w:rPr>
        <w:t>,</w:t>
      </w:r>
      <w:r w:rsidR="00832C2E">
        <w:rPr>
          <w:u w:val="none"/>
        </w:rPr>
        <w:t xml:space="preserve"> 8 oz</w:t>
      </w:r>
      <w:r w:rsidR="0036715A">
        <w:rPr>
          <w:u w:val="none"/>
        </w:rPr>
        <w:t>, PENA4)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lastRenderedPageBreak/>
        <w:t>Fusibles et porte-fusibles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>Vis de nylon</w:t>
      </w:r>
      <w:r w:rsidR="00832C2E">
        <w:rPr>
          <w:u w:val="none"/>
        </w:rPr>
        <w:t xml:space="preserve"> (8-32)</w:t>
      </w:r>
      <w:r>
        <w:rPr>
          <w:u w:val="none"/>
        </w:rPr>
        <w:t xml:space="preserve">, et boulons </w:t>
      </w:r>
      <w:r w:rsidR="00832C2E">
        <w:rPr>
          <w:u w:val="none"/>
        </w:rPr>
        <w:t>correspondants</w:t>
      </w:r>
    </w:p>
    <w:p w:rsidR="00832C2E" w:rsidRDefault="00832C2E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Vis, </w:t>
      </w:r>
      <w:proofErr w:type="spellStart"/>
      <w:r>
        <w:rPr>
          <w:u w:val="none"/>
        </w:rPr>
        <w:t>washer</w:t>
      </w:r>
      <w:proofErr w:type="spellEnd"/>
      <w:r>
        <w:rPr>
          <w:u w:val="none"/>
        </w:rPr>
        <w:t xml:space="preserve"> et boulon en laiton</w:t>
      </w:r>
    </w:p>
    <w:p w:rsidR="00FA1EE9" w:rsidRDefault="00FA1EE9" w:rsidP="00FA1EE9">
      <w:pPr>
        <w:pStyle w:val="Style1"/>
        <w:numPr>
          <w:ilvl w:val="1"/>
          <w:numId w:val="2"/>
        </w:numPr>
        <w:rPr>
          <w:u w:val="none"/>
        </w:rPr>
      </w:pPr>
      <w:proofErr w:type="spellStart"/>
      <w:r>
        <w:rPr>
          <w:u w:val="none"/>
        </w:rPr>
        <w:t>Coroplast</w:t>
      </w:r>
      <w:proofErr w:type="spellEnd"/>
      <w:r>
        <w:rPr>
          <w:u w:val="none"/>
        </w:rPr>
        <w:t xml:space="preserve"> 4mm</w:t>
      </w:r>
      <w:r w:rsidR="00786CAA">
        <w:rPr>
          <w:u w:val="none"/>
        </w:rPr>
        <w:t xml:space="preserve"> d’épais</w:t>
      </w:r>
    </w:p>
    <w:p w:rsidR="00786CAA" w:rsidRDefault="00786CAA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>Ruban adhésif d’emballage transparent</w:t>
      </w:r>
    </w:p>
    <w:p w:rsidR="00786CAA" w:rsidRDefault="00786CAA" w:rsidP="00FA1EE9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 xml:space="preserve">Ruban adhésif en </w:t>
      </w:r>
      <w:proofErr w:type="spellStart"/>
      <w:r>
        <w:rPr>
          <w:u w:val="none"/>
        </w:rPr>
        <w:t>polyimide</w:t>
      </w:r>
      <w:proofErr w:type="spellEnd"/>
      <w:r>
        <w:rPr>
          <w:u w:val="none"/>
        </w:rPr>
        <w:t>, pour utilisation avec thermistances</w:t>
      </w:r>
    </w:p>
    <w:p w:rsidR="00832C2E" w:rsidRDefault="00FA1EE9" w:rsidP="00832C2E">
      <w:pPr>
        <w:pStyle w:val="Style1"/>
        <w:numPr>
          <w:ilvl w:val="0"/>
          <w:numId w:val="2"/>
        </w:numPr>
        <w:rPr>
          <w:u w:val="none"/>
        </w:rPr>
      </w:pPr>
      <w:r>
        <w:rPr>
          <w:u w:val="none"/>
        </w:rPr>
        <w:t xml:space="preserve">Faire usiner les fer-angles selon les plans </w:t>
      </w:r>
      <w:r w:rsidR="004C7C16">
        <w:rPr>
          <w:u w:val="none"/>
        </w:rPr>
        <w:t>tels qu’en</w:t>
      </w:r>
      <w:r>
        <w:rPr>
          <w:u w:val="none"/>
        </w:rPr>
        <w:t xml:space="preserve"> annexe</w:t>
      </w:r>
    </w:p>
    <w:p w:rsidR="004C7C16" w:rsidRDefault="004C7C16" w:rsidP="00832C2E">
      <w:pPr>
        <w:pStyle w:val="Style1"/>
        <w:numPr>
          <w:ilvl w:val="0"/>
          <w:numId w:val="2"/>
        </w:numPr>
        <w:rPr>
          <w:u w:val="none"/>
        </w:rPr>
      </w:pPr>
      <w:r>
        <w:rPr>
          <w:u w:val="none"/>
        </w:rPr>
        <w:t>Avec des retailles de feuilles d’aluminium</w:t>
      </w:r>
      <w:r w:rsidR="00C554AC">
        <w:rPr>
          <w:u w:val="none"/>
        </w:rPr>
        <w:t xml:space="preserve"> (à moins d’avoir accès à du cuivre galvanisé)</w:t>
      </w:r>
      <w:r>
        <w:rPr>
          <w:u w:val="none"/>
        </w:rPr>
        <w:t>, fabriquer un banc de test pour déterminer :</w:t>
      </w:r>
    </w:p>
    <w:p w:rsidR="004C7C16" w:rsidRDefault="004C7C16" w:rsidP="004C7C16">
      <w:pPr>
        <w:pStyle w:val="Style1"/>
        <w:numPr>
          <w:ilvl w:val="1"/>
          <w:numId w:val="2"/>
        </w:numPr>
        <w:rPr>
          <w:u w:val="none"/>
        </w:rPr>
      </w:pPr>
      <w:r>
        <w:rPr>
          <w:u w:val="none"/>
        </w:rPr>
        <w:t>À</w:t>
      </w:r>
      <w:r w:rsidR="00C554AC">
        <w:rPr>
          <w:u w:val="none"/>
        </w:rPr>
        <w:t xml:space="preserve"> surface</w:t>
      </w:r>
      <w:r>
        <w:rPr>
          <w:u w:val="none"/>
        </w:rPr>
        <w:t xml:space="preserve"> constante</w:t>
      </w:r>
      <w:r w:rsidR="00C554AC">
        <w:rPr>
          <w:u w:val="none"/>
        </w:rPr>
        <w:t>, établir des conditions qui permettent de minimiser la résistance de contact entre deux interfaces d’aluminium.</w:t>
      </w:r>
    </w:p>
    <w:p w:rsidR="00C554AC" w:rsidRDefault="00C554AC" w:rsidP="00C554AC">
      <w:pPr>
        <w:pStyle w:val="Style1"/>
        <w:numPr>
          <w:ilvl w:val="2"/>
          <w:numId w:val="2"/>
        </w:numPr>
        <w:rPr>
          <w:u w:val="none"/>
        </w:rPr>
      </w:pPr>
      <w:r>
        <w:rPr>
          <w:u w:val="none"/>
        </w:rPr>
        <w:t>Quantité de graisse conductrice requise</w:t>
      </w:r>
    </w:p>
    <w:p w:rsidR="00C554AC" w:rsidRDefault="00C554AC" w:rsidP="00C554AC">
      <w:pPr>
        <w:pStyle w:val="Style1"/>
        <w:numPr>
          <w:ilvl w:val="2"/>
          <w:numId w:val="2"/>
        </w:numPr>
        <w:rPr>
          <w:u w:val="none"/>
        </w:rPr>
      </w:pPr>
      <w:r>
        <w:rPr>
          <w:u w:val="none"/>
        </w:rPr>
        <w:t>Utilisation de différentes variétés de graisses conductrice (</w:t>
      </w:r>
      <w:proofErr w:type="spellStart"/>
      <w:r>
        <w:rPr>
          <w:u w:val="none"/>
        </w:rPr>
        <w:t>Burndy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Penetrox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Ilsco</w:t>
      </w:r>
      <w:proofErr w:type="spellEnd"/>
      <w:r>
        <w:rPr>
          <w:u w:val="none"/>
        </w:rPr>
        <w:t xml:space="preserve"> De-</w:t>
      </w:r>
      <w:proofErr w:type="spellStart"/>
      <w:r>
        <w:rPr>
          <w:u w:val="none"/>
        </w:rPr>
        <w:t>Ox</w:t>
      </w:r>
      <w:proofErr w:type="spellEnd"/>
      <w:r>
        <w:rPr>
          <w:u w:val="none"/>
        </w:rPr>
        <w:t>)</w:t>
      </w:r>
    </w:p>
    <w:p w:rsidR="00C554AC" w:rsidRDefault="00C554AC" w:rsidP="00C554AC">
      <w:pPr>
        <w:pStyle w:val="Style1"/>
        <w:numPr>
          <w:ilvl w:val="2"/>
          <w:numId w:val="2"/>
        </w:numPr>
        <w:rPr>
          <w:u w:val="none"/>
        </w:rPr>
      </w:pPr>
      <w:r>
        <w:rPr>
          <w:u w:val="none"/>
        </w:rPr>
        <w:t>Rugosité des terminaux (déterminer l’effet d’un sablage de l’aluminium)</w:t>
      </w:r>
    </w:p>
    <w:p w:rsidR="00C554AC" w:rsidRDefault="00C554AC" w:rsidP="00C554AC">
      <w:pPr>
        <w:pStyle w:val="Style1"/>
        <w:numPr>
          <w:ilvl w:val="2"/>
          <w:numId w:val="2"/>
        </w:numPr>
        <w:rPr>
          <w:u w:val="none"/>
        </w:rPr>
      </w:pPr>
      <w:r>
        <w:rPr>
          <w:u w:val="none"/>
        </w:rPr>
        <w:t>Niveau de pression</w:t>
      </w:r>
    </w:p>
    <w:p w:rsidR="00C554AC" w:rsidRPr="00832C2E" w:rsidRDefault="00C554AC" w:rsidP="00C554AC">
      <w:pPr>
        <w:pStyle w:val="Style1"/>
        <w:numPr>
          <w:ilvl w:val="2"/>
          <w:numId w:val="2"/>
        </w:numPr>
        <w:rPr>
          <w:u w:val="none"/>
        </w:rPr>
      </w:pPr>
      <w:r>
        <w:rPr>
          <w:u w:val="none"/>
        </w:rPr>
        <w:t>Influence de plis à 90˚sur les terminaux</w:t>
      </w:r>
    </w:p>
    <w:p w:rsidR="00786CAA" w:rsidRDefault="00786CAA" w:rsidP="00FA1EE9">
      <w:pPr>
        <w:pStyle w:val="Style1"/>
        <w:numPr>
          <w:ilvl w:val="0"/>
          <w:numId w:val="2"/>
        </w:numPr>
        <w:rPr>
          <w:u w:val="none"/>
        </w:rPr>
      </w:pPr>
      <w:r>
        <w:rPr>
          <w:u w:val="none"/>
        </w:rPr>
        <w:t>Assembler les modules selon les instructions</w:t>
      </w:r>
      <w:r w:rsidR="004C7C16">
        <w:rPr>
          <w:u w:val="none"/>
        </w:rPr>
        <w:t xml:space="preserve"> indiquées</w:t>
      </w:r>
    </w:p>
    <w:p w:rsidR="00FA4117" w:rsidRDefault="00FA4117" w:rsidP="003F7F84">
      <w:pPr>
        <w:pStyle w:val="Style1"/>
      </w:pPr>
      <w:bookmarkStart w:id="2" w:name="_Toc302148471"/>
      <w:r>
        <w:t>Critères d’évaluation</w:t>
      </w:r>
      <w:bookmarkEnd w:id="2"/>
    </w:p>
    <w:tbl>
      <w:tblPr>
        <w:tblStyle w:val="TableGrid"/>
        <w:tblW w:w="0" w:type="auto"/>
        <w:tblLook w:val="04A0"/>
      </w:tblPr>
      <w:tblGrid>
        <w:gridCol w:w="3406"/>
        <w:gridCol w:w="3407"/>
        <w:gridCol w:w="3407"/>
      </w:tblGrid>
      <w:tr w:rsidR="00080E4E" w:rsidRPr="00080E4E" w:rsidTr="00080E4E">
        <w:tc>
          <w:tcPr>
            <w:tcW w:w="3406" w:type="dxa"/>
          </w:tcPr>
          <w:p w:rsidR="00080E4E" w:rsidRPr="00080E4E" w:rsidRDefault="00080E4E" w:rsidP="00080E4E">
            <w:pPr>
              <w:jc w:val="center"/>
              <w:rPr>
                <w:b/>
              </w:rPr>
            </w:pPr>
            <w:r w:rsidRPr="00080E4E">
              <w:rPr>
                <w:b/>
              </w:rPr>
              <w:t>Critères</w:t>
            </w:r>
          </w:p>
        </w:tc>
        <w:tc>
          <w:tcPr>
            <w:tcW w:w="3407" w:type="dxa"/>
          </w:tcPr>
          <w:p w:rsidR="00080E4E" w:rsidRPr="00080E4E" w:rsidRDefault="00080E4E" w:rsidP="00080E4E">
            <w:pPr>
              <w:jc w:val="center"/>
              <w:rPr>
                <w:b/>
              </w:rPr>
            </w:pPr>
            <w:r w:rsidRPr="00080E4E">
              <w:rPr>
                <w:b/>
              </w:rPr>
              <w:t>Niveau</w:t>
            </w:r>
          </w:p>
        </w:tc>
        <w:tc>
          <w:tcPr>
            <w:tcW w:w="3407" w:type="dxa"/>
          </w:tcPr>
          <w:p w:rsidR="00080E4E" w:rsidRPr="00080E4E" w:rsidRDefault="00080E4E" w:rsidP="00080E4E">
            <w:pPr>
              <w:jc w:val="center"/>
              <w:rPr>
                <w:b/>
              </w:rPr>
            </w:pPr>
            <w:r>
              <w:rPr>
                <w:b/>
              </w:rPr>
              <w:t>Facteur K</w:t>
            </w:r>
          </w:p>
        </w:tc>
      </w:tr>
      <w:tr w:rsidR="006C27D3" w:rsidTr="00080E4E">
        <w:tc>
          <w:tcPr>
            <w:tcW w:w="3406" w:type="dxa"/>
          </w:tcPr>
          <w:p w:rsidR="006C27D3" w:rsidRDefault="006C27D3" w:rsidP="00080E4E">
            <w:r>
              <w:t>Échéancier</w:t>
            </w:r>
          </w:p>
        </w:tc>
        <w:tc>
          <w:tcPr>
            <w:tcW w:w="3407" w:type="dxa"/>
          </w:tcPr>
          <w:p w:rsidR="006C27D3" w:rsidRDefault="006C27D3" w:rsidP="00080E4E">
            <w:r>
              <w:t>Doit être fini le plus tôt possible</w:t>
            </w:r>
          </w:p>
        </w:tc>
        <w:tc>
          <w:tcPr>
            <w:tcW w:w="3407" w:type="dxa"/>
          </w:tcPr>
          <w:p w:rsidR="006C27D3" w:rsidRDefault="00FA1EE9" w:rsidP="00080E4E">
            <w:pPr>
              <w:jc w:val="center"/>
            </w:pPr>
            <w:r>
              <w:t>2</w:t>
            </w:r>
          </w:p>
        </w:tc>
      </w:tr>
      <w:tr w:rsidR="00FA1EE9" w:rsidTr="00080E4E">
        <w:tc>
          <w:tcPr>
            <w:tcW w:w="3406" w:type="dxa"/>
          </w:tcPr>
          <w:p w:rsidR="00FA1EE9" w:rsidRDefault="00FA1EE9" w:rsidP="00832C2E">
            <w:r>
              <w:t>Prix</w:t>
            </w:r>
          </w:p>
        </w:tc>
        <w:tc>
          <w:tcPr>
            <w:tcW w:w="3407" w:type="dxa"/>
          </w:tcPr>
          <w:p w:rsidR="00FA1EE9" w:rsidRDefault="00FA1EE9" w:rsidP="004C7C16">
            <w:r>
              <w:t xml:space="preserve">&lt; </w:t>
            </w:r>
            <w:r w:rsidR="004C7C16">
              <w:t>3</w:t>
            </w:r>
            <w:r>
              <w:t>00$</w:t>
            </w:r>
          </w:p>
        </w:tc>
        <w:tc>
          <w:tcPr>
            <w:tcW w:w="3407" w:type="dxa"/>
          </w:tcPr>
          <w:p w:rsidR="00FA1EE9" w:rsidRDefault="00FA1EE9" w:rsidP="00832C2E">
            <w:pPr>
              <w:jc w:val="center"/>
            </w:pPr>
            <w:r>
              <w:t>1</w:t>
            </w:r>
          </w:p>
        </w:tc>
      </w:tr>
      <w:tr w:rsidR="00FA1EE9" w:rsidTr="00080E4E">
        <w:tc>
          <w:tcPr>
            <w:tcW w:w="3406" w:type="dxa"/>
          </w:tcPr>
          <w:p w:rsidR="00FA1EE9" w:rsidRDefault="00FA1EE9" w:rsidP="00080E4E"/>
        </w:tc>
        <w:tc>
          <w:tcPr>
            <w:tcW w:w="3407" w:type="dxa"/>
          </w:tcPr>
          <w:p w:rsidR="00FA1EE9" w:rsidRDefault="00FA1EE9" w:rsidP="00080E4E"/>
        </w:tc>
        <w:tc>
          <w:tcPr>
            <w:tcW w:w="3407" w:type="dxa"/>
          </w:tcPr>
          <w:p w:rsidR="00FA1EE9" w:rsidRDefault="00FA1EE9" w:rsidP="00080E4E">
            <w:pPr>
              <w:jc w:val="center"/>
            </w:pPr>
          </w:p>
        </w:tc>
      </w:tr>
    </w:tbl>
    <w:p w:rsidR="008D286E" w:rsidRDefault="008D286E" w:rsidP="008D286E">
      <w:pPr>
        <w:rPr>
          <w:sz w:val="16"/>
        </w:rPr>
      </w:pPr>
      <w:r w:rsidRPr="0099008E">
        <w:rPr>
          <w:sz w:val="16"/>
        </w:rPr>
        <w:t>*Facteur K : 5&gt;1 en importance</w:t>
      </w:r>
    </w:p>
    <w:p w:rsidR="00FA4117" w:rsidRDefault="00FA4117" w:rsidP="003F7F84">
      <w:pPr>
        <w:pStyle w:val="Style1"/>
      </w:pPr>
      <w:bookmarkStart w:id="3" w:name="_GoBack"/>
      <w:bookmarkStart w:id="4" w:name="_Toc302148472"/>
      <w:bookmarkEnd w:id="3"/>
      <w:r>
        <w:t>Contraintes principales</w:t>
      </w:r>
      <w:bookmarkEnd w:id="4"/>
    </w:p>
    <w:p w:rsidR="00FA4117" w:rsidRDefault="00FA4117" w:rsidP="003F7F84">
      <w:pPr>
        <w:pStyle w:val="Style1"/>
      </w:pPr>
      <w:bookmarkStart w:id="5" w:name="_Toc302148473"/>
      <w:r>
        <w:t>Exclusions</w:t>
      </w:r>
      <w:bookmarkEnd w:id="5"/>
    </w:p>
    <w:p w:rsidR="0018128B" w:rsidRDefault="0018128B" w:rsidP="0018128B">
      <w:bookmarkStart w:id="6" w:name="_Toc302148474"/>
      <w:r>
        <w:t>Aucune apparente.</w:t>
      </w:r>
    </w:p>
    <w:p w:rsidR="00FA4117" w:rsidRDefault="00FA4117" w:rsidP="003F7F84">
      <w:pPr>
        <w:pStyle w:val="Style1"/>
      </w:pPr>
      <w:r w:rsidRPr="00FA1EE9">
        <w:t>Annexes</w:t>
      </w:r>
      <w:bookmarkEnd w:id="6"/>
    </w:p>
    <w:p w:rsidR="004C7C16" w:rsidRPr="004C7C16" w:rsidRDefault="004C7C16" w:rsidP="004C7C16">
      <w:pPr>
        <w:pStyle w:val="Style1"/>
        <w:rPr>
          <w:u w:val="none"/>
        </w:rPr>
      </w:pPr>
      <w:r>
        <w:rPr>
          <w:u w:val="none"/>
        </w:rPr>
        <w:lastRenderedPageBreak/>
        <w:t xml:space="preserve">Les plans des </w:t>
      </w:r>
      <w:proofErr w:type="spellStart"/>
      <w:r>
        <w:rPr>
          <w:u w:val="none"/>
        </w:rPr>
        <w:t>brackets</w:t>
      </w:r>
      <w:proofErr w:type="spellEnd"/>
      <w:r>
        <w:rPr>
          <w:u w:val="none"/>
        </w:rPr>
        <w:t xml:space="preserve"> pour sont situés à l’endroit suivant dans l’entrepôt SVN (</w:t>
      </w:r>
      <w:hyperlink r:id="rId9" w:history="1">
        <w:r w:rsidRPr="00832C2E">
          <w:rPr>
            <w:rStyle w:val="Hyperlink"/>
          </w:rPr>
          <w:t>https://svn.aep.polymtl.ca/svn/Felectrique</w:t>
        </w:r>
      </w:hyperlink>
      <w:r>
        <w:t>)</w:t>
      </w:r>
      <w:r>
        <w:rPr>
          <w:u w:val="none"/>
        </w:rPr>
        <w:t>.</w:t>
      </w:r>
      <w:r>
        <w:rPr>
          <w:u w:val="none"/>
        </w:rPr>
        <w:br/>
      </w:r>
      <w:r w:rsidRPr="004C7C16">
        <w:rPr>
          <w:u w:val="none"/>
        </w:rPr>
        <w:t>\</w:t>
      </w:r>
      <w:proofErr w:type="spellStart"/>
      <w:r w:rsidRPr="004C7C16">
        <w:rPr>
          <w:u w:val="none"/>
        </w:rPr>
        <w:t>Felectrique</w:t>
      </w:r>
      <w:proofErr w:type="spellEnd"/>
      <w:r w:rsidRPr="004C7C16">
        <w:rPr>
          <w:u w:val="none"/>
        </w:rPr>
        <w:t>\</w:t>
      </w:r>
      <w:proofErr w:type="spellStart"/>
      <w:r w:rsidRPr="004C7C16">
        <w:rPr>
          <w:u w:val="none"/>
        </w:rPr>
        <w:t>Elec</w:t>
      </w:r>
      <w:proofErr w:type="spellEnd"/>
      <w:r w:rsidRPr="004C7C16">
        <w:rPr>
          <w:u w:val="none"/>
        </w:rPr>
        <w:t>\Batteries\VTIM\ FerAngleVTIM.PDF</w:t>
      </w:r>
      <w:r w:rsidRPr="004C7C16">
        <w:rPr>
          <w:u w:val="none"/>
        </w:rPr>
        <w:br/>
        <w:t>\</w:t>
      </w:r>
      <w:proofErr w:type="spellStart"/>
      <w:r w:rsidRPr="004C7C16">
        <w:rPr>
          <w:u w:val="none"/>
        </w:rPr>
        <w:t>Felectrique</w:t>
      </w:r>
      <w:proofErr w:type="spellEnd"/>
      <w:r w:rsidRPr="004C7C16">
        <w:rPr>
          <w:u w:val="none"/>
        </w:rPr>
        <w:t>\</w:t>
      </w:r>
      <w:proofErr w:type="spellStart"/>
      <w:r w:rsidRPr="004C7C16">
        <w:rPr>
          <w:u w:val="none"/>
        </w:rPr>
        <w:t>Elec</w:t>
      </w:r>
      <w:proofErr w:type="spellEnd"/>
      <w:r w:rsidRPr="004C7C16">
        <w:rPr>
          <w:u w:val="none"/>
        </w:rPr>
        <w:t>\Batteries\VTIM\ FerAngleVTIMp2.PDF</w:t>
      </w:r>
    </w:p>
    <w:p w:rsidR="004C7C16" w:rsidRDefault="004C7C16" w:rsidP="00832C2E"/>
    <w:p w:rsidR="004C7C16" w:rsidRDefault="004C7C16" w:rsidP="00832C2E">
      <w:r>
        <w:t>Un exemple de documentation expérimentale sur le test de la résistance de contact est disponible au:</w:t>
      </w:r>
    </w:p>
    <w:p w:rsidR="00832C2E" w:rsidRPr="00832C2E" w:rsidRDefault="00832C2E" w:rsidP="00832C2E">
      <w:proofErr w:type="spellStart"/>
      <w:r w:rsidRPr="00832C2E">
        <w:t>Felectrique</w:t>
      </w:r>
      <w:proofErr w:type="spellEnd"/>
      <w:r w:rsidRPr="00832C2E">
        <w:t>\</w:t>
      </w:r>
      <w:proofErr w:type="spellStart"/>
      <w:r w:rsidRPr="00832C2E">
        <w:t>Elec</w:t>
      </w:r>
      <w:proofErr w:type="spellEnd"/>
      <w:r w:rsidRPr="00832C2E">
        <w:t>\Batteries\ConnectionResistance.pdf</w:t>
      </w:r>
    </w:p>
    <w:p w:rsidR="00832C2E" w:rsidRPr="00832C2E" w:rsidRDefault="00832C2E" w:rsidP="00832C2E">
      <w:r w:rsidRPr="00832C2E">
        <w:t>Il devrait être possible de télécharger le dit PDF à l’adresse suivante, à condition d’utiliser le proxy de la bibliothèque de l’École.</w:t>
      </w:r>
    </w:p>
    <w:p w:rsidR="004C7C16" w:rsidRPr="004C7C16" w:rsidRDefault="003D480D" w:rsidP="00832C2E">
      <w:hyperlink r:id="rId10" w:history="1">
        <w:r w:rsidR="00832C2E">
          <w:rPr>
            <w:rStyle w:val="Hyperlink"/>
          </w:rPr>
          <w:t>http://www.sciencedirect.com/science/article/pii/S0378775311006719</w:t>
        </w:r>
      </w:hyperlink>
    </w:p>
    <w:p w:rsidR="00832C2E" w:rsidRPr="0016683B" w:rsidRDefault="00832C2E" w:rsidP="00FA4117">
      <w:pPr>
        <w:rPr>
          <w:u w:val="single"/>
        </w:rPr>
      </w:pPr>
    </w:p>
    <w:sectPr w:rsidR="00832C2E" w:rsidRPr="0016683B" w:rsidSect="0089531A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624" w:footer="68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BC4" w:rsidRDefault="00010BC4" w:rsidP="00C11343">
      <w:pPr>
        <w:spacing w:after="0" w:line="240" w:lineRule="auto"/>
      </w:pPr>
      <w:r>
        <w:separator/>
      </w:r>
    </w:p>
  </w:endnote>
  <w:endnote w:type="continuationSeparator" w:id="0">
    <w:p w:rsidR="00010BC4" w:rsidRDefault="00010BC4" w:rsidP="00C1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822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C2E" w:rsidRDefault="003D480D">
        <w:pPr>
          <w:pStyle w:val="Footer"/>
        </w:pPr>
        <w:fldSimple w:instr=" PAGE   \* MERGEFORMAT ">
          <w:r w:rsidR="00BC7846">
            <w:rPr>
              <w:noProof/>
            </w:rPr>
            <w:t>2</w:t>
          </w:r>
        </w:fldSimple>
        <w:r w:rsidR="00832C2E">
          <w:rPr>
            <w:noProof/>
          </w:rPr>
          <w:tab/>
        </w:r>
        <w:r w:rsidR="00832C2E" w:rsidRPr="000945F5">
          <w:t>CP-</w:t>
        </w:r>
        <w:sdt>
          <w:sdtPr>
            <w:alias w:val="Title"/>
            <w:tag w:val=""/>
            <w:id w:val="-30802349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highlight w:val="yellow"/>
            </w:rPr>
          </w:sdtEndPr>
          <w:sdtContent>
            <w:r w:rsidR="004C7C16" w:rsidRPr="004C7C16">
              <w:t>HT05</w:t>
            </w:r>
          </w:sdtContent>
        </w:sdt>
        <w:r w:rsidR="00832C2E">
          <w:t xml:space="preserve">                  </w:t>
        </w:r>
        <w:r w:rsidR="00832C2E" w:rsidRPr="005465ED">
          <w:t xml:space="preserve">                École Polytechnique de Montréal</w:t>
        </w:r>
      </w:p>
    </w:sdtContent>
  </w:sdt>
  <w:p w:rsidR="00832C2E" w:rsidRDefault="00832C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223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C2E" w:rsidRDefault="00832C2E" w:rsidP="0089531A">
        <w:pPr>
          <w:pStyle w:val="Footer"/>
          <w:pBdr>
            <w:bottom w:val="single" w:sz="6" w:space="1" w:color="auto"/>
          </w:pBdr>
          <w:spacing w:after="240"/>
        </w:pPr>
      </w:p>
      <w:p w:rsidR="00832C2E" w:rsidRDefault="00832C2E" w:rsidP="000945F5">
        <w:pPr>
          <w:pStyle w:val="Footer"/>
        </w:pPr>
        <w:r>
          <w:tab/>
        </w:r>
        <w:r w:rsidRPr="000945F5">
          <w:t>CP-</w:t>
        </w:r>
        <w:sdt>
          <w:sdtPr>
            <w:alias w:val="Title"/>
            <w:tag w:val=""/>
            <w:id w:val="-33499728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highlight w:val="yellow"/>
            </w:rPr>
          </w:sdtEndPr>
          <w:sdtContent>
            <w:r w:rsidR="004C7C16" w:rsidRPr="004C7C16">
              <w:t>HT05</w:t>
            </w:r>
          </w:sdtContent>
        </w:sdt>
        <w:r>
          <w:t xml:space="preserve">                  </w:t>
        </w:r>
        <w:r w:rsidRPr="005465ED">
          <w:t xml:space="preserve">                École Polytechnique de Montréal</w:t>
        </w:r>
        <w:r>
          <w:tab/>
        </w:r>
        <w:r>
          <w:tab/>
          <w:t xml:space="preserve"> </w:t>
        </w:r>
        <w:fldSimple w:instr=" PAGE   \* MERGEFORMAT ">
          <w:r w:rsidR="00BC7846">
            <w:rPr>
              <w:noProof/>
            </w:rPr>
            <w:t>1</w:t>
          </w:r>
        </w:fldSimple>
      </w:p>
    </w:sdtContent>
  </w:sdt>
  <w:p w:rsidR="00832C2E" w:rsidRPr="005465ED" w:rsidRDefault="00832C2E" w:rsidP="0089531A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BC4" w:rsidRDefault="00010BC4" w:rsidP="00C11343">
      <w:pPr>
        <w:spacing w:after="0" w:line="240" w:lineRule="auto"/>
      </w:pPr>
      <w:r>
        <w:separator/>
      </w:r>
    </w:p>
  </w:footnote>
  <w:footnote w:type="continuationSeparator" w:id="0">
    <w:p w:rsidR="00010BC4" w:rsidRDefault="00010BC4" w:rsidP="00C1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C2E" w:rsidRDefault="00832C2E" w:rsidP="000945F5">
    <w:pPr>
      <w:pStyle w:val="Header"/>
      <w:rPr>
        <w:b/>
        <w:sz w:val="32"/>
      </w:rPr>
    </w:pPr>
    <w:r>
      <w:rPr>
        <w:b/>
        <w:noProof/>
        <w:sz w:val="32"/>
        <w:lang w:eastAsia="fr-C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-24130</wp:posOffset>
          </wp:positionV>
          <wp:extent cx="698500" cy="775335"/>
          <wp:effectExtent l="0" t="0" r="6350" b="5715"/>
          <wp:wrapThrough wrapText="bothSides">
            <wp:wrapPolygon edited="0">
              <wp:start x="0" y="0"/>
              <wp:lineTo x="0" y="21229"/>
              <wp:lineTo x="21207" y="21229"/>
              <wp:lineTo x="21207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PP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775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Formule Électrique</w:t>
    </w:r>
  </w:p>
  <w:p w:rsidR="00832C2E" w:rsidRDefault="00832C2E" w:rsidP="000945F5">
    <w:pPr>
      <w:pStyle w:val="Header"/>
      <w:rPr>
        <w:sz w:val="32"/>
      </w:rPr>
    </w:pPr>
    <w:r>
      <w:rPr>
        <w:sz w:val="32"/>
      </w:rPr>
      <w:t xml:space="preserve">Cahier des charges du projet </w:t>
    </w:r>
    <w:sdt>
      <w:sdtPr>
        <w:rPr>
          <w:sz w:val="32"/>
        </w:rPr>
        <w:alias w:val="Title"/>
        <w:tag w:val=""/>
        <w:id w:val="9445086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C7C16" w:rsidRPr="004C7C16">
          <w:rPr>
            <w:sz w:val="32"/>
          </w:rPr>
          <w:t>HT05</w:t>
        </w:r>
      </w:sdtContent>
    </w:sdt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</w:p>
  <w:p w:rsidR="00832C2E" w:rsidRDefault="00832C2E" w:rsidP="000945F5">
    <w:pPr>
      <w:pStyle w:val="Header"/>
      <w:pBdr>
        <w:bottom w:val="single" w:sz="6" w:space="1" w:color="auto"/>
      </w:pBdr>
      <w:rPr>
        <w:sz w:val="24"/>
      </w:rPr>
    </w:pPr>
    <w:r w:rsidRPr="00774388">
      <w:rPr>
        <w:sz w:val="24"/>
      </w:rPr>
      <w:t>Saison 2011-2012</w:t>
    </w:r>
  </w:p>
  <w:p w:rsidR="00832C2E" w:rsidRDefault="00832C2E" w:rsidP="000945F5">
    <w:pPr>
      <w:pStyle w:val="Header"/>
      <w:pBdr>
        <w:bottom w:val="single" w:sz="6" w:space="1" w:color="auto"/>
      </w:pBdr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C2E" w:rsidRDefault="00832C2E">
    <w:pPr>
      <w:pStyle w:val="Header"/>
      <w:rPr>
        <w:b/>
        <w:sz w:val="32"/>
      </w:rPr>
    </w:pPr>
    <w:r>
      <w:rPr>
        <w:b/>
        <w:noProof/>
        <w:sz w:val="32"/>
        <w:lang w:eastAsia="fr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-24130</wp:posOffset>
          </wp:positionV>
          <wp:extent cx="698500" cy="775335"/>
          <wp:effectExtent l="0" t="0" r="6350" b="5715"/>
          <wp:wrapThrough wrapText="bothSides">
            <wp:wrapPolygon edited="0">
              <wp:start x="0" y="0"/>
              <wp:lineTo x="0" y="21229"/>
              <wp:lineTo x="21207" y="21229"/>
              <wp:lineTo x="21207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PP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775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Formule Électrique</w:t>
    </w:r>
  </w:p>
  <w:p w:rsidR="00832C2E" w:rsidRDefault="00832C2E">
    <w:pPr>
      <w:pStyle w:val="Header"/>
      <w:rPr>
        <w:sz w:val="32"/>
      </w:rPr>
    </w:pPr>
    <w:r>
      <w:rPr>
        <w:sz w:val="32"/>
      </w:rPr>
      <w:t xml:space="preserve">Cahier des charges du projet </w:t>
    </w:r>
    <w:sdt>
      <w:sdtPr>
        <w:rPr>
          <w:sz w:val="32"/>
        </w:rPr>
        <w:alias w:val="Title"/>
        <w:tag w:val=""/>
        <w:id w:val="53539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sz w:val="32"/>
          </w:rPr>
          <w:t>HT</w:t>
        </w:r>
        <w:r w:rsidR="004C7C16">
          <w:rPr>
            <w:sz w:val="32"/>
          </w:rPr>
          <w:t>0</w:t>
        </w:r>
        <w:r>
          <w:rPr>
            <w:sz w:val="32"/>
          </w:rPr>
          <w:t>5</w:t>
        </w:r>
      </w:sdtContent>
    </w:sdt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  <w:r w:rsidR="003D480D">
      <w:rPr>
        <w:sz w:val="32"/>
      </w:rPr>
      <w:fldChar w:fldCharType="begin"/>
    </w:r>
    <w:r>
      <w:rPr>
        <w:sz w:val="32"/>
      </w:rPr>
      <w:instrText xml:space="preserve"> TITLE  \* Upper  \* MERGEFORMAT </w:instrText>
    </w:r>
    <w:r w:rsidR="003D480D">
      <w:rPr>
        <w:sz w:val="32"/>
      </w:rPr>
      <w:fldChar w:fldCharType="end"/>
    </w:r>
  </w:p>
  <w:p w:rsidR="00832C2E" w:rsidRDefault="00832C2E">
    <w:pPr>
      <w:pStyle w:val="Header"/>
      <w:pBdr>
        <w:bottom w:val="single" w:sz="6" w:space="1" w:color="auto"/>
      </w:pBdr>
      <w:rPr>
        <w:sz w:val="24"/>
      </w:rPr>
    </w:pPr>
    <w:r w:rsidRPr="00774388">
      <w:rPr>
        <w:sz w:val="24"/>
      </w:rPr>
      <w:t>Saison 2011-2012</w:t>
    </w:r>
  </w:p>
  <w:p w:rsidR="00832C2E" w:rsidRDefault="00832C2E">
    <w:pPr>
      <w:pStyle w:val="Header"/>
      <w:pBdr>
        <w:bottom w:val="single" w:sz="6" w:space="1" w:color="auto"/>
      </w:pBd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B7DE1"/>
    <w:multiLevelType w:val="hybridMultilevel"/>
    <w:tmpl w:val="DD36EA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A3538"/>
    <w:multiLevelType w:val="multilevel"/>
    <w:tmpl w:val="C9A65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6683B"/>
    <w:rsid w:val="00010BC4"/>
    <w:rsid w:val="00080E4E"/>
    <w:rsid w:val="000945F5"/>
    <w:rsid w:val="0016683B"/>
    <w:rsid w:val="0018128B"/>
    <w:rsid w:val="001D52C4"/>
    <w:rsid w:val="0036715A"/>
    <w:rsid w:val="003936EC"/>
    <w:rsid w:val="003A06B4"/>
    <w:rsid w:val="003C73B6"/>
    <w:rsid w:val="003D480D"/>
    <w:rsid w:val="003F7F84"/>
    <w:rsid w:val="004C7C16"/>
    <w:rsid w:val="004D7E84"/>
    <w:rsid w:val="005465ED"/>
    <w:rsid w:val="00640965"/>
    <w:rsid w:val="006C27D3"/>
    <w:rsid w:val="007506C0"/>
    <w:rsid w:val="00774388"/>
    <w:rsid w:val="00786CAA"/>
    <w:rsid w:val="00832C2E"/>
    <w:rsid w:val="00837A83"/>
    <w:rsid w:val="00843395"/>
    <w:rsid w:val="0089531A"/>
    <w:rsid w:val="008A1259"/>
    <w:rsid w:val="008D286E"/>
    <w:rsid w:val="00920B3B"/>
    <w:rsid w:val="00984138"/>
    <w:rsid w:val="0099645C"/>
    <w:rsid w:val="009B1881"/>
    <w:rsid w:val="009F7BDB"/>
    <w:rsid w:val="00AA48AB"/>
    <w:rsid w:val="00B214CA"/>
    <w:rsid w:val="00B555C6"/>
    <w:rsid w:val="00BC7846"/>
    <w:rsid w:val="00C010EE"/>
    <w:rsid w:val="00C11343"/>
    <w:rsid w:val="00C554AC"/>
    <w:rsid w:val="00C74C2F"/>
    <w:rsid w:val="00CD3D5B"/>
    <w:rsid w:val="00CE3875"/>
    <w:rsid w:val="00CE7DCA"/>
    <w:rsid w:val="00DD1240"/>
    <w:rsid w:val="00F14B4D"/>
    <w:rsid w:val="00F64CBB"/>
    <w:rsid w:val="00F83B27"/>
    <w:rsid w:val="00FA1EE9"/>
    <w:rsid w:val="00FA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AB"/>
  </w:style>
  <w:style w:type="paragraph" w:styleId="Heading1">
    <w:name w:val="heading 1"/>
    <w:basedOn w:val="Normal"/>
    <w:next w:val="Normal"/>
    <w:link w:val="Heading1Char"/>
    <w:uiPriority w:val="9"/>
    <w:qFormat/>
    <w:rsid w:val="00094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43"/>
  </w:style>
  <w:style w:type="paragraph" w:styleId="Footer">
    <w:name w:val="footer"/>
    <w:basedOn w:val="Normal"/>
    <w:link w:val="FooterChar"/>
    <w:uiPriority w:val="99"/>
    <w:unhideWhenUsed/>
    <w:rsid w:val="00C113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43"/>
  </w:style>
  <w:style w:type="paragraph" w:styleId="BalloonText">
    <w:name w:val="Balloon Text"/>
    <w:basedOn w:val="Normal"/>
    <w:link w:val="BalloonTextChar"/>
    <w:uiPriority w:val="99"/>
    <w:semiHidden/>
    <w:unhideWhenUsed/>
    <w:rsid w:val="00C1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45F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945F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5F5"/>
    <w:pPr>
      <w:outlineLvl w:val="9"/>
    </w:pPr>
    <w:rPr>
      <w:lang w:val="en-US" w:eastAsia="ja-JP"/>
    </w:rPr>
  </w:style>
  <w:style w:type="character" w:customStyle="1" w:styleId="apple-converted-space">
    <w:name w:val="apple-converted-space"/>
    <w:basedOn w:val="DefaultParagraphFont"/>
    <w:rsid w:val="00FA4117"/>
  </w:style>
  <w:style w:type="character" w:styleId="Hyperlink">
    <w:name w:val="Hyperlink"/>
    <w:basedOn w:val="DefaultParagraphFont"/>
    <w:uiPriority w:val="99"/>
    <w:unhideWhenUsed/>
    <w:rsid w:val="00FA4117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7506C0"/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7A83"/>
    <w:pPr>
      <w:spacing w:after="100"/>
    </w:pPr>
  </w:style>
  <w:style w:type="character" w:customStyle="1" w:styleId="Style1Char">
    <w:name w:val="Style1 Char"/>
    <w:basedOn w:val="DefaultParagraphFont"/>
    <w:link w:val="Style1"/>
    <w:rsid w:val="007506C0"/>
    <w:rPr>
      <w:u w:val="single"/>
    </w:rPr>
  </w:style>
  <w:style w:type="paragraph" w:styleId="NoSpacing">
    <w:name w:val="No Spacing"/>
    <w:aliases w:val="Style2"/>
    <w:next w:val="Normal"/>
    <w:uiPriority w:val="1"/>
    <w:qFormat/>
    <w:rsid w:val="007506C0"/>
    <w:pPr>
      <w:spacing w:after="0" w:line="240" w:lineRule="auto"/>
    </w:pPr>
  </w:style>
  <w:style w:type="table" w:styleId="TableGrid">
    <w:name w:val="Table Grid"/>
    <w:basedOn w:val="TableNormal"/>
    <w:uiPriority w:val="59"/>
    <w:rsid w:val="0008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96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43"/>
  </w:style>
  <w:style w:type="paragraph" w:styleId="Footer">
    <w:name w:val="footer"/>
    <w:basedOn w:val="Normal"/>
    <w:link w:val="FooterChar"/>
    <w:uiPriority w:val="99"/>
    <w:unhideWhenUsed/>
    <w:rsid w:val="00C113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43"/>
  </w:style>
  <w:style w:type="paragraph" w:styleId="BalloonText">
    <w:name w:val="Balloon Text"/>
    <w:basedOn w:val="Normal"/>
    <w:link w:val="BalloonTextChar"/>
    <w:uiPriority w:val="99"/>
    <w:semiHidden/>
    <w:unhideWhenUsed/>
    <w:rsid w:val="00C1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45F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945F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5F5"/>
    <w:pPr>
      <w:outlineLvl w:val="9"/>
    </w:pPr>
    <w:rPr>
      <w:lang w:val="en-US" w:eastAsia="ja-JP"/>
    </w:rPr>
  </w:style>
  <w:style w:type="character" w:customStyle="1" w:styleId="apple-converted-space">
    <w:name w:val="apple-converted-space"/>
    <w:basedOn w:val="DefaultParagraphFont"/>
    <w:rsid w:val="00FA4117"/>
  </w:style>
  <w:style w:type="character" w:styleId="Hyperlink">
    <w:name w:val="Hyperlink"/>
    <w:basedOn w:val="DefaultParagraphFont"/>
    <w:uiPriority w:val="99"/>
    <w:unhideWhenUsed/>
    <w:rsid w:val="00FA4117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7506C0"/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7A83"/>
    <w:pPr>
      <w:spacing w:after="100"/>
    </w:pPr>
  </w:style>
  <w:style w:type="character" w:customStyle="1" w:styleId="Style1Char">
    <w:name w:val="Style1 Char"/>
    <w:basedOn w:val="DefaultParagraphFont"/>
    <w:link w:val="Style1"/>
    <w:rsid w:val="007506C0"/>
    <w:rPr>
      <w:u w:val="single"/>
    </w:rPr>
  </w:style>
  <w:style w:type="paragraph" w:styleId="NoSpacing">
    <w:name w:val="No Spacing"/>
    <w:aliases w:val="Style2"/>
    <w:next w:val="Normal"/>
    <w:uiPriority w:val="1"/>
    <w:qFormat/>
    <w:rsid w:val="007506C0"/>
    <w:pPr>
      <w:spacing w:after="0" w:line="240" w:lineRule="auto"/>
    </w:pPr>
  </w:style>
  <w:style w:type="table" w:styleId="TableGrid">
    <w:name w:val="Table Grid"/>
    <w:basedOn w:val="TableNormal"/>
    <w:uiPriority w:val="59"/>
    <w:rsid w:val="0008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96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ciencedirect.com/science/article/pii/S03787753110067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n.aep.polymtl.ca/svn/Felectrique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erBean\Dropbox\FSAEH\M&#233;canique\--2011--\Projets%20M&#233;canique\Gabarit%20Cahier%20des%20Charges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98F8A-9162-410F-AD80-35FB601D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 Cahier des Charges.dotx</Template>
  <TotalTime>328</TotalTime>
  <Pages>3</Pages>
  <Words>435</Words>
  <Characters>2598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HT5</vt:lpstr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HT05</dc:title>
  <dc:creator>ButterBean</dc:creator>
  <cp:lastModifiedBy>Hugues Marceau</cp:lastModifiedBy>
  <cp:revision>12</cp:revision>
  <dcterms:created xsi:type="dcterms:W3CDTF">2011-08-24T14:38:00Z</dcterms:created>
  <dcterms:modified xsi:type="dcterms:W3CDTF">2011-09-19T06:47:00Z</dcterms:modified>
</cp:coreProperties>
</file>