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demonstrates the use of Text-to-Speech (TTS) technology using the gTTS (Google Text-to-Speech) library. TTS systems convert written text into spoken audio, enabling applications such as voice assistants, accessibility tools, and language learning systems.</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convert text into speech using the gTTS library and generate an audio file. It also aims to understand how multilingual text can be synthesized into natural-sounding speech.</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gTTS (Google Text-to-Speech): Library for speech synthesis.</w:t>
        <w:br w:type="textWrapping"/>
        <w:t xml:space="preserve">- Python: Programming language.</w:t>
        <w:br w:type="textWrapping"/>
        <w:t xml:space="preserve">- IPython Display: For playing audio in notebook.</w:t>
        <w:br w:type="textWrapping"/>
        <w:t xml:space="preserve">- MP3 Format: Audio output format.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begins by importing the gTTS library. A Hindi text string is provided as input. The gTTS function converts the text into speech using Google's API. The generated audio is saved as an MP3 file.</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A text message in Hindi is defined and passed to the gTTS function with the language parameter set to 'hi'. The speech is generated and saved as an MP3 file. The audio file is then played within the notebook using IPython display.</w:t>
        <w:br w:type="textWrapping"/>
        <w:br w:type="textWrapping"/>
        <w:t xml:space="preserve">This demonstrates how easily speech synthesis can be integrated into Python applications.</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output is a clear and natural-sounding audio file of the given Hindi text. The system effectively handles multilingual input and produces accurate pronunciation. This shows the usefulness of gTTS for simple and efficient speech generation tasks.</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this assignment demonstrates how text can be converted into speech using gTTS. It highlights the simplicity and effectiveness of speech synthesis tools. This technology is widely applicable in assistive technologies, chatbots, and interactive systems.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