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7667E" w14:textId="77777777" w:rsidR="00D4559B" w:rsidRDefault="00D4559B" w:rsidP="00C845C7">
      <w:pPr>
        <w:rPr>
          <w:rFonts w:asciiTheme="majorHAnsi" w:hAnsiTheme="majorHAnsi" w:cstheme="majorHAnsi"/>
          <w:b/>
          <w:bCs/>
          <w:sz w:val="24"/>
          <w:szCs w:val="24"/>
        </w:rPr>
      </w:pPr>
    </w:p>
    <w:p w14:paraId="1DFFB10C" w14:textId="6466A8E5" w:rsidR="00DC1D63" w:rsidRPr="00AA0D27" w:rsidRDefault="00DC1D63" w:rsidP="00DC1D63">
      <w:pPr>
        <w:ind w:left="360"/>
        <w:jc w:val="center"/>
        <w:rPr>
          <w:rFonts w:ascii="Times New Roman" w:hAnsi="Times New Roman" w:cs="Times New Roman"/>
          <w:b/>
          <w:sz w:val="32"/>
          <w:szCs w:val="32"/>
          <w:lang w:val="en-US"/>
        </w:rPr>
      </w:pPr>
      <w:r w:rsidRPr="00DC1D63">
        <w:rPr>
          <w:rFonts w:ascii="Times New Roman" w:hAnsi="Times New Roman" w:cs="Times New Roman"/>
          <w:b/>
          <w:bCs/>
          <w:sz w:val="32"/>
          <w:szCs w:val="32"/>
        </w:rPr>
        <w:t>PMKSY MIPMS Physical and Financial Report</w:t>
      </w:r>
    </w:p>
    <w:p w14:paraId="7537C9FC" w14:textId="77777777" w:rsidR="00DC1D63" w:rsidRPr="00AA0D27" w:rsidRDefault="00DC1D63" w:rsidP="00DC1D63">
      <w:pPr>
        <w:ind w:left="360"/>
        <w:jc w:val="center"/>
        <w:rPr>
          <w:rFonts w:ascii="Times New Roman" w:hAnsi="Times New Roman" w:cs="Times New Roman"/>
          <w:b/>
          <w:sz w:val="32"/>
          <w:szCs w:val="32"/>
          <w:lang w:val="en-US"/>
        </w:rPr>
      </w:pPr>
    </w:p>
    <w:p w14:paraId="784CC453" w14:textId="77777777" w:rsidR="00DC1D63" w:rsidRPr="00AA0D27" w:rsidRDefault="00DC1D63" w:rsidP="00DC1D63">
      <w:pPr>
        <w:ind w:left="360"/>
        <w:jc w:val="center"/>
        <w:rPr>
          <w:rFonts w:ascii="Times New Roman" w:hAnsi="Times New Roman" w:cs="Times New Roman"/>
          <w:b/>
          <w:sz w:val="32"/>
          <w:szCs w:val="32"/>
          <w:lang w:val="en-US"/>
        </w:rPr>
      </w:pPr>
      <w:proofErr w:type="gramStart"/>
      <w:r w:rsidRPr="00AA0D27">
        <w:rPr>
          <w:rFonts w:ascii="Times New Roman" w:hAnsi="Times New Roman" w:cs="Times New Roman"/>
          <w:b/>
          <w:sz w:val="32"/>
          <w:szCs w:val="32"/>
          <w:lang w:val="en-US"/>
        </w:rPr>
        <w:t>A</w:t>
      </w:r>
      <w:proofErr w:type="gramEnd"/>
      <w:r>
        <w:rPr>
          <w:rFonts w:ascii="Times New Roman" w:hAnsi="Times New Roman" w:cs="Times New Roman"/>
          <w:b/>
          <w:sz w:val="32"/>
          <w:szCs w:val="32"/>
          <w:lang w:val="en-US"/>
        </w:rPr>
        <w:t xml:space="preserve"> EDA</w:t>
      </w:r>
      <w:r w:rsidRPr="00AA0D27">
        <w:rPr>
          <w:rFonts w:ascii="Times New Roman" w:hAnsi="Times New Roman" w:cs="Times New Roman"/>
          <w:b/>
          <w:sz w:val="32"/>
          <w:szCs w:val="32"/>
          <w:lang w:val="en-US"/>
        </w:rPr>
        <w:t xml:space="preserve"> PROJECT REPORT</w:t>
      </w:r>
    </w:p>
    <w:p w14:paraId="3414A70E" w14:textId="77777777" w:rsidR="00DC1D63" w:rsidRDefault="00DC1D63" w:rsidP="00DC1D63">
      <w:pPr>
        <w:ind w:left="360"/>
        <w:jc w:val="center"/>
        <w:rPr>
          <w:rFonts w:ascii="Times New Roman" w:hAnsi="Times New Roman" w:cs="Times New Roman"/>
          <w:i/>
          <w:sz w:val="32"/>
          <w:szCs w:val="32"/>
          <w:lang w:val="en-US"/>
        </w:rPr>
      </w:pPr>
    </w:p>
    <w:p w14:paraId="17598427" w14:textId="77777777" w:rsidR="00DC1D63" w:rsidRDefault="00DC1D63" w:rsidP="00DC1D63">
      <w:pPr>
        <w:ind w:left="360"/>
        <w:jc w:val="center"/>
        <w:rPr>
          <w:rFonts w:ascii="Times New Roman" w:hAnsi="Times New Roman" w:cs="Times New Roman"/>
          <w:i/>
          <w:sz w:val="32"/>
          <w:szCs w:val="32"/>
          <w:lang w:val="en-US"/>
        </w:rPr>
      </w:pPr>
    </w:p>
    <w:p w14:paraId="602F8B42" w14:textId="77777777" w:rsidR="00DC1D63" w:rsidRPr="00AA0D27" w:rsidRDefault="00DC1D63" w:rsidP="00DC1D63">
      <w:pPr>
        <w:ind w:left="360"/>
        <w:jc w:val="center"/>
        <w:rPr>
          <w:rFonts w:ascii="Times New Roman" w:hAnsi="Times New Roman" w:cs="Times New Roman"/>
          <w:i/>
          <w:sz w:val="32"/>
          <w:szCs w:val="32"/>
          <w:lang w:val="en-US"/>
        </w:rPr>
      </w:pPr>
      <w:r w:rsidRPr="00AA0D27">
        <w:rPr>
          <w:rFonts w:ascii="Times New Roman" w:hAnsi="Times New Roman" w:cs="Times New Roman"/>
          <w:i/>
          <w:sz w:val="32"/>
          <w:szCs w:val="32"/>
          <w:lang w:val="en-US"/>
        </w:rPr>
        <w:t xml:space="preserve">Submitted for the partial fulfillment </w:t>
      </w:r>
    </w:p>
    <w:p w14:paraId="1AFE3A92" w14:textId="77777777" w:rsidR="00DC1D63" w:rsidRPr="00AA0D27" w:rsidRDefault="00DC1D63" w:rsidP="00DC1D63">
      <w:pPr>
        <w:ind w:left="360"/>
        <w:jc w:val="center"/>
        <w:rPr>
          <w:rFonts w:ascii="Times New Roman" w:hAnsi="Times New Roman" w:cs="Times New Roman"/>
          <w:i/>
          <w:sz w:val="32"/>
          <w:szCs w:val="32"/>
          <w:lang w:val="en-US"/>
        </w:rPr>
      </w:pPr>
      <w:r w:rsidRPr="00AA0D27">
        <w:rPr>
          <w:rFonts w:ascii="Times New Roman" w:hAnsi="Times New Roman" w:cs="Times New Roman"/>
          <w:i/>
          <w:sz w:val="32"/>
          <w:szCs w:val="32"/>
          <w:lang w:val="en-US"/>
        </w:rPr>
        <w:t xml:space="preserve">of </w:t>
      </w:r>
    </w:p>
    <w:p w14:paraId="2619B37B" w14:textId="77777777" w:rsidR="00DC1D63" w:rsidRPr="00AA0D27" w:rsidRDefault="00DC1D63" w:rsidP="00DC1D63">
      <w:pPr>
        <w:ind w:left="360"/>
        <w:jc w:val="center"/>
        <w:rPr>
          <w:rFonts w:ascii="Times New Roman" w:hAnsi="Times New Roman" w:cs="Times New Roman"/>
          <w:i/>
          <w:sz w:val="32"/>
          <w:szCs w:val="32"/>
          <w:lang w:val="en-US"/>
        </w:rPr>
      </w:pPr>
      <w:r>
        <w:rPr>
          <w:rFonts w:ascii="Times New Roman" w:hAnsi="Times New Roman" w:cs="Times New Roman"/>
          <w:i/>
          <w:sz w:val="32"/>
          <w:szCs w:val="32"/>
          <w:lang w:val="en-US"/>
        </w:rPr>
        <w:t>EDA</w:t>
      </w:r>
      <w:r w:rsidRPr="00AA0D27">
        <w:rPr>
          <w:rFonts w:ascii="Times New Roman" w:hAnsi="Times New Roman" w:cs="Times New Roman"/>
          <w:i/>
          <w:sz w:val="32"/>
          <w:szCs w:val="32"/>
          <w:lang w:val="en-US"/>
        </w:rPr>
        <w:t xml:space="preserve"> Project requirement of B. Tech CSE</w:t>
      </w:r>
    </w:p>
    <w:p w14:paraId="43073140" w14:textId="77777777" w:rsidR="00DC1D63" w:rsidRPr="00AA0D27" w:rsidRDefault="00DC1D63" w:rsidP="00DC1D63">
      <w:pPr>
        <w:rPr>
          <w:rFonts w:ascii="Times New Roman" w:hAnsi="Times New Roman" w:cs="Times New Roman"/>
          <w:i/>
          <w:sz w:val="32"/>
          <w:szCs w:val="32"/>
          <w:lang w:val="en-US"/>
        </w:rPr>
      </w:pPr>
      <w:r>
        <w:rPr>
          <w:rFonts w:ascii="Times New Roman" w:hAnsi="Times New Roman" w:cs="Times New Roman"/>
          <w:i/>
          <w:sz w:val="32"/>
          <w:szCs w:val="32"/>
          <w:lang w:val="en-US"/>
        </w:rPr>
        <w:t xml:space="preserve">                                             </w:t>
      </w:r>
      <w:r w:rsidRPr="00AA0D27">
        <w:rPr>
          <w:rFonts w:ascii="Times New Roman" w:hAnsi="Times New Roman" w:cs="Times New Roman"/>
          <w:i/>
          <w:sz w:val="32"/>
          <w:szCs w:val="32"/>
          <w:lang w:val="en-US"/>
        </w:rPr>
        <w:t>Submitted by</w:t>
      </w:r>
    </w:p>
    <w:p w14:paraId="05F94D9A" w14:textId="77777777" w:rsidR="00DC1D63" w:rsidRPr="00AA0D27" w:rsidRDefault="00DC1D63" w:rsidP="00DC1D63">
      <w:pPr>
        <w:ind w:left="360"/>
        <w:jc w:val="center"/>
        <w:rPr>
          <w:rFonts w:ascii="Times New Roman" w:hAnsi="Times New Roman" w:cs="Times New Roman"/>
          <w:b/>
          <w:sz w:val="32"/>
          <w:szCs w:val="32"/>
          <w:lang w:val="en-US"/>
        </w:rPr>
      </w:pPr>
    </w:p>
    <w:p w14:paraId="4822CF42" w14:textId="2EF78DE7" w:rsidR="00DC1D63" w:rsidRPr="00AA0D27" w:rsidRDefault="00DC1D63" w:rsidP="00DC1D63">
      <w:pPr>
        <w:ind w:left="360"/>
        <w:jc w:val="center"/>
        <w:rPr>
          <w:rFonts w:ascii="Times New Roman" w:hAnsi="Times New Roman" w:cs="Times New Roman"/>
          <w:i/>
          <w:sz w:val="32"/>
          <w:szCs w:val="32"/>
          <w:lang w:val="en-US"/>
        </w:rPr>
      </w:pPr>
      <w:r>
        <w:rPr>
          <w:rFonts w:ascii="Times New Roman" w:hAnsi="Times New Roman" w:cs="Times New Roman"/>
          <w:b/>
          <w:sz w:val="32"/>
          <w:szCs w:val="32"/>
          <w:lang w:val="en-US"/>
        </w:rPr>
        <w:t>Harsh Kubade</w:t>
      </w:r>
      <w:r w:rsidRPr="00AA0D27">
        <w:rPr>
          <w:rFonts w:ascii="Times New Roman" w:hAnsi="Times New Roman" w:cs="Times New Roman"/>
          <w:b/>
          <w:sz w:val="32"/>
          <w:szCs w:val="32"/>
          <w:lang w:val="en-US"/>
        </w:rPr>
        <w:t xml:space="preserve">, </w:t>
      </w:r>
      <w:r>
        <w:rPr>
          <w:rFonts w:ascii="Times New Roman" w:hAnsi="Times New Roman" w:cs="Times New Roman"/>
          <w:b/>
          <w:sz w:val="32"/>
          <w:szCs w:val="32"/>
          <w:lang w:val="en-US"/>
        </w:rPr>
        <w:t>22070521106</w:t>
      </w:r>
    </w:p>
    <w:p w14:paraId="7A75E74C" w14:textId="77777777" w:rsidR="00DC1D63" w:rsidRDefault="00DC1D63" w:rsidP="00DC1D63">
      <w:pPr>
        <w:ind w:left="360"/>
        <w:jc w:val="center"/>
        <w:rPr>
          <w:rFonts w:ascii="Times New Roman" w:hAnsi="Times New Roman" w:cs="Times New Roman"/>
          <w:b/>
          <w:sz w:val="32"/>
          <w:szCs w:val="32"/>
          <w:lang w:val="en-US"/>
        </w:rPr>
      </w:pPr>
    </w:p>
    <w:p w14:paraId="18374406" w14:textId="77777777" w:rsidR="00DC1D63" w:rsidRDefault="00DC1D63" w:rsidP="00DC1D63">
      <w:pPr>
        <w:ind w:left="360"/>
        <w:jc w:val="center"/>
        <w:rPr>
          <w:rFonts w:ascii="Times New Roman" w:hAnsi="Times New Roman" w:cs="Times New Roman"/>
          <w:b/>
          <w:sz w:val="32"/>
          <w:szCs w:val="32"/>
          <w:lang w:val="en-US"/>
        </w:rPr>
      </w:pPr>
    </w:p>
    <w:p w14:paraId="1B3965EF" w14:textId="77777777" w:rsidR="00DC1D63" w:rsidRPr="00AA0D27" w:rsidRDefault="00DC1D63" w:rsidP="00DC1D63">
      <w:pPr>
        <w:ind w:left="360"/>
        <w:jc w:val="center"/>
        <w:rPr>
          <w:rFonts w:ascii="Times New Roman" w:hAnsi="Times New Roman" w:cs="Times New Roman"/>
          <w:b/>
          <w:sz w:val="32"/>
          <w:szCs w:val="32"/>
          <w:lang w:val="en-US"/>
        </w:rPr>
      </w:pPr>
      <w:r w:rsidRPr="00AA0D27">
        <w:rPr>
          <w:rFonts w:ascii="Times New Roman" w:hAnsi="Times New Roman" w:cs="Times New Roman"/>
          <w:b/>
          <w:sz w:val="32"/>
          <w:szCs w:val="32"/>
          <w:lang w:val="en-US"/>
        </w:rPr>
        <w:t>B. Tech Computer Science and Engineering</w:t>
      </w:r>
    </w:p>
    <w:p w14:paraId="04084DCE" w14:textId="77777777" w:rsidR="00DC1D63" w:rsidRDefault="00DC1D63" w:rsidP="00DC1D63">
      <w:pPr>
        <w:ind w:left="360"/>
        <w:jc w:val="center"/>
        <w:rPr>
          <w:rFonts w:ascii="Times New Roman" w:hAnsi="Times New Roman" w:cs="Times New Roman"/>
          <w:i/>
          <w:sz w:val="32"/>
          <w:szCs w:val="32"/>
          <w:lang w:val="en-US"/>
        </w:rPr>
      </w:pPr>
    </w:p>
    <w:p w14:paraId="4D9D925B" w14:textId="77777777" w:rsidR="00DC1D63" w:rsidRPr="00AA0D27" w:rsidRDefault="00DC1D63" w:rsidP="00DC1D63">
      <w:pPr>
        <w:ind w:left="360"/>
        <w:jc w:val="center"/>
        <w:rPr>
          <w:rFonts w:ascii="Times New Roman" w:hAnsi="Times New Roman" w:cs="Times New Roman"/>
          <w:i/>
          <w:sz w:val="32"/>
          <w:szCs w:val="32"/>
          <w:lang w:val="en-US"/>
        </w:rPr>
      </w:pPr>
      <w:r w:rsidRPr="00AA0D27">
        <w:rPr>
          <w:rFonts w:ascii="Times New Roman" w:hAnsi="Times New Roman" w:cs="Times New Roman"/>
          <w:i/>
          <w:sz w:val="32"/>
          <w:szCs w:val="32"/>
          <w:lang w:val="en-US"/>
        </w:rPr>
        <w:t>Under the Guidance of</w:t>
      </w:r>
    </w:p>
    <w:p w14:paraId="31048194" w14:textId="77777777" w:rsidR="00DC1D63" w:rsidRPr="00AA0D27" w:rsidRDefault="00DC1D63" w:rsidP="00DC1D63">
      <w:pPr>
        <w:ind w:left="360"/>
        <w:jc w:val="center"/>
        <w:rPr>
          <w:rFonts w:ascii="Times New Roman" w:hAnsi="Times New Roman" w:cs="Times New Roman"/>
          <w:b/>
          <w:sz w:val="32"/>
          <w:szCs w:val="32"/>
          <w:lang w:val="en-US"/>
        </w:rPr>
      </w:pPr>
      <w:r w:rsidRPr="00AA0D27">
        <w:rPr>
          <w:rFonts w:ascii="Times New Roman" w:hAnsi="Times New Roman" w:cs="Times New Roman"/>
          <w:b/>
          <w:sz w:val="32"/>
          <w:szCs w:val="32"/>
          <w:lang w:val="en-US"/>
        </w:rPr>
        <w:t xml:space="preserve">Prof. / Dr. </w:t>
      </w:r>
    </w:p>
    <w:p w14:paraId="14EBE069" w14:textId="77777777" w:rsidR="00DC1D63" w:rsidRPr="00A876C8" w:rsidRDefault="00DC1D63" w:rsidP="00DC1D63">
      <w:pPr>
        <w:ind w:left="360"/>
        <w:jc w:val="center"/>
        <w:rPr>
          <w:rFonts w:ascii="Times New Roman" w:hAnsi="Times New Roman" w:cs="Times New Roman"/>
          <w:b/>
          <w:sz w:val="32"/>
          <w:szCs w:val="32"/>
        </w:rPr>
      </w:pPr>
      <w:r w:rsidRPr="00A876C8">
        <w:rPr>
          <w:rFonts w:ascii="Times New Roman" w:hAnsi="Times New Roman" w:cs="Times New Roman"/>
          <w:b/>
          <w:sz w:val="32"/>
          <w:szCs w:val="32"/>
        </w:rPr>
        <w:t>Dr. Piyush Chauhan</w:t>
      </w:r>
    </w:p>
    <w:p w14:paraId="380CE739" w14:textId="77777777" w:rsidR="00DC1D63" w:rsidRDefault="00DC1D63" w:rsidP="00DC1D63">
      <w:pPr>
        <w:ind w:left="360"/>
        <w:jc w:val="center"/>
        <w:rPr>
          <w:rFonts w:ascii="Times New Roman" w:hAnsi="Times New Roman" w:cs="Times New Roman"/>
          <w:b/>
          <w:sz w:val="32"/>
          <w:szCs w:val="32"/>
          <w:lang w:val="en-US"/>
        </w:rPr>
      </w:pPr>
    </w:p>
    <w:p w14:paraId="620F4FB2" w14:textId="77777777" w:rsidR="00DC1D63" w:rsidRPr="00AA0D27" w:rsidRDefault="00DC1D63" w:rsidP="00DC1D63">
      <w:pPr>
        <w:ind w:left="360"/>
        <w:jc w:val="center"/>
        <w:rPr>
          <w:rFonts w:ascii="Times New Roman" w:hAnsi="Times New Roman" w:cs="Times New Roman"/>
          <w:b/>
          <w:sz w:val="32"/>
          <w:szCs w:val="32"/>
          <w:lang w:val="en-US"/>
        </w:rPr>
      </w:pPr>
      <w:r w:rsidRPr="00C75D5D">
        <w:rPr>
          <w:noProof/>
        </w:rPr>
        <w:drawing>
          <wp:inline distT="0" distB="0" distL="0" distR="0" wp14:anchorId="13953194" wp14:editId="5D9BC9BD">
            <wp:extent cx="5572760" cy="726694"/>
            <wp:effectExtent l="0" t="0" r="0" b="0"/>
            <wp:docPr id="31496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23074" name=""/>
                    <pic:cNvPicPr/>
                  </pic:nvPicPr>
                  <pic:blipFill>
                    <a:blip r:embed="rId7"/>
                    <a:stretch>
                      <a:fillRect/>
                    </a:stretch>
                  </pic:blipFill>
                  <pic:spPr>
                    <a:xfrm>
                      <a:off x="0" y="0"/>
                      <a:ext cx="5583561" cy="728102"/>
                    </a:xfrm>
                    <a:prstGeom prst="rect">
                      <a:avLst/>
                    </a:prstGeom>
                  </pic:spPr>
                </pic:pic>
              </a:graphicData>
            </a:graphic>
          </wp:inline>
        </w:drawing>
      </w:r>
    </w:p>
    <w:p w14:paraId="00713F47" w14:textId="77777777" w:rsidR="00DC1D63" w:rsidRDefault="00DC1D63" w:rsidP="00DC1D63"/>
    <w:p w14:paraId="7488C717" w14:textId="0CF0C04C" w:rsidR="00C845C7" w:rsidRPr="00C845C7" w:rsidRDefault="00C845C7" w:rsidP="00C845C7">
      <w:pPr>
        <w:rPr>
          <w:rFonts w:asciiTheme="majorHAnsi" w:hAnsiTheme="majorHAnsi" w:cstheme="majorHAnsi"/>
          <w:b/>
          <w:bCs/>
          <w:sz w:val="24"/>
          <w:szCs w:val="24"/>
        </w:rPr>
      </w:pPr>
      <w:r w:rsidRPr="00C845C7">
        <w:rPr>
          <w:rFonts w:asciiTheme="majorHAnsi" w:hAnsiTheme="majorHAnsi" w:cstheme="majorHAnsi"/>
          <w:b/>
          <w:bCs/>
          <w:sz w:val="24"/>
          <w:szCs w:val="24"/>
        </w:rPr>
        <w:t>1. Introduction</w:t>
      </w:r>
    </w:p>
    <w:p w14:paraId="3E4AB28C" w14:textId="77777777" w:rsidR="00C845C7" w:rsidRPr="00C845C7" w:rsidRDefault="00C845C7" w:rsidP="00C845C7">
      <w:pPr>
        <w:rPr>
          <w:rFonts w:asciiTheme="majorHAnsi" w:hAnsiTheme="majorHAnsi" w:cstheme="majorHAnsi"/>
        </w:rPr>
      </w:pPr>
      <w:r w:rsidRPr="00C845C7">
        <w:rPr>
          <w:rFonts w:asciiTheme="majorHAnsi" w:hAnsiTheme="majorHAnsi" w:cstheme="majorHAnsi"/>
        </w:rPr>
        <w:t xml:space="preserve">This report aims to comprehensively </w:t>
      </w:r>
      <w:proofErr w:type="spellStart"/>
      <w:r w:rsidRPr="00C845C7">
        <w:rPr>
          <w:rFonts w:asciiTheme="majorHAnsi" w:hAnsiTheme="majorHAnsi" w:cstheme="majorHAnsi"/>
        </w:rPr>
        <w:t>analyze</w:t>
      </w:r>
      <w:proofErr w:type="spellEnd"/>
      <w:r w:rsidRPr="00C845C7">
        <w:rPr>
          <w:rFonts w:asciiTheme="majorHAnsi" w:hAnsiTheme="majorHAnsi" w:cstheme="majorHAnsi"/>
        </w:rPr>
        <w:t xml:space="preserve"> the PMKSY-MIPMS (Pradhan Mantri Krishi </w:t>
      </w:r>
      <w:proofErr w:type="spellStart"/>
      <w:r w:rsidRPr="00C845C7">
        <w:rPr>
          <w:rFonts w:asciiTheme="majorHAnsi" w:hAnsiTheme="majorHAnsi" w:cstheme="majorHAnsi"/>
        </w:rPr>
        <w:t>Sinchayee</w:t>
      </w:r>
      <w:proofErr w:type="spellEnd"/>
      <w:r w:rsidRPr="00C845C7">
        <w:rPr>
          <w:rFonts w:asciiTheme="majorHAnsi" w:hAnsiTheme="majorHAnsi" w:cstheme="majorHAnsi"/>
        </w:rPr>
        <w:t xml:space="preserve"> Yojana - Micro Irrigation Project Management System) dataset. It undertakes a meticulous exploration </w:t>
      </w:r>
      <w:r w:rsidRPr="00C845C7">
        <w:rPr>
          <w:rFonts w:asciiTheme="majorHAnsi" w:hAnsiTheme="majorHAnsi" w:cstheme="majorHAnsi"/>
        </w:rPr>
        <w:lastRenderedPageBreak/>
        <w:t>designed to illuminate the complex interplay of financial allocations, physical targets, and realized achievements. The dataset, comprehensive in scope, encompasses detailed records across various administrative geographies—specifically states and districts—and spans multiple financial years. Through this systematic exploration, the report will unearth crucial insights, such as regional disparities in scheme implementation, temporal trends in investment and progress, and the overall effectiveness of micro-irrigation initiatives. These insights are not just academic; they are pivotal for informing strategic decision-making, optimizing resource allocation, identifying areas for intervention, and ultimately, ensuring the more efficient and impactful execution of the PMKSY-MIPMS scheme in the future.</w:t>
      </w:r>
    </w:p>
    <w:p w14:paraId="7E13D7E5" w14:textId="77777777" w:rsidR="00C845C7" w:rsidRPr="00C845C7" w:rsidRDefault="00C845C7" w:rsidP="00C845C7">
      <w:pPr>
        <w:rPr>
          <w:rFonts w:asciiTheme="majorHAnsi" w:hAnsiTheme="majorHAnsi" w:cstheme="majorHAnsi"/>
          <w:b/>
          <w:bCs/>
          <w:sz w:val="24"/>
          <w:szCs w:val="24"/>
        </w:rPr>
      </w:pPr>
      <w:r w:rsidRPr="00C845C7">
        <w:rPr>
          <w:rFonts w:asciiTheme="majorHAnsi" w:hAnsiTheme="majorHAnsi" w:cstheme="majorHAnsi"/>
          <w:b/>
          <w:bCs/>
          <w:sz w:val="24"/>
          <w:szCs w:val="24"/>
        </w:rPr>
        <w:t>2. Data Loading and Transformation</w:t>
      </w:r>
    </w:p>
    <w:p w14:paraId="5A4E7695" w14:textId="77777777" w:rsidR="00C845C7" w:rsidRPr="00C845C7" w:rsidRDefault="00C845C7" w:rsidP="00C845C7">
      <w:pPr>
        <w:rPr>
          <w:rFonts w:asciiTheme="majorHAnsi" w:hAnsiTheme="majorHAnsi" w:cstheme="majorHAnsi"/>
        </w:rPr>
      </w:pPr>
      <w:r w:rsidRPr="00C845C7">
        <w:rPr>
          <w:rFonts w:asciiTheme="majorHAnsi" w:hAnsiTheme="majorHAnsi" w:cstheme="majorHAnsi"/>
        </w:rPr>
        <w:t>The initial stage involved bringing the raw data into a usable format and performing necessary transformations to prepare it for analysis.</w:t>
      </w:r>
    </w:p>
    <w:p w14:paraId="0F281EDA" w14:textId="77777777" w:rsidR="00C845C7" w:rsidRPr="00C845C7" w:rsidRDefault="00C845C7" w:rsidP="00C845C7">
      <w:pPr>
        <w:numPr>
          <w:ilvl w:val="0"/>
          <w:numId w:val="6"/>
        </w:numPr>
        <w:rPr>
          <w:rFonts w:asciiTheme="majorHAnsi" w:hAnsiTheme="majorHAnsi" w:cstheme="majorHAnsi"/>
        </w:rPr>
      </w:pPr>
      <w:r w:rsidRPr="00C845C7">
        <w:rPr>
          <w:rFonts w:asciiTheme="majorHAnsi" w:hAnsiTheme="majorHAnsi" w:cstheme="majorHAnsi"/>
          <w:b/>
          <w:bCs/>
        </w:rPr>
        <w:t>Loading the Dataset</w:t>
      </w:r>
      <w:r w:rsidRPr="00C845C7">
        <w:rPr>
          <w:rFonts w:asciiTheme="majorHAnsi" w:hAnsiTheme="majorHAnsi" w:cstheme="majorHAnsi"/>
        </w:rPr>
        <w:t xml:space="preserve">: The dataset was loaded into a </w:t>
      </w:r>
      <w:proofErr w:type="gramStart"/>
      <w:r w:rsidRPr="00C845C7">
        <w:rPr>
          <w:rFonts w:asciiTheme="majorHAnsi" w:hAnsiTheme="majorHAnsi" w:cstheme="majorHAnsi"/>
        </w:rPr>
        <w:t xml:space="preserve">pandas </w:t>
      </w:r>
      <w:proofErr w:type="spellStart"/>
      <w:r w:rsidRPr="00C845C7">
        <w:rPr>
          <w:rFonts w:asciiTheme="majorHAnsi" w:hAnsiTheme="majorHAnsi" w:cstheme="majorHAnsi"/>
        </w:rPr>
        <w:t>DataFrame</w:t>
      </w:r>
      <w:proofErr w:type="spellEnd"/>
      <w:proofErr w:type="gramEnd"/>
      <w:r w:rsidRPr="00C845C7">
        <w:rPr>
          <w:rFonts w:asciiTheme="majorHAnsi" w:hAnsiTheme="majorHAnsi" w:cstheme="majorHAnsi"/>
        </w:rPr>
        <w:t xml:space="preserve"> from the provided CSV file, pmksy-mipms-physical-and-financial-report.csv. This foundational step makes the data accessible for manipulation and analysis within the Python environment.</w:t>
      </w:r>
    </w:p>
    <w:p w14:paraId="11345A2E" w14:textId="77777777" w:rsidR="00C845C7" w:rsidRPr="00C845C7" w:rsidRDefault="00C845C7" w:rsidP="00C845C7">
      <w:pPr>
        <w:numPr>
          <w:ilvl w:val="0"/>
          <w:numId w:val="6"/>
        </w:numPr>
        <w:rPr>
          <w:rFonts w:asciiTheme="majorHAnsi" w:hAnsiTheme="majorHAnsi" w:cstheme="majorHAnsi"/>
        </w:rPr>
      </w:pPr>
      <w:r w:rsidRPr="00C845C7">
        <w:rPr>
          <w:rFonts w:asciiTheme="majorHAnsi" w:hAnsiTheme="majorHAnsi" w:cstheme="majorHAnsi"/>
          <w:b/>
          <w:bCs/>
        </w:rPr>
        <w:t>Initial Data Inspection</w:t>
      </w:r>
      <w:r w:rsidRPr="00C845C7">
        <w:rPr>
          <w:rFonts w:asciiTheme="majorHAnsi" w:hAnsiTheme="majorHAnsi" w:cstheme="majorHAnsi"/>
        </w:rPr>
        <w:t>: Before any transformations, a preliminary inspection of the dataset was performed to understand its structure, column names, and data types. This helped in identifying potential areas that required cleaning or type conversion.</w:t>
      </w:r>
    </w:p>
    <w:p w14:paraId="2074470B" w14:textId="77777777" w:rsidR="00C845C7" w:rsidRPr="00C845C7" w:rsidRDefault="00C845C7" w:rsidP="00C845C7">
      <w:pPr>
        <w:numPr>
          <w:ilvl w:val="0"/>
          <w:numId w:val="6"/>
        </w:numPr>
        <w:rPr>
          <w:rFonts w:asciiTheme="majorHAnsi" w:hAnsiTheme="majorHAnsi" w:cstheme="majorHAnsi"/>
        </w:rPr>
      </w:pPr>
      <w:r w:rsidRPr="00C845C7">
        <w:rPr>
          <w:rFonts w:asciiTheme="majorHAnsi" w:hAnsiTheme="majorHAnsi" w:cstheme="majorHAnsi"/>
          <w:b/>
          <w:bCs/>
        </w:rPr>
        <w:t>Date Column Transformation</w:t>
      </w:r>
      <w:r w:rsidRPr="00C845C7">
        <w:rPr>
          <w:rFonts w:asciiTheme="majorHAnsi" w:hAnsiTheme="majorHAnsi" w:cstheme="majorHAnsi"/>
        </w:rPr>
        <w:t xml:space="preserve">: A crucial transformation involved converting the 'month' column into datetime objects. This step is essential for any time-series analysis, allowing for the proper ordering of data by date and enabling the extraction of temporal features like year, quarter, or month. The conversion also handled potential errors gracefully, coercing invalid date formats to </w:t>
      </w:r>
      <w:proofErr w:type="spellStart"/>
      <w:r w:rsidRPr="00C845C7">
        <w:rPr>
          <w:rFonts w:asciiTheme="majorHAnsi" w:hAnsiTheme="majorHAnsi" w:cstheme="majorHAnsi"/>
        </w:rPr>
        <w:t>NaT</w:t>
      </w:r>
      <w:proofErr w:type="spellEnd"/>
      <w:r w:rsidRPr="00C845C7">
        <w:rPr>
          <w:rFonts w:asciiTheme="majorHAnsi" w:hAnsiTheme="majorHAnsi" w:cstheme="majorHAnsi"/>
        </w:rPr>
        <w:t xml:space="preserve"> (Not a Time), thus preventing the entire process from failing.</w:t>
      </w:r>
    </w:p>
    <w:p w14:paraId="7DCAE93C" w14:textId="77777777" w:rsidR="00C845C7" w:rsidRPr="00C845C7" w:rsidRDefault="00C845C7" w:rsidP="00C845C7">
      <w:pPr>
        <w:spacing w:before="100" w:beforeAutospacing="1" w:after="100" w:afterAutospacing="1" w:line="240" w:lineRule="auto"/>
        <w:outlineLvl w:val="2"/>
        <w:rPr>
          <w:rFonts w:asciiTheme="majorHAnsi" w:eastAsia="Times New Roman" w:hAnsiTheme="majorHAnsi" w:cstheme="majorHAnsi"/>
          <w:b/>
          <w:bCs/>
          <w:kern w:val="0"/>
          <w:sz w:val="24"/>
          <w:szCs w:val="24"/>
          <w:lang w:eastAsia="en-IN"/>
          <w14:ligatures w14:val="none"/>
        </w:rPr>
      </w:pPr>
      <w:r w:rsidRPr="00C845C7">
        <w:rPr>
          <w:rFonts w:asciiTheme="majorHAnsi" w:eastAsia="Times New Roman" w:hAnsiTheme="majorHAnsi" w:cstheme="majorHAnsi"/>
          <w:b/>
          <w:bCs/>
          <w:kern w:val="0"/>
          <w:sz w:val="24"/>
          <w:szCs w:val="24"/>
          <w:lang w:eastAsia="en-IN"/>
          <w14:ligatures w14:val="none"/>
        </w:rPr>
        <w:t>3. Data Cleaning and Preprocessing</w:t>
      </w:r>
    </w:p>
    <w:p w14:paraId="6C62AA0A" w14:textId="77777777" w:rsidR="00C845C7" w:rsidRPr="00C845C7" w:rsidRDefault="00C845C7" w:rsidP="00C845C7">
      <w:pPr>
        <w:pStyle w:val="ListParagraph"/>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45C7">
        <w:rPr>
          <w:rFonts w:asciiTheme="majorHAnsi" w:eastAsia="Times New Roman" w:hAnsiTheme="majorHAnsi" w:cstheme="majorHAnsi"/>
          <w:kern w:val="0"/>
          <w:sz w:val="24"/>
          <w:szCs w:val="24"/>
          <w:lang w:eastAsia="en-IN"/>
          <w14:ligatures w14:val="none"/>
        </w:rPr>
        <w:t>To ensure the integrity and reliability of the data for subsequent analysis, a series of meticulous cleaning and preprocessing steps were executed. These steps were crucial in transforming the raw dataset into a clean, consistent, and analysis-ready format.</w:t>
      </w:r>
    </w:p>
    <w:p w14:paraId="20223C98" w14:textId="77777777" w:rsidR="00C845C7" w:rsidRPr="00C845C7" w:rsidRDefault="00C845C7" w:rsidP="00E66938">
      <w:pPr>
        <w:spacing w:before="100" w:beforeAutospacing="1" w:after="100" w:afterAutospacing="1" w:line="240" w:lineRule="auto"/>
        <w:ind w:firstLine="360"/>
        <w:outlineLvl w:val="3"/>
        <w:rPr>
          <w:rFonts w:asciiTheme="majorHAnsi" w:eastAsia="Times New Roman" w:hAnsiTheme="majorHAnsi" w:cstheme="majorHAnsi"/>
          <w:b/>
          <w:bCs/>
          <w:kern w:val="0"/>
          <w:sz w:val="24"/>
          <w:szCs w:val="24"/>
          <w:lang w:eastAsia="en-IN"/>
          <w14:ligatures w14:val="none"/>
        </w:rPr>
      </w:pPr>
      <w:r w:rsidRPr="00C845C7">
        <w:rPr>
          <w:rFonts w:asciiTheme="majorHAnsi" w:eastAsia="Times New Roman" w:hAnsiTheme="majorHAnsi" w:cstheme="majorHAnsi"/>
          <w:b/>
          <w:bCs/>
          <w:kern w:val="0"/>
          <w:sz w:val="24"/>
          <w:szCs w:val="24"/>
          <w:lang w:eastAsia="en-IN"/>
          <w14:ligatures w14:val="none"/>
        </w:rPr>
        <w:t>3.1 Handling Duplicates</w:t>
      </w:r>
    </w:p>
    <w:p w14:paraId="5C7B498A" w14:textId="77777777" w:rsidR="00C845C7" w:rsidRPr="00C845C7" w:rsidRDefault="00C845C7" w:rsidP="00C845C7">
      <w:pPr>
        <w:pStyle w:val="ListParagraph"/>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45C7">
        <w:rPr>
          <w:rFonts w:asciiTheme="majorHAnsi" w:eastAsia="Times New Roman" w:hAnsiTheme="majorHAnsi" w:cstheme="majorHAnsi"/>
          <w:kern w:val="0"/>
          <w:sz w:val="24"/>
          <w:szCs w:val="24"/>
          <w:lang w:eastAsia="en-IN"/>
          <w14:ligatures w14:val="none"/>
        </w:rPr>
        <w:t>A fundamental initial step involved the rigorous identification and elimination of any duplicate rows present within the dataset. This process ensures that each record is genuinely unique, preventing any overrepresentation of specific data points that could otherwise skew statistical computations or lead to erroneous conclusions regarding frequencies and distributions. By removing redundant entries, the dataset's integrity is preserved, making the subsequent analysis more accurate and trustworthy.</w:t>
      </w:r>
    </w:p>
    <w:p w14:paraId="7F3AD06D" w14:textId="77777777" w:rsidR="00E66938" w:rsidRDefault="00E66938" w:rsidP="00E66938">
      <w:pPr>
        <w:spacing w:before="100" w:beforeAutospacing="1" w:after="100" w:afterAutospacing="1" w:line="240" w:lineRule="auto"/>
        <w:ind w:firstLine="360"/>
        <w:outlineLvl w:val="3"/>
        <w:rPr>
          <w:rFonts w:ascii="Times New Roman" w:eastAsia="Times New Roman" w:hAnsi="Times New Roman" w:cs="Times New Roman"/>
          <w:b/>
          <w:bCs/>
          <w:kern w:val="0"/>
          <w:sz w:val="24"/>
          <w:szCs w:val="24"/>
          <w:lang w:eastAsia="en-IN"/>
          <w14:ligatures w14:val="none"/>
        </w:rPr>
      </w:pPr>
    </w:p>
    <w:p w14:paraId="0954D47A" w14:textId="14E70F18" w:rsidR="00C845C7" w:rsidRPr="00C845C7" w:rsidRDefault="00C845C7" w:rsidP="00E66938">
      <w:pPr>
        <w:spacing w:before="100" w:beforeAutospacing="1" w:after="100" w:afterAutospacing="1" w:line="240" w:lineRule="auto"/>
        <w:ind w:firstLine="360"/>
        <w:outlineLvl w:val="3"/>
        <w:rPr>
          <w:rFonts w:ascii="Times New Roman" w:eastAsia="Times New Roman" w:hAnsi="Times New Roman" w:cs="Times New Roman"/>
          <w:b/>
          <w:bCs/>
          <w:kern w:val="0"/>
          <w:sz w:val="24"/>
          <w:szCs w:val="24"/>
          <w:lang w:eastAsia="en-IN"/>
          <w14:ligatures w14:val="none"/>
        </w:rPr>
      </w:pPr>
      <w:r w:rsidRPr="00C845C7">
        <w:rPr>
          <w:rFonts w:ascii="Times New Roman" w:eastAsia="Times New Roman" w:hAnsi="Times New Roman" w:cs="Times New Roman"/>
          <w:b/>
          <w:bCs/>
          <w:kern w:val="0"/>
          <w:sz w:val="24"/>
          <w:szCs w:val="24"/>
          <w:lang w:eastAsia="en-IN"/>
          <w14:ligatures w14:val="none"/>
        </w:rPr>
        <w:t>3.2 Standardizing Column Names</w:t>
      </w:r>
    </w:p>
    <w:p w14:paraId="16681155" w14:textId="77777777" w:rsidR="00C845C7" w:rsidRPr="00C845C7" w:rsidRDefault="00C845C7" w:rsidP="00C845C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45C7">
        <w:rPr>
          <w:rFonts w:ascii="Times New Roman" w:eastAsia="Times New Roman" w:hAnsi="Times New Roman" w:cs="Times New Roman"/>
          <w:kern w:val="0"/>
          <w:sz w:val="24"/>
          <w:szCs w:val="24"/>
          <w:lang w:eastAsia="en-IN"/>
          <w14:ligatures w14:val="none"/>
        </w:rPr>
        <w:lastRenderedPageBreak/>
        <w:t>To facilitate seamless data access and consistent programming practices, all column names underwent a standardization process. This involved systematically inspecting each column header and removing any leading or trailing whitespace characters. Such standardization is vital because inconsistent naming conventions (e.g., "Column Name " vs. "Column Name") can lead to errors in data retrieval and manipulation, complicating the analytical workflow. A clean and uniform naming scheme ensures that data columns can be accessed predictably and efficiently.</w:t>
      </w:r>
    </w:p>
    <w:p w14:paraId="316DA885" w14:textId="77777777" w:rsidR="00C845C7" w:rsidRPr="00E66938" w:rsidRDefault="00C845C7" w:rsidP="00E66938">
      <w:pPr>
        <w:spacing w:before="100" w:beforeAutospacing="1" w:after="100" w:afterAutospacing="1" w:line="240" w:lineRule="auto"/>
        <w:ind w:firstLine="360"/>
        <w:outlineLvl w:val="3"/>
        <w:rPr>
          <w:rFonts w:asciiTheme="majorHAnsi" w:eastAsia="Times New Roman" w:hAnsiTheme="majorHAnsi" w:cstheme="majorHAnsi"/>
          <w:b/>
          <w:bCs/>
          <w:kern w:val="0"/>
          <w:sz w:val="24"/>
          <w:szCs w:val="24"/>
          <w:lang w:eastAsia="en-IN"/>
          <w14:ligatures w14:val="none"/>
        </w:rPr>
      </w:pPr>
      <w:r w:rsidRPr="00E66938">
        <w:rPr>
          <w:rFonts w:asciiTheme="majorHAnsi" w:eastAsia="Times New Roman" w:hAnsiTheme="majorHAnsi" w:cstheme="majorHAnsi"/>
          <w:b/>
          <w:bCs/>
          <w:kern w:val="0"/>
          <w:sz w:val="24"/>
          <w:szCs w:val="24"/>
          <w:lang w:eastAsia="en-IN"/>
          <w14:ligatures w14:val="none"/>
        </w:rPr>
        <w:t>3.3 Imputing Missing Numerical Values</w:t>
      </w:r>
    </w:p>
    <w:p w14:paraId="56E6CA76" w14:textId="77777777" w:rsidR="00C845C7" w:rsidRPr="00E66938" w:rsidRDefault="00C845C7" w:rsidP="00C845C7">
      <w:pPr>
        <w:pStyle w:val="ListParagraph"/>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E66938">
        <w:rPr>
          <w:rFonts w:asciiTheme="majorHAnsi" w:eastAsia="Times New Roman" w:hAnsiTheme="majorHAnsi" w:cstheme="majorHAnsi"/>
          <w:kern w:val="0"/>
          <w:sz w:val="24"/>
          <w:szCs w:val="24"/>
          <w:lang w:eastAsia="en-IN"/>
          <w14:ligatures w14:val="none"/>
        </w:rPr>
        <w:t xml:space="preserve">Addressing missing values is a critical aspect of data preprocessing. For all columns identified as containing numerical data (specifically </w:t>
      </w:r>
      <w:r w:rsidRPr="00E66938">
        <w:rPr>
          <w:rFonts w:asciiTheme="majorHAnsi" w:eastAsia="Times New Roman" w:hAnsiTheme="majorHAnsi" w:cstheme="majorHAnsi"/>
          <w:kern w:val="0"/>
          <w:sz w:val="20"/>
          <w:szCs w:val="20"/>
          <w:lang w:eastAsia="en-IN"/>
          <w14:ligatures w14:val="none"/>
        </w:rPr>
        <w:t>float64</w:t>
      </w:r>
      <w:r w:rsidRPr="00E66938">
        <w:rPr>
          <w:rFonts w:asciiTheme="majorHAnsi" w:eastAsia="Times New Roman" w:hAnsiTheme="majorHAnsi" w:cstheme="majorHAnsi"/>
          <w:kern w:val="0"/>
          <w:sz w:val="24"/>
          <w:szCs w:val="24"/>
          <w:lang w:eastAsia="en-IN"/>
          <w14:ligatures w14:val="none"/>
        </w:rPr>
        <w:t xml:space="preserve"> and </w:t>
      </w:r>
      <w:r w:rsidRPr="00E66938">
        <w:rPr>
          <w:rFonts w:asciiTheme="majorHAnsi" w:eastAsia="Times New Roman" w:hAnsiTheme="majorHAnsi" w:cstheme="majorHAnsi"/>
          <w:kern w:val="0"/>
          <w:sz w:val="20"/>
          <w:szCs w:val="20"/>
          <w:lang w:eastAsia="en-IN"/>
          <w14:ligatures w14:val="none"/>
        </w:rPr>
        <w:t>int64</w:t>
      </w:r>
      <w:r w:rsidRPr="00E66938">
        <w:rPr>
          <w:rFonts w:asciiTheme="majorHAnsi" w:eastAsia="Times New Roman" w:hAnsiTheme="majorHAnsi" w:cstheme="majorHAnsi"/>
          <w:kern w:val="0"/>
          <w:sz w:val="24"/>
          <w:szCs w:val="24"/>
          <w:lang w:eastAsia="en-IN"/>
          <w14:ligatures w14:val="none"/>
        </w:rPr>
        <w:t xml:space="preserve"> data types), any missing entries were imputed by filling them with a value of 0. This imputation strategy was chosen based on the contextual understanding of the dataset, where an absence of a numerical record (e.g., a missing financial achievement or physical target) is interpreted as a non-existent or zero value within the scope of the PMKSY-MIPMS scheme. This approach ensures that numerical computations are not disrupted by </w:t>
      </w:r>
      <w:proofErr w:type="spellStart"/>
      <w:r w:rsidRPr="00E66938">
        <w:rPr>
          <w:rFonts w:asciiTheme="majorHAnsi" w:eastAsia="Times New Roman" w:hAnsiTheme="majorHAnsi" w:cstheme="majorHAnsi"/>
          <w:kern w:val="0"/>
          <w:sz w:val="20"/>
          <w:szCs w:val="20"/>
          <w:lang w:eastAsia="en-IN"/>
          <w14:ligatures w14:val="none"/>
        </w:rPr>
        <w:t>NaN</w:t>
      </w:r>
      <w:proofErr w:type="spellEnd"/>
      <w:r w:rsidRPr="00E66938">
        <w:rPr>
          <w:rFonts w:asciiTheme="majorHAnsi" w:eastAsia="Times New Roman" w:hAnsiTheme="majorHAnsi" w:cstheme="majorHAnsi"/>
          <w:kern w:val="0"/>
          <w:sz w:val="24"/>
          <w:szCs w:val="24"/>
          <w:lang w:eastAsia="en-IN"/>
          <w14:ligatures w14:val="none"/>
        </w:rPr>
        <w:t xml:space="preserve"> (Not a Number) values and maintains the logical consistency of the data.</w:t>
      </w:r>
    </w:p>
    <w:p w14:paraId="49B63828" w14:textId="77777777" w:rsidR="00C845C7" w:rsidRPr="00E66938" w:rsidRDefault="00C845C7" w:rsidP="00E66938">
      <w:pPr>
        <w:spacing w:before="100" w:beforeAutospacing="1" w:after="100" w:afterAutospacing="1" w:line="240" w:lineRule="auto"/>
        <w:ind w:firstLine="360"/>
        <w:outlineLvl w:val="3"/>
        <w:rPr>
          <w:rFonts w:asciiTheme="majorHAnsi" w:eastAsia="Times New Roman" w:hAnsiTheme="majorHAnsi" w:cstheme="majorHAnsi"/>
          <w:b/>
          <w:bCs/>
          <w:kern w:val="0"/>
          <w:sz w:val="24"/>
          <w:szCs w:val="24"/>
          <w:lang w:eastAsia="en-IN"/>
          <w14:ligatures w14:val="none"/>
        </w:rPr>
      </w:pPr>
      <w:r w:rsidRPr="00E66938">
        <w:rPr>
          <w:rFonts w:asciiTheme="majorHAnsi" w:eastAsia="Times New Roman" w:hAnsiTheme="majorHAnsi" w:cstheme="majorHAnsi"/>
          <w:b/>
          <w:bCs/>
          <w:kern w:val="0"/>
          <w:sz w:val="24"/>
          <w:szCs w:val="24"/>
          <w:lang w:eastAsia="en-IN"/>
          <w14:ligatures w14:val="none"/>
        </w:rPr>
        <w:t>3.4 Normalizing String Data</w:t>
      </w:r>
    </w:p>
    <w:p w14:paraId="6E9536F6" w14:textId="77777777" w:rsidR="00C845C7" w:rsidRPr="00E66938" w:rsidRDefault="00C845C7" w:rsidP="00C845C7">
      <w:pPr>
        <w:pStyle w:val="ListParagraph"/>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E66938">
        <w:rPr>
          <w:rFonts w:asciiTheme="majorHAnsi" w:eastAsia="Times New Roman" w:hAnsiTheme="majorHAnsi" w:cstheme="majorHAnsi"/>
          <w:kern w:val="0"/>
          <w:sz w:val="24"/>
          <w:szCs w:val="24"/>
          <w:lang w:eastAsia="en-IN"/>
          <w14:ligatures w14:val="none"/>
        </w:rPr>
        <w:t>Textual or categorical data, present in string-type columns (</w:t>
      </w:r>
      <w:r w:rsidRPr="00E66938">
        <w:rPr>
          <w:rFonts w:asciiTheme="majorHAnsi" w:eastAsia="Times New Roman" w:hAnsiTheme="majorHAnsi" w:cstheme="majorHAnsi"/>
          <w:kern w:val="0"/>
          <w:sz w:val="20"/>
          <w:szCs w:val="20"/>
          <w:lang w:eastAsia="en-IN"/>
          <w14:ligatures w14:val="none"/>
        </w:rPr>
        <w:t>object</w:t>
      </w:r>
      <w:r w:rsidRPr="00E66938">
        <w:rPr>
          <w:rFonts w:asciiTheme="majorHAnsi" w:eastAsia="Times New Roman" w:hAnsiTheme="majorHAnsi" w:cstheme="majorHAnsi"/>
          <w:kern w:val="0"/>
          <w:sz w:val="24"/>
          <w:szCs w:val="24"/>
          <w:lang w:eastAsia="en-IN"/>
          <w14:ligatures w14:val="none"/>
        </w:rPr>
        <w:t xml:space="preserve"> data type), required careful normalization to ensure consistency and facilitate accurate aggregation and categorization. This process involved two key actions: first, all leading and trailing whitespace characters were removed from the string values, preventing distinct categories from being formed due to accidental spaces (e.g., "</w:t>
      </w:r>
      <w:proofErr w:type="spellStart"/>
      <w:r w:rsidRPr="00E66938">
        <w:rPr>
          <w:rFonts w:asciiTheme="majorHAnsi" w:eastAsia="Times New Roman" w:hAnsiTheme="majorHAnsi" w:cstheme="majorHAnsi"/>
          <w:kern w:val="0"/>
          <w:sz w:val="24"/>
          <w:szCs w:val="24"/>
          <w:lang w:eastAsia="en-IN"/>
          <w14:ligatures w14:val="none"/>
        </w:rPr>
        <w:t>CategoryA</w:t>
      </w:r>
      <w:proofErr w:type="spellEnd"/>
      <w:r w:rsidRPr="00E66938">
        <w:rPr>
          <w:rFonts w:asciiTheme="majorHAnsi" w:eastAsia="Times New Roman" w:hAnsiTheme="majorHAnsi" w:cstheme="majorHAnsi"/>
          <w:kern w:val="0"/>
          <w:sz w:val="24"/>
          <w:szCs w:val="24"/>
          <w:lang w:eastAsia="en-IN"/>
          <w14:ligatures w14:val="none"/>
        </w:rPr>
        <w:t xml:space="preserve"> " vs. "</w:t>
      </w:r>
      <w:proofErr w:type="spellStart"/>
      <w:r w:rsidRPr="00E66938">
        <w:rPr>
          <w:rFonts w:asciiTheme="majorHAnsi" w:eastAsia="Times New Roman" w:hAnsiTheme="majorHAnsi" w:cstheme="majorHAnsi"/>
          <w:kern w:val="0"/>
          <w:sz w:val="24"/>
          <w:szCs w:val="24"/>
          <w:lang w:eastAsia="en-IN"/>
          <w14:ligatures w14:val="none"/>
        </w:rPr>
        <w:t>CategoryA</w:t>
      </w:r>
      <w:proofErr w:type="spellEnd"/>
      <w:r w:rsidRPr="00E66938">
        <w:rPr>
          <w:rFonts w:asciiTheme="majorHAnsi" w:eastAsia="Times New Roman" w:hAnsiTheme="majorHAnsi" w:cstheme="majorHAnsi"/>
          <w:kern w:val="0"/>
          <w:sz w:val="24"/>
          <w:szCs w:val="24"/>
          <w:lang w:eastAsia="en-IN"/>
          <w14:ligatures w14:val="none"/>
        </w:rPr>
        <w:t>"). Second, all text was converted to lowercase. This conversion eliminates issues arising from case sensitivity (e.g., "</w:t>
      </w:r>
      <w:proofErr w:type="spellStart"/>
      <w:r w:rsidRPr="00E66938">
        <w:rPr>
          <w:rFonts w:asciiTheme="majorHAnsi" w:eastAsia="Times New Roman" w:hAnsiTheme="majorHAnsi" w:cstheme="majorHAnsi"/>
          <w:kern w:val="0"/>
          <w:sz w:val="24"/>
          <w:szCs w:val="24"/>
          <w:lang w:eastAsia="en-IN"/>
          <w14:ligatures w14:val="none"/>
        </w:rPr>
        <w:t>StateA</w:t>
      </w:r>
      <w:proofErr w:type="spellEnd"/>
      <w:r w:rsidRPr="00E66938">
        <w:rPr>
          <w:rFonts w:asciiTheme="majorHAnsi" w:eastAsia="Times New Roman" w:hAnsiTheme="majorHAnsi" w:cstheme="majorHAnsi"/>
          <w:kern w:val="0"/>
          <w:sz w:val="24"/>
          <w:szCs w:val="24"/>
          <w:lang w:eastAsia="en-IN"/>
          <w14:ligatures w14:val="none"/>
        </w:rPr>
        <w:t>" being treated differently from "</w:t>
      </w:r>
      <w:proofErr w:type="spellStart"/>
      <w:r w:rsidRPr="00E66938">
        <w:rPr>
          <w:rFonts w:asciiTheme="majorHAnsi" w:eastAsia="Times New Roman" w:hAnsiTheme="majorHAnsi" w:cstheme="majorHAnsi"/>
          <w:kern w:val="0"/>
          <w:sz w:val="24"/>
          <w:szCs w:val="24"/>
          <w:lang w:eastAsia="en-IN"/>
          <w14:ligatures w14:val="none"/>
        </w:rPr>
        <w:t>stateA</w:t>
      </w:r>
      <w:proofErr w:type="spellEnd"/>
      <w:r w:rsidRPr="00E66938">
        <w:rPr>
          <w:rFonts w:asciiTheme="majorHAnsi" w:eastAsia="Times New Roman" w:hAnsiTheme="majorHAnsi" w:cstheme="majorHAnsi"/>
          <w:kern w:val="0"/>
          <w:sz w:val="24"/>
          <w:szCs w:val="24"/>
          <w:lang w:eastAsia="en-IN"/>
          <w14:ligatures w14:val="none"/>
        </w:rPr>
        <w:t>"), ensuring that identical categories are consistently grouped together. This normalization is paramount for accurate categorical analysis and avoids misleading results due to variations in string formatting.</w:t>
      </w:r>
    </w:p>
    <w:p w14:paraId="6D6A72CD" w14:textId="77777777" w:rsidR="00C845C7" w:rsidRPr="00E66938" w:rsidRDefault="00C845C7" w:rsidP="00C845C7">
      <w:pPr>
        <w:pStyle w:val="ListParagraph"/>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E66938">
        <w:rPr>
          <w:rFonts w:asciiTheme="majorHAnsi" w:eastAsia="Times New Roman" w:hAnsiTheme="majorHAnsi" w:cstheme="majorHAnsi"/>
          <w:kern w:val="0"/>
          <w:sz w:val="24"/>
          <w:szCs w:val="24"/>
          <w:lang w:eastAsia="en-IN"/>
          <w14:ligatures w14:val="none"/>
        </w:rPr>
        <w:t xml:space="preserve">Upon the successful completion of these rigorous cleaning and preprocessing steps, the refined dataset was saved as </w:t>
      </w:r>
      <w:r w:rsidRPr="00E66938">
        <w:rPr>
          <w:rFonts w:asciiTheme="majorHAnsi" w:eastAsia="Times New Roman" w:hAnsiTheme="majorHAnsi" w:cstheme="majorHAnsi"/>
          <w:kern w:val="0"/>
          <w:sz w:val="20"/>
          <w:szCs w:val="20"/>
          <w:lang w:eastAsia="en-IN"/>
          <w14:ligatures w14:val="none"/>
        </w:rPr>
        <w:t>pmksy_cleaned.csv</w:t>
      </w:r>
      <w:r w:rsidRPr="00E66938">
        <w:rPr>
          <w:rFonts w:asciiTheme="majorHAnsi" w:eastAsia="Times New Roman" w:hAnsiTheme="majorHAnsi" w:cstheme="majorHAnsi"/>
          <w:kern w:val="0"/>
          <w:sz w:val="24"/>
          <w:szCs w:val="24"/>
          <w:lang w:eastAsia="en-IN"/>
          <w14:ligatures w14:val="none"/>
        </w:rPr>
        <w:t xml:space="preserve">. This final, clean dataset comprises 54,383 entries, each representing a meticulously prepared record, ready for in-depth exploratory data analysis and subsequent </w:t>
      </w:r>
      <w:proofErr w:type="spellStart"/>
      <w:r w:rsidRPr="00E66938">
        <w:rPr>
          <w:rFonts w:asciiTheme="majorHAnsi" w:eastAsia="Times New Roman" w:hAnsiTheme="majorHAnsi" w:cstheme="majorHAnsi"/>
          <w:kern w:val="0"/>
          <w:sz w:val="24"/>
          <w:szCs w:val="24"/>
          <w:lang w:eastAsia="en-IN"/>
          <w14:ligatures w14:val="none"/>
        </w:rPr>
        <w:t>modeling</w:t>
      </w:r>
      <w:proofErr w:type="spellEnd"/>
      <w:r w:rsidRPr="00E66938">
        <w:rPr>
          <w:rFonts w:asciiTheme="majorHAnsi" w:eastAsia="Times New Roman" w:hAnsiTheme="majorHAnsi" w:cstheme="majorHAnsi"/>
          <w:kern w:val="0"/>
          <w:sz w:val="24"/>
          <w:szCs w:val="24"/>
          <w:lang w:eastAsia="en-IN"/>
          <w14:ligatures w14:val="none"/>
        </w:rPr>
        <w:t xml:space="preserve"> initiatives.</w:t>
      </w:r>
    </w:p>
    <w:p w14:paraId="1F12D972" w14:textId="77777777" w:rsidR="00C845C7" w:rsidRPr="00E66938" w:rsidRDefault="00C845C7" w:rsidP="00C845C7">
      <w:pPr>
        <w:spacing w:before="100" w:beforeAutospacing="1" w:after="100" w:afterAutospacing="1" w:line="240" w:lineRule="auto"/>
        <w:outlineLvl w:val="2"/>
        <w:rPr>
          <w:rFonts w:asciiTheme="majorHAnsi" w:eastAsia="Times New Roman" w:hAnsiTheme="majorHAnsi" w:cstheme="majorHAnsi"/>
          <w:b/>
          <w:bCs/>
          <w:kern w:val="0"/>
          <w:sz w:val="27"/>
          <w:szCs w:val="27"/>
          <w:lang w:eastAsia="en-IN"/>
          <w14:ligatures w14:val="none"/>
        </w:rPr>
      </w:pPr>
      <w:r w:rsidRPr="00E66938">
        <w:rPr>
          <w:rFonts w:asciiTheme="majorHAnsi" w:eastAsia="Times New Roman" w:hAnsiTheme="majorHAnsi" w:cstheme="majorHAnsi"/>
          <w:b/>
          <w:bCs/>
          <w:kern w:val="0"/>
          <w:sz w:val="27"/>
          <w:szCs w:val="27"/>
          <w:lang w:eastAsia="en-IN"/>
          <w14:ligatures w14:val="none"/>
        </w:rPr>
        <w:t xml:space="preserve">4. </w:t>
      </w:r>
      <w:r w:rsidRPr="00E66938">
        <w:rPr>
          <w:rFonts w:asciiTheme="majorHAnsi" w:eastAsia="Times New Roman" w:hAnsiTheme="majorHAnsi" w:cstheme="majorHAnsi"/>
          <w:b/>
          <w:bCs/>
          <w:kern w:val="0"/>
          <w:sz w:val="24"/>
          <w:szCs w:val="24"/>
          <w:lang w:eastAsia="en-IN"/>
          <w14:ligatures w14:val="none"/>
        </w:rPr>
        <w:t>Exploratory Data Analysis</w:t>
      </w:r>
    </w:p>
    <w:p w14:paraId="312CA156" w14:textId="77777777" w:rsidR="00C845C7" w:rsidRPr="00E66938" w:rsidRDefault="00C845C7" w:rsidP="00C845C7">
      <w:pPr>
        <w:pStyle w:val="ListParagraph"/>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E66938">
        <w:rPr>
          <w:rFonts w:asciiTheme="majorHAnsi" w:eastAsia="Times New Roman" w:hAnsiTheme="majorHAnsi" w:cstheme="majorHAnsi"/>
          <w:kern w:val="0"/>
          <w:sz w:val="24"/>
          <w:szCs w:val="24"/>
          <w:lang w:eastAsia="en-IN"/>
          <w14:ligatures w14:val="none"/>
        </w:rPr>
        <w:t>This section delves into the key visualizations generated during the exploratory data analysis, providing a deeper and more nuanced understanding of the dataset's inherent characteristics, patterns, and relationships. Each visualization serves as a powerful tool to uncover insights that might not be immediately apparent from raw data or summary statistics alone.</w:t>
      </w:r>
    </w:p>
    <w:p w14:paraId="700E9B11" w14:textId="77777777" w:rsidR="00E66938" w:rsidRDefault="00E66938" w:rsidP="00E66938">
      <w:pPr>
        <w:spacing w:before="100" w:beforeAutospacing="1" w:after="100" w:afterAutospacing="1" w:line="240" w:lineRule="auto"/>
        <w:outlineLvl w:val="3"/>
        <w:rPr>
          <w:rFonts w:asciiTheme="majorHAnsi" w:eastAsia="Times New Roman" w:hAnsiTheme="majorHAnsi" w:cstheme="majorHAnsi"/>
          <w:b/>
          <w:bCs/>
          <w:kern w:val="0"/>
          <w:sz w:val="24"/>
          <w:szCs w:val="24"/>
          <w:lang w:eastAsia="en-IN"/>
          <w14:ligatures w14:val="none"/>
        </w:rPr>
      </w:pPr>
    </w:p>
    <w:p w14:paraId="18363F8E" w14:textId="5143DC91" w:rsidR="00C845C7" w:rsidRPr="00E66938" w:rsidRDefault="00C845C7" w:rsidP="00104036">
      <w:pPr>
        <w:spacing w:before="100" w:beforeAutospacing="1" w:after="100" w:afterAutospacing="1" w:line="240" w:lineRule="auto"/>
        <w:ind w:firstLine="360"/>
        <w:outlineLvl w:val="3"/>
        <w:rPr>
          <w:rFonts w:asciiTheme="majorHAnsi" w:eastAsia="Times New Roman" w:hAnsiTheme="majorHAnsi" w:cstheme="majorHAnsi"/>
          <w:b/>
          <w:bCs/>
          <w:kern w:val="0"/>
          <w:sz w:val="24"/>
          <w:szCs w:val="24"/>
          <w:lang w:eastAsia="en-IN"/>
          <w14:ligatures w14:val="none"/>
        </w:rPr>
      </w:pPr>
      <w:r w:rsidRPr="00E66938">
        <w:rPr>
          <w:rFonts w:asciiTheme="majorHAnsi" w:eastAsia="Times New Roman" w:hAnsiTheme="majorHAnsi" w:cstheme="majorHAnsi"/>
          <w:b/>
          <w:bCs/>
          <w:kern w:val="0"/>
          <w:sz w:val="24"/>
          <w:szCs w:val="24"/>
          <w:lang w:eastAsia="en-IN"/>
          <w14:ligatures w14:val="none"/>
        </w:rPr>
        <w:t>4.1 Top 10 States by Number of Records</w:t>
      </w:r>
    </w:p>
    <w:p w14:paraId="1BC9371D" w14:textId="0B43A3EB" w:rsidR="00AA12B5" w:rsidRPr="00D4559B" w:rsidRDefault="00E66938" w:rsidP="00D4559B">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anchor distT="0" distB="0" distL="114300" distR="114300" simplePos="0" relativeHeight="251658240" behindDoc="0" locked="0" layoutInCell="1" allowOverlap="1" wp14:anchorId="1646E7F6" wp14:editId="5178D9A1">
            <wp:simplePos x="0" y="0"/>
            <wp:positionH relativeFrom="margin">
              <wp:align>center</wp:align>
            </wp:positionH>
            <wp:positionV relativeFrom="paragraph">
              <wp:posOffset>1388745</wp:posOffset>
            </wp:positionV>
            <wp:extent cx="3619500" cy="2133600"/>
            <wp:effectExtent l="0" t="0" r="0" b="0"/>
            <wp:wrapTopAndBottom/>
            <wp:docPr id="7957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5C7" w:rsidRPr="00E66938">
        <w:rPr>
          <w:rFonts w:asciiTheme="majorHAnsi" w:eastAsia="Times New Roman" w:hAnsiTheme="majorHAnsi" w:cstheme="majorHAnsi"/>
          <w:kern w:val="0"/>
          <w:sz w:val="24"/>
          <w:szCs w:val="24"/>
          <w:lang w:eastAsia="en-IN"/>
          <w14:ligatures w14:val="none"/>
        </w:rPr>
        <w:t>This bar plot visually represents the data's geographic distribution, clearly showing which states contribute the most entries to the PMKSY-MIPMS dataset. The prominence of states like Uttar Pradesh, Tamil Nadu, and Gujarat suggests that these regions either have been the focus of a larger volume of micro-irrigation projects</w:t>
      </w:r>
      <w:r w:rsidR="00C845C7" w:rsidRPr="00C845C7">
        <w:rPr>
          <w:rFonts w:ascii="Times New Roman" w:eastAsia="Times New Roman" w:hAnsi="Times New Roman" w:cs="Times New Roman"/>
          <w:kern w:val="0"/>
          <w:sz w:val="24"/>
          <w:szCs w:val="24"/>
          <w:lang w:eastAsia="en-IN"/>
          <w14:ligatures w14:val="none"/>
        </w:rPr>
        <w:t xml:space="preserve"> under the scheme or maintain more comprehensive and frequent reporting mechanisms. This insight is crucial for understanding the operational footprint of the scheme and identifying areas with higher data generation activity.</w:t>
      </w:r>
    </w:p>
    <w:p w14:paraId="0D96D2A4" w14:textId="4F1E3A37" w:rsidR="00E66938" w:rsidRPr="00E66938" w:rsidRDefault="00E66938" w:rsidP="00104036">
      <w:pPr>
        <w:ind w:firstLine="360"/>
        <w:rPr>
          <w:rFonts w:asciiTheme="majorHAnsi" w:hAnsiTheme="majorHAnsi" w:cstheme="majorHAnsi"/>
          <w:b/>
          <w:bCs/>
          <w:sz w:val="24"/>
          <w:szCs w:val="24"/>
        </w:rPr>
      </w:pPr>
      <w:r w:rsidRPr="00E66938">
        <w:rPr>
          <w:rFonts w:asciiTheme="majorHAnsi" w:hAnsiTheme="majorHAnsi" w:cstheme="majorHAnsi"/>
          <w:b/>
          <w:bCs/>
          <w:sz w:val="24"/>
          <w:szCs w:val="24"/>
        </w:rPr>
        <w:t>4.2 Total Financial Target Over Financial Years</w:t>
      </w:r>
    </w:p>
    <w:p w14:paraId="7052E0EB" w14:textId="77777777" w:rsidR="00AA12B5" w:rsidRDefault="00E66938" w:rsidP="00AA12B5">
      <w:pPr>
        <w:pStyle w:val="ListParagraph"/>
        <w:numPr>
          <w:ilvl w:val="0"/>
          <w:numId w:val="7"/>
        </w:numPr>
        <w:rPr>
          <w:rFonts w:asciiTheme="majorHAnsi" w:hAnsiTheme="majorHAnsi" w:cstheme="majorHAnsi"/>
        </w:rPr>
      </w:pPr>
      <w:r w:rsidRPr="00E66938">
        <w:rPr>
          <w:rFonts w:asciiTheme="majorHAnsi" w:hAnsiTheme="majorHAnsi" w:cstheme="majorHAnsi"/>
        </w:rPr>
        <w:t xml:space="preserve">A detailed line plot illustrating the aggregate financial targets across different financial years reveals dynamic trends in planned investments. The plot conspicuously shows significant fluctuations in targets, with a pronounced peak observed around the 2020-21 financial year, followed by a subsequent decline in targets for the following years. This suggests shifts in governmental priorities, varying budgetary allocations, or changes in the overall scope and ambition of micro-irrigation projects over time. </w:t>
      </w:r>
      <w:proofErr w:type="spellStart"/>
      <w:r w:rsidRPr="00E66938">
        <w:rPr>
          <w:rFonts w:asciiTheme="majorHAnsi" w:hAnsiTheme="majorHAnsi" w:cstheme="majorHAnsi"/>
        </w:rPr>
        <w:t>Analyzing</w:t>
      </w:r>
      <w:proofErr w:type="spellEnd"/>
      <w:r w:rsidRPr="00E66938">
        <w:rPr>
          <w:rFonts w:asciiTheme="majorHAnsi" w:hAnsiTheme="majorHAnsi" w:cstheme="majorHAnsi"/>
        </w:rPr>
        <w:t xml:space="preserve"> these temporal patterns can help in understanding the scheme's evolution and resource allocation strategies.</w:t>
      </w:r>
    </w:p>
    <w:p w14:paraId="3AC51B55" w14:textId="1CA7E6ED" w:rsidR="00E66938" w:rsidRPr="00AA12B5" w:rsidRDefault="00E66938" w:rsidP="00AA12B5">
      <w:pPr>
        <w:pStyle w:val="ListParagraph"/>
        <w:rPr>
          <w:rFonts w:asciiTheme="majorHAnsi" w:hAnsiTheme="majorHAnsi" w:cstheme="majorHAnsi"/>
        </w:rPr>
      </w:pPr>
      <w:r>
        <w:rPr>
          <w:noProof/>
        </w:rPr>
        <w:drawing>
          <wp:anchor distT="0" distB="0" distL="114300" distR="114300" simplePos="0" relativeHeight="251660288" behindDoc="0" locked="0" layoutInCell="1" allowOverlap="1" wp14:anchorId="35F29304" wp14:editId="66054CD7">
            <wp:simplePos x="0" y="0"/>
            <wp:positionH relativeFrom="margin">
              <wp:posOffset>754380</wp:posOffset>
            </wp:positionH>
            <wp:positionV relativeFrom="paragraph">
              <wp:posOffset>336550</wp:posOffset>
            </wp:positionV>
            <wp:extent cx="4160520" cy="2430780"/>
            <wp:effectExtent l="0" t="0" r="0" b="7620"/>
            <wp:wrapTopAndBottom/>
            <wp:docPr id="101888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0520" cy="243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45581" w14:textId="340657B8" w:rsidR="00E66938" w:rsidRDefault="00E66938" w:rsidP="00E66938">
      <w:pPr>
        <w:pStyle w:val="ListParagraph"/>
        <w:rPr>
          <w:rFonts w:asciiTheme="majorHAnsi" w:hAnsiTheme="majorHAnsi" w:cstheme="majorHAnsi"/>
        </w:rPr>
      </w:pPr>
    </w:p>
    <w:p w14:paraId="072D9418" w14:textId="529C5E01" w:rsidR="00AA12B5" w:rsidRPr="00AA12B5" w:rsidRDefault="00AA12B5" w:rsidP="00104036">
      <w:pPr>
        <w:ind w:firstLine="360"/>
        <w:rPr>
          <w:rFonts w:asciiTheme="majorHAnsi" w:hAnsiTheme="majorHAnsi" w:cstheme="majorHAnsi"/>
          <w:b/>
          <w:bCs/>
          <w:sz w:val="24"/>
          <w:szCs w:val="24"/>
        </w:rPr>
      </w:pPr>
      <w:r w:rsidRPr="00AA12B5">
        <w:rPr>
          <w:rFonts w:asciiTheme="majorHAnsi" w:hAnsiTheme="majorHAnsi" w:cstheme="majorHAnsi"/>
          <w:b/>
          <w:bCs/>
          <w:sz w:val="24"/>
          <w:szCs w:val="24"/>
        </w:rPr>
        <w:t>4.3 Distribution of Percent Achievements</w:t>
      </w:r>
    </w:p>
    <w:p w14:paraId="7A970374" w14:textId="42FADCC7" w:rsidR="00AA12B5" w:rsidRPr="00AA12B5" w:rsidRDefault="00AA12B5" w:rsidP="00AA12B5">
      <w:pPr>
        <w:pStyle w:val="ListParagraph"/>
        <w:numPr>
          <w:ilvl w:val="0"/>
          <w:numId w:val="7"/>
        </w:numPr>
        <w:jc w:val="both"/>
        <w:rPr>
          <w:rFonts w:asciiTheme="majorHAnsi" w:hAnsiTheme="majorHAnsi" w:cstheme="majorHAnsi"/>
        </w:rPr>
      </w:pPr>
      <w:r w:rsidRPr="00AA12B5">
        <w:rPr>
          <w:rFonts w:asciiTheme="majorHAnsi" w:hAnsiTheme="majorHAnsi" w:cstheme="majorHAnsi"/>
        </w:rPr>
        <w:lastRenderedPageBreak/>
        <w:drawing>
          <wp:anchor distT="0" distB="0" distL="114300" distR="114300" simplePos="0" relativeHeight="251661312" behindDoc="0" locked="0" layoutInCell="1" allowOverlap="1" wp14:anchorId="119A3CB2" wp14:editId="4F4D9CAB">
            <wp:simplePos x="0" y="0"/>
            <wp:positionH relativeFrom="margin">
              <wp:posOffset>386080</wp:posOffset>
            </wp:positionH>
            <wp:positionV relativeFrom="paragraph">
              <wp:posOffset>1549400</wp:posOffset>
            </wp:positionV>
            <wp:extent cx="5081905" cy="2392680"/>
            <wp:effectExtent l="0" t="0" r="4445" b="7620"/>
            <wp:wrapTopAndBottom/>
            <wp:docPr id="47084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4751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1905" cy="2392680"/>
                    </a:xfrm>
                    <a:prstGeom prst="rect">
                      <a:avLst/>
                    </a:prstGeom>
                  </pic:spPr>
                </pic:pic>
              </a:graphicData>
            </a:graphic>
            <wp14:sizeRelH relativeFrom="margin">
              <wp14:pctWidth>0</wp14:pctWidth>
            </wp14:sizeRelH>
            <wp14:sizeRelV relativeFrom="margin">
              <wp14:pctHeight>0</wp14:pctHeight>
            </wp14:sizeRelV>
          </wp:anchor>
        </w:drawing>
      </w:r>
      <w:r w:rsidRPr="00AA12B5">
        <w:rPr>
          <w:rFonts w:asciiTheme="majorHAnsi" w:hAnsiTheme="majorHAnsi" w:cstheme="majorHAnsi"/>
        </w:rPr>
        <w:t>The histogram visualizing the '</w:t>
      </w:r>
      <w:proofErr w:type="spellStart"/>
      <w:r w:rsidRPr="00AA12B5">
        <w:rPr>
          <w:rFonts w:asciiTheme="majorHAnsi" w:hAnsiTheme="majorHAnsi" w:cstheme="majorHAnsi"/>
        </w:rPr>
        <w:t>percnt_achievements</w:t>
      </w:r>
      <w:proofErr w:type="spellEnd"/>
      <w:r w:rsidRPr="00AA12B5">
        <w:rPr>
          <w:rFonts w:asciiTheme="majorHAnsi" w:hAnsiTheme="majorHAnsi" w:cstheme="majorHAnsi"/>
        </w:rPr>
        <w:t>' column offers critical insights into the scheme's performance efficiency. It clearly demonstrates a highly skewed distribution, with a vast majority of the achievement percentages clustered around zero. However, the presence of extreme outliers, with the maximum value soaring to 138600.00, demands careful scrutiny. Such exceptionally high percentages could either signal extraordinary success stories or, more likely, point to data entry errors, specific accounting methodologies for over-achievement, or unique definitions of "percentage achievement" that diverge from standard interpretation. Further investigation into these outliers is essential for data validation.</w:t>
      </w:r>
    </w:p>
    <w:p w14:paraId="567B605E" w14:textId="2CD316B8" w:rsidR="00AA12B5" w:rsidRPr="00AA12B5" w:rsidRDefault="00AA12B5" w:rsidP="00AA12B5">
      <w:pPr>
        <w:rPr>
          <w:rFonts w:asciiTheme="majorHAnsi" w:hAnsiTheme="majorHAnsi" w:cstheme="majorHAnsi"/>
        </w:rPr>
      </w:pPr>
    </w:p>
    <w:p w14:paraId="14C7E53E" w14:textId="7FD6AEB0" w:rsidR="00AA12B5" w:rsidRPr="00AA12B5" w:rsidRDefault="00AA12B5" w:rsidP="00104036">
      <w:pPr>
        <w:ind w:firstLine="360"/>
        <w:rPr>
          <w:rFonts w:asciiTheme="majorHAnsi" w:hAnsiTheme="majorHAnsi" w:cstheme="majorHAnsi"/>
          <w:b/>
          <w:bCs/>
          <w:sz w:val="24"/>
          <w:szCs w:val="24"/>
        </w:rPr>
      </w:pPr>
      <w:r w:rsidRPr="00AA12B5">
        <w:rPr>
          <w:rFonts w:asciiTheme="majorHAnsi" w:hAnsiTheme="majorHAnsi" w:cstheme="majorHAnsi"/>
          <w:b/>
          <w:bCs/>
          <w:sz w:val="24"/>
          <w:szCs w:val="24"/>
        </w:rPr>
        <w:t>4.4 Correlation Heatmap of Numerical Columns</w:t>
      </w:r>
    </w:p>
    <w:p w14:paraId="4F87BE1D" w14:textId="77777777" w:rsidR="00104036" w:rsidRDefault="00AA12B5" w:rsidP="00104036">
      <w:pPr>
        <w:pStyle w:val="ListParagraph"/>
        <w:numPr>
          <w:ilvl w:val="0"/>
          <w:numId w:val="7"/>
        </w:numPr>
        <w:rPr>
          <w:rFonts w:asciiTheme="majorHAnsi" w:hAnsiTheme="majorHAnsi" w:cstheme="majorHAnsi"/>
        </w:rPr>
      </w:pPr>
      <w:r>
        <w:rPr>
          <w:noProof/>
        </w:rPr>
        <w:drawing>
          <wp:anchor distT="0" distB="0" distL="114300" distR="114300" simplePos="0" relativeHeight="251662336" behindDoc="0" locked="0" layoutInCell="1" allowOverlap="1" wp14:anchorId="75CBEF71" wp14:editId="108166B3">
            <wp:simplePos x="0" y="0"/>
            <wp:positionH relativeFrom="margin">
              <wp:posOffset>381000</wp:posOffset>
            </wp:positionH>
            <wp:positionV relativeFrom="paragraph">
              <wp:posOffset>547370</wp:posOffset>
            </wp:positionV>
            <wp:extent cx="5340985" cy="3429000"/>
            <wp:effectExtent l="0" t="0" r="0" b="0"/>
            <wp:wrapTopAndBottom/>
            <wp:docPr id="1936766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098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2B5">
        <w:rPr>
          <w:rFonts w:asciiTheme="majorHAnsi" w:hAnsiTheme="majorHAnsi" w:cstheme="majorHAnsi"/>
        </w:rPr>
        <w:t xml:space="preserve">This heatmap is an indispensable tool for understanding the linear relationships between all numerical variables within the dataset. The </w:t>
      </w:r>
      <w:proofErr w:type="spellStart"/>
      <w:r w:rsidRPr="00AA12B5">
        <w:rPr>
          <w:rFonts w:asciiTheme="majorHAnsi" w:hAnsiTheme="majorHAnsi" w:cstheme="majorHAnsi"/>
        </w:rPr>
        <w:t>color</w:t>
      </w:r>
      <w:proofErr w:type="spellEnd"/>
      <w:r w:rsidRPr="00AA12B5">
        <w:rPr>
          <w:rFonts w:asciiTheme="majorHAnsi" w:hAnsiTheme="majorHAnsi" w:cstheme="majorHAnsi"/>
        </w:rPr>
        <w:t xml:space="preserve"> intensity and direction reveal strong positive correlations, such as the near-perfect relationship between </w:t>
      </w:r>
      <w:proofErr w:type="spellStart"/>
      <w:r w:rsidRPr="00AA12B5">
        <w:rPr>
          <w:rFonts w:asciiTheme="majorHAnsi" w:hAnsiTheme="majorHAnsi" w:cstheme="majorHAnsi"/>
        </w:rPr>
        <w:t>fin_target_drip</w:t>
      </w:r>
      <w:proofErr w:type="spellEnd"/>
      <w:r w:rsidRPr="00AA12B5">
        <w:rPr>
          <w:rFonts w:asciiTheme="majorHAnsi" w:hAnsiTheme="majorHAnsi" w:cstheme="majorHAnsi"/>
        </w:rPr>
        <w:t xml:space="preserve"> and </w:t>
      </w:r>
      <w:proofErr w:type="spellStart"/>
      <w:r w:rsidRPr="00AA12B5">
        <w:rPr>
          <w:rFonts w:asciiTheme="majorHAnsi" w:hAnsiTheme="majorHAnsi" w:cstheme="majorHAnsi"/>
        </w:rPr>
        <w:t>total_fin_target</w:t>
      </w:r>
      <w:proofErr w:type="spellEnd"/>
      <w:r w:rsidRPr="00AA12B5">
        <w:rPr>
          <w:rFonts w:asciiTheme="majorHAnsi" w:hAnsiTheme="majorHAnsi" w:cstheme="majorHAnsi"/>
        </w:rPr>
        <w:t xml:space="preserve">, and similar strong links between physical targets and their respective totals. </w:t>
      </w:r>
      <w:r w:rsidRPr="00AA12B5">
        <w:rPr>
          <w:rFonts w:asciiTheme="majorHAnsi" w:hAnsiTheme="majorHAnsi" w:cstheme="majorHAnsi"/>
        </w:rPr>
        <w:lastRenderedPageBreak/>
        <w:t>These high correlations indicate that the drip irrigation component, along with sprinkler irrigation, are the primary drivers influencing the overall financial and physical targets and achievements. This insight is fundamental for identifying the core components dictating the scheme's performance and impact.</w:t>
      </w:r>
    </w:p>
    <w:p w14:paraId="110048DA" w14:textId="18B76AC5" w:rsidR="00104036" w:rsidRPr="00104036" w:rsidRDefault="00104036" w:rsidP="00104036">
      <w:pPr>
        <w:ind w:firstLine="360"/>
        <w:rPr>
          <w:rFonts w:asciiTheme="majorHAnsi" w:hAnsiTheme="majorHAnsi" w:cstheme="majorHAnsi"/>
          <w:sz w:val="24"/>
          <w:szCs w:val="24"/>
        </w:rPr>
      </w:pPr>
      <w:r w:rsidRPr="00104036">
        <w:rPr>
          <w:rFonts w:asciiTheme="majorHAnsi" w:hAnsiTheme="majorHAnsi" w:cstheme="majorHAnsi"/>
          <w:b/>
          <w:bCs/>
          <w:sz w:val="24"/>
          <w:szCs w:val="24"/>
        </w:rPr>
        <w:t>4.5 Top 10 Districts by Total Financial Target</w:t>
      </w:r>
    </w:p>
    <w:p w14:paraId="52F78ACB" w14:textId="5425A1F5" w:rsidR="00104036" w:rsidRPr="00104036" w:rsidRDefault="00104036" w:rsidP="00104036">
      <w:pPr>
        <w:pStyle w:val="ListParagraph"/>
        <w:numPr>
          <w:ilvl w:val="0"/>
          <w:numId w:val="7"/>
        </w:numPr>
        <w:rPr>
          <w:rFonts w:asciiTheme="majorHAnsi" w:hAnsiTheme="majorHAnsi" w:cstheme="majorHAnsi"/>
        </w:rPr>
      </w:pPr>
      <w:r>
        <w:rPr>
          <w:noProof/>
        </w:rPr>
        <w:drawing>
          <wp:anchor distT="0" distB="0" distL="114300" distR="114300" simplePos="0" relativeHeight="251663360" behindDoc="0" locked="0" layoutInCell="1" allowOverlap="1" wp14:anchorId="20B7B6F2" wp14:editId="045DD738">
            <wp:simplePos x="0" y="0"/>
            <wp:positionH relativeFrom="margin">
              <wp:posOffset>518160</wp:posOffset>
            </wp:positionH>
            <wp:positionV relativeFrom="paragraph">
              <wp:posOffset>1167765</wp:posOffset>
            </wp:positionV>
            <wp:extent cx="4594860" cy="2297430"/>
            <wp:effectExtent l="0" t="0" r="0" b="7620"/>
            <wp:wrapTopAndBottom/>
            <wp:docPr id="1546553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486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4036">
        <w:rPr>
          <w:rFonts w:asciiTheme="majorHAnsi" w:hAnsiTheme="majorHAnsi" w:cstheme="majorHAnsi"/>
        </w:rPr>
        <w:t xml:space="preserve">This bar plot zeroes in on the sub-state level, identifying districts that have received the highest planned financial investments. The prominence of districts like </w:t>
      </w:r>
      <w:proofErr w:type="spellStart"/>
      <w:r w:rsidRPr="00104036">
        <w:rPr>
          <w:rFonts w:asciiTheme="majorHAnsi" w:hAnsiTheme="majorHAnsi" w:cstheme="majorHAnsi"/>
        </w:rPr>
        <w:t>Tuensang</w:t>
      </w:r>
      <w:proofErr w:type="spellEnd"/>
      <w:r w:rsidRPr="00104036">
        <w:rPr>
          <w:rFonts w:asciiTheme="majorHAnsi" w:hAnsiTheme="majorHAnsi" w:cstheme="majorHAnsi"/>
        </w:rPr>
        <w:t>, Imphal East, and Lower Siang signifies areas where substantial financial resources are earmarked for micro-irrigation projects. This granular view helps in pinpointing specific geographic regions of intense focus and planned expenditure, which can be critical for localized resource monitoring and impact assessment.</w:t>
      </w:r>
    </w:p>
    <w:p w14:paraId="19981975" w14:textId="013B1F1F" w:rsidR="00AA12B5" w:rsidRPr="00AA12B5" w:rsidRDefault="00AA12B5" w:rsidP="00AA12B5">
      <w:pPr>
        <w:rPr>
          <w:rFonts w:asciiTheme="majorHAnsi" w:hAnsiTheme="majorHAnsi" w:cstheme="majorHAnsi"/>
        </w:rPr>
      </w:pPr>
    </w:p>
    <w:p w14:paraId="00645989" w14:textId="77777777" w:rsidR="00104036" w:rsidRPr="00104036" w:rsidRDefault="00104036" w:rsidP="00104036">
      <w:pPr>
        <w:ind w:firstLine="360"/>
        <w:rPr>
          <w:rFonts w:asciiTheme="majorHAnsi" w:hAnsiTheme="majorHAnsi" w:cstheme="majorHAnsi"/>
          <w:b/>
          <w:bCs/>
          <w:sz w:val="24"/>
          <w:szCs w:val="24"/>
        </w:rPr>
      </w:pPr>
      <w:r w:rsidRPr="00104036">
        <w:rPr>
          <w:rFonts w:asciiTheme="majorHAnsi" w:hAnsiTheme="majorHAnsi" w:cstheme="majorHAnsi"/>
          <w:b/>
          <w:bCs/>
          <w:sz w:val="24"/>
          <w:szCs w:val="24"/>
        </w:rPr>
        <w:t>4.6 Top 10 States by Average Percent Achievement</w:t>
      </w:r>
    </w:p>
    <w:p w14:paraId="24CB8AA1" w14:textId="71126185" w:rsidR="00104036" w:rsidRDefault="00104036" w:rsidP="00104036">
      <w:pPr>
        <w:pStyle w:val="ListParagraph"/>
        <w:numPr>
          <w:ilvl w:val="0"/>
          <w:numId w:val="7"/>
        </w:numPr>
        <w:rPr>
          <w:rFonts w:asciiTheme="majorHAnsi" w:hAnsiTheme="majorHAnsi" w:cstheme="majorHAnsi"/>
        </w:rPr>
      </w:pPr>
      <w:r>
        <w:rPr>
          <w:noProof/>
        </w:rPr>
        <w:drawing>
          <wp:anchor distT="0" distB="0" distL="114300" distR="114300" simplePos="0" relativeHeight="251664384" behindDoc="0" locked="0" layoutInCell="1" allowOverlap="1" wp14:anchorId="4F6B48DB" wp14:editId="64FE21A6">
            <wp:simplePos x="0" y="0"/>
            <wp:positionH relativeFrom="column">
              <wp:posOffset>769620</wp:posOffset>
            </wp:positionH>
            <wp:positionV relativeFrom="paragraph">
              <wp:posOffset>1221740</wp:posOffset>
            </wp:positionV>
            <wp:extent cx="4480560" cy="2240280"/>
            <wp:effectExtent l="0" t="0" r="0" b="7620"/>
            <wp:wrapTopAndBottom/>
            <wp:docPr id="1068051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0560"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4036">
        <w:rPr>
          <w:rFonts w:asciiTheme="majorHAnsi" w:hAnsiTheme="majorHAnsi" w:cstheme="majorHAnsi"/>
        </w:rPr>
        <w:t xml:space="preserve">This visualization provides a comparative performance metric across states, showcasing those with the highest average percentage of target achievement. Gujarat, Andhra Pradesh, and Tamil Nadu demonstrating superior average achievements suggests that these states have been particularly effective in translating planned targets into realized outcomes. </w:t>
      </w:r>
      <w:proofErr w:type="spellStart"/>
      <w:r w:rsidRPr="00104036">
        <w:rPr>
          <w:rFonts w:asciiTheme="majorHAnsi" w:hAnsiTheme="majorHAnsi" w:cstheme="majorHAnsi"/>
        </w:rPr>
        <w:t>Analyzing</w:t>
      </w:r>
      <w:proofErr w:type="spellEnd"/>
      <w:r w:rsidRPr="00104036">
        <w:rPr>
          <w:rFonts w:asciiTheme="majorHAnsi" w:hAnsiTheme="majorHAnsi" w:cstheme="majorHAnsi"/>
        </w:rPr>
        <w:t xml:space="preserve"> the operational strategies and environmental factors in these high-performing states could yield valuable best practices transferable to other regions.</w:t>
      </w:r>
    </w:p>
    <w:p w14:paraId="1035B4FA" w14:textId="77777777" w:rsidR="00104036" w:rsidRPr="00104036" w:rsidRDefault="00104036" w:rsidP="00104036">
      <w:pPr>
        <w:spacing w:before="100" w:beforeAutospacing="1" w:after="100" w:afterAutospacing="1" w:line="240" w:lineRule="auto"/>
        <w:ind w:left="360"/>
        <w:outlineLvl w:val="3"/>
        <w:rPr>
          <w:rFonts w:asciiTheme="majorHAnsi" w:eastAsia="Times New Roman" w:hAnsiTheme="majorHAnsi" w:cstheme="majorHAnsi"/>
          <w:b/>
          <w:bCs/>
          <w:kern w:val="0"/>
          <w:sz w:val="24"/>
          <w:szCs w:val="24"/>
          <w:lang w:eastAsia="en-IN"/>
          <w14:ligatures w14:val="none"/>
        </w:rPr>
      </w:pPr>
      <w:r w:rsidRPr="00104036">
        <w:rPr>
          <w:rFonts w:asciiTheme="majorHAnsi" w:eastAsia="Times New Roman" w:hAnsiTheme="majorHAnsi" w:cstheme="majorHAnsi"/>
          <w:b/>
          <w:bCs/>
          <w:kern w:val="0"/>
          <w:sz w:val="24"/>
          <w:szCs w:val="24"/>
          <w:lang w:eastAsia="en-IN"/>
          <w14:ligatures w14:val="none"/>
        </w:rPr>
        <w:lastRenderedPageBreak/>
        <w:t>4.7 Distribution of Total Physical Targets</w:t>
      </w:r>
    </w:p>
    <w:p w14:paraId="776C90C4" w14:textId="6DD27D91" w:rsidR="00104036" w:rsidRPr="00104036" w:rsidRDefault="00104036" w:rsidP="00104036">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Pr>
          <w:noProof/>
        </w:rPr>
        <w:drawing>
          <wp:anchor distT="0" distB="0" distL="114300" distR="114300" simplePos="0" relativeHeight="251665408" behindDoc="0" locked="0" layoutInCell="1" allowOverlap="1" wp14:anchorId="1A6C8D16" wp14:editId="45560818">
            <wp:simplePos x="0" y="0"/>
            <wp:positionH relativeFrom="margin">
              <wp:posOffset>754380</wp:posOffset>
            </wp:positionH>
            <wp:positionV relativeFrom="paragraph">
              <wp:posOffset>1137285</wp:posOffset>
            </wp:positionV>
            <wp:extent cx="4472940" cy="2510790"/>
            <wp:effectExtent l="0" t="0" r="3810" b="3810"/>
            <wp:wrapTopAndBottom/>
            <wp:docPr id="1890040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2940"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4036">
        <w:rPr>
          <w:rFonts w:asciiTheme="majorHAnsi" w:eastAsia="Times New Roman" w:hAnsiTheme="majorHAnsi" w:cstheme="majorHAnsi"/>
          <w:kern w:val="0"/>
          <w:lang w:eastAsia="en-IN"/>
          <w14:ligatures w14:val="none"/>
        </w:rPr>
        <w:t>The histogram illustrating the '</w:t>
      </w:r>
      <w:proofErr w:type="spellStart"/>
      <w:r w:rsidRPr="00104036">
        <w:rPr>
          <w:rFonts w:asciiTheme="majorHAnsi" w:eastAsia="Times New Roman" w:hAnsiTheme="majorHAnsi" w:cstheme="majorHAnsi"/>
          <w:kern w:val="0"/>
          <w:lang w:eastAsia="en-IN"/>
          <w14:ligatures w14:val="none"/>
        </w:rPr>
        <w:t>total_phy_target</w:t>
      </w:r>
      <w:proofErr w:type="spellEnd"/>
      <w:r w:rsidRPr="00104036">
        <w:rPr>
          <w:rFonts w:asciiTheme="majorHAnsi" w:eastAsia="Times New Roman" w:hAnsiTheme="majorHAnsi" w:cstheme="majorHAnsi"/>
          <w:kern w:val="0"/>
          <w:lang w:eastAsia="en-IN"/>
          <w14:ligatures w14:val="none"/>
        </w:rPr>
        <w:t>' column reveals a skewed distribution, mirroring the pattern observed in financial targets. Most physical targets are concentrated at the lower end, indicating that a large proportion of projects have relatively modest physical goals. Conversely, a long tail extending towards much higher values signifies the existence of a few exceptionally large or ambitious projects. This distribution helps in understanding the scale and scope of physical</w:t>
      </w:r>
      <w:r w:rsidRPr="00104036">
        <w:rPr>
          <w:rFonts w:ascii="Times New Roman" w:eastAsia="Times New Roman" w:hAnsi="Times New Roman" w:cs="Times New Roman"/>
          <w:kern w:val="0"/>
          <w:lang w:eastAsia="en-IN"/>
          <w14:ligatures w14:val="none"/>
        </w:rPr>
        <w:t xml:space="preserve"> undertakings within the scheme.</w:t>
      </w:r>
    </w:p>
    <w:p w14:paraId="2E2B7494" w14:textId="3C0A2FA4" w:rsidR="00104036" w:rsidRPr="00104036" w:rsidRDefault="00104036" w:rsidP="00104036">
      <w:pPr>
        <w:rPr>
          <w:rFonts w:asciiTheme="majorHAnsi" w:hAnsiTheme="majorHAnsi" w:cstheme="majorHAnsi"/>
        </w:rPr>
      </w:pPr>
    </w:p>
    <w:p w14:paraId="67DEC865" w14:textId="77777777" w:rsidR="00104036" w:rsidRPr="00104036" w:rsidRDefault="00104036" w:rsidP="00104036">
      <w:pPr>
        <w:ind w:firstLine="360"/>
        <w:rPr>
          <w:rFonts w:asciiTheme="majorHAnsi" w:hAnsiTheme="majorHAnsi" w:cstheme="majorHAnsi"/>
          <w:b/>
          <w:bCs/>
          <w:sz w:val="24"/>
          <w:szCs w:val="24"/>
        </w:rPr>
      </w:pPr>
      <w:r w:rsidRPr="00104036">
        <w:rPr>
          <w:rFonts w:asciiTheme="majorHAnsi" w:hAnsiTheme="majorHAnsi" w:cstheme="majorHAnsi"/>
          <w:b/>
          <w:bCs/>
          <w:sz w:val="24"/>
          <w:szCs w:val="24"/>
        </w:rPr>
        <w:t>4.8 Financial vs. Physical Achievements</w:t>
      </w:r>
    </w:p>
    <w:p w14:paraId="68BAA61A" w14:textId="212427F8" w:rsidR="00104036" w:rsidRPr="00104036" w:rsidRDefault="00D4559B" w:rsidP="00104036">
      <w:pPr>
        <w:pStyle w:val="ListParagraph"/>
        <w:numPr>
          <w:ilvl w:val="0"/>
          <w:numId w:val="7"/>
        </w:numPr>
        <w:rPr>
          <w:rFonts w:asciiTheme="majorHAnsi" w:hAnsiTheme="majorHAnsi" w:cstheme="majorHAnsi"/>
        </w:rPr>
      </w:pPr>
      <w:r>
        <w:rPr>
          <w:noProof/>
        </w:rPr>
        <w:drawing>
          <wp:anchor distT="0" distB="0" distL="114300" distR="114300" simplePos="0" relativeHeight="251666432" behindDoc="0" locked="0" layoutInCell="1" allowOverlap="1" wp14:anchorId="24BD4743" wp14:editId="187E6E31">
            <wp:simplePos x="0" y="0"/>
            <wp:positionH relativeFrom="margin">
              <wp:posOffset>662940</wp:posOffset>
            </wp:positionH>
            <wp:positionV relativeFrom="paragraph">
              <wp:posOffset>1492250</wp:posOffset>
            </wp:positionV>
            <wp:extent cx="4595495" cy="2552700"/>
            <wp:effectExtent l="0" t="0" r="0" b="0"/>
            <wp:wrapTopAndBottom/>
            <wp:docPr id="1465520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549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036" w:rsidRPr="00104036">
        <w:rPr>
          <w:rFonts w:asciiTheme="majorHAnsi" w:hAnsiTheme="majorHAnsi" w:cstheme="majorHAnsi"/>
        </w:rPr>
        <w:t>A scatter plot, mapping 'Total Physical Achievements' against 'Total Financial Achievements' and color-coded by 'Financial Year', offers a holistic view of project outcomes. The plot generally shows a dense clustering of projects at lower values for both financial and physical achievements, suggesting that many initiatives yield modest results. However, the presence of distinct outlier points indicates specific instances of highly successful large-scale projects that achieved significant progress in both financial expenditure and physical completion. The varying dispersion and concentration of points across different financial years highlight the scheme's fluctuating performance and investment returns over time.</w:t>
      </w:r>
    </w:p>
    <w:p w14:paraId="6A93CB0F" w14:textId="33320630" w:rsidR="00AA12B5" w:rsidRPr="00AA12B5" w:rsidRDefault="00AA12B5" w:rsidP="00AA12B5">
      <w:pPr>
        <w:rPr>
          <w:rFonts w:asciiTheme="majorHAnsi" w:hAnsiTheme="majorHAnsi" w:cstheme="majorHAnsi"/>
        </w:rPr>
      </w:pPr>
    </w:p>
    <w:p w14:paraId="5E3D1B6C" w14:textId="77777777" w:rsidR="00D4559B" w:rsidRPr="00D4559B" w:rsidRDefault="00D4559B" w:rsidP="00D4559B">
      <w:pPr>
        <w:ind w:firstLine="360"/>
        <w:rPr>
          <w:rFonts w:asciiTheme="majorHAnsi" w:hAnsiTheme="majorHAnsi" w:cstheme="majorHAnsi"/>
          <w:b/>
          <w:bCs/>
          <w:sz w:val="24"/>
          <w:szCs w:val="24"/>
        </w:rPr>
      </w:pPr>
      <w:r w:rsidRPr="00D4559B">
        <w:rPr>
          <w:rFonts w:asciiTheme="majorHAnsi" w:hAnsiTheme="majorHAnsi" w:cstheme="majorHAnsi"/>
          <w:b/>
          <w:bCs/>
          <w:sz w:val="24"/>
          <w:szCs w:val="24"/>
        </w:rPr>
        <w:lastRenderedPageBreak/>
        <w:t>4.9 Percent Achievement by Financial Year</w:t>
      </w:r>
    </w:p>
    <w:p w14:paraId="6951DA2B" w14:textId="77777777" w:rsidR="00D4559B" w:rsidRDefault="00D4559B" w:rsidP="00D4559B">
      <w:pPr>
        <w:pStyle w:val="ListParagraph"/>
        <w:numPr>
          <w:ilvl w:val="0"/>
          <w:numId w:val="7"/>
        </w:numPr>
        <w:rPr>
          <w:rFonts w:asciiTheme="majorHAnsi" w:hAnsiTheme="majorHAnsi" w:cstheme="majorHAnsi"/>
        </w:rPr>
      </w:pPr>
      <w:r w:rsidRPr="00D4559B">
        <w:rPr>
          <w:rFonts w:asciiTheme="majorHAnsi" w:hAnsiTheme="majorHAnsi" w:cstheme="majorHAnsi"/>
        </w:rPr>
        <w:t>This box plot visualizes the distribution of '</w:t>
      </w:r>
      <w:proofErr w:type="spellStart"/>
      <w:r w:rsidRPr="00D4559B">
        <w:rPr>
          <w:rFonts w:asciiTheme="majorHAnsi" w:hAnsiTheme="majorHAnsi" w:cstheme="majorHAnsi"/>
        </w:rPr>
        <w:t>percnt_achievements</w:t>
      </w:r>
      <w:proofErr w:type="spellEnd"/>
      <w:r w:rsidRPr="00D4559B">
        <w:rPr>
          <w:rFonts w:asciiTheme="majorHAnsi" w:hAnsiTheme="majorHAnsi" w:cstheme="majorHAnsi"/>
        </w:rPr>
        <w:t>' across different financial years. It allows for a quick comparison of the central tendency, spread, and presence of outliers in achievement percentages for each year. Observing the medians, interquartile ranges, and any extreme points for each financial year can reveal temporal variations in performance consistency and identify years with particularly high variability or a greater number of high-performing outliers. This helps in understanding the year-on-year consistency and variability of project outcomes.</w:t>
      </w:r>
    </w:p>
    <w:p w14:paraId="7810CBEB" w14:textId="26955637" w:rsidR="00D4559B" w:rsidRPr="00D4559B" w:rsidRDefault="00D4559B" w:rsidP="00D4559B">
      <w:pPr>
        <w:pStyle w:val="ListParagraph"/>
        <w:rPr>
          <w:rFonts w:asciiTheme="majorHAnsi" w:hAnsiTheme="majorHAnsi" w:cstheme="majorHAnsi"/>
        </w:rPr>
      </w:pPr>
      <w:r>
        <w:rPr>
          <w:noProof/>
        </w:rPr>
        <w:drawing>
          <wp:inline distT="0" distB="0" distL="0" distR="0" wp14:anchorId="05592873" wp14:editId="50C108E1">
            <wp:extent cx="5516880" cy="2865755"/>
            <wp:effectExtent l="0" t="0" r="7620" b="0"/>
            <wp:docPr id="989058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6880" cy="2865755"/>
                    </a:xfrm>
                    <a:prstGeom prst="rect">
                      <a:avLst/>
                    </a:prstGeom>
                    <a:noFill/>
                    <a:ln>
                      <a:noFill/>
                    </a:ln>
                  </pic:spPr>
                </pic:pic>
              </a:graphicData>
            </a:graphic>
          </wp:inline>
        </w:drawing>
      </w:r>
    </w:p>
    <w:p w14:paraId="71F349D9" w14:textId="7A94E124" w:rsidR="00AA12B5" w:rsidRDefault="00AA12B5" w:rsidP="00AA12B5">
      <w:pPr>
        <w:pStyle w:val="ListParagraph"/>
        <w:rPr>
          <w:rFonts w:asciiTheme="majorHAnsi" w:hAnsiTheme="majorHAnsi" w:cstheme="majorHAnsi"/>
        </w:rPr>
      </w:pPr>
    </w:p>
    <w:p w14:paraId="45A6CAD1" w14:textId="5917B9B6" w:rsidR="00AA12B5" w:rsidRDefault="00AA12B5" w:rsidP="00AA12B5">
      <w:pPr>
        <w:pStyle w:val="ListParagraph"/>
        <w:rPr>
          <w:rFonts w:asciiTheme="majorHAnsi" w:hAnsiTheme="majorHAnsi" w:cstheme="majorHAnsi"/>
        </w:rPr>
      </w:pPr>
    </w:p>
    <w:p w14:paraId="0DF4C252" w14:textId="77777777" w:rsidR="00D4559B" w:rsidRPr="00D4559B" w:rsidRDefault="00D4559B" w:rsidP="00D4559B">
      <w:pPr>
        <w:pStyle w:val="ListParagraph"/>
        <w:rPr>
          <w:rFonts w:asciiTheme="majorHAnsi" w:hAnsiTheme="majorHAnsi" w:cstheme="majorHAnsi"/>
          <w:b/>
          <w:bCs/>
          <w:sz w:val="24"/>
          <w:szCs w:val="24"/>
        </w:rPr>
      </w:pPr>
      <w:r w:rsidRPr="00D4559B">
        <w:rPr>
          <w:rFonts w:asciiTheme="majorHAnsi" w:hAnsiTheme="majorHAnsi" w:cstheme="majorHAnsi"/>
          <w:b/>
          <w:bCs/>
          <w:sz w:val="24"/>
          <w:szCs w:val="24"/>
        </w:rPr>
        <w:t>5. Proposed ML Model</w:t>
      </w:r>
    </w:p>
    <w:p w14:paraId="01CF6E94" w14:textId="77777777" w:rsidR="00D4559B" w:rsidRPr="00D4559B" w:rsidRDefault="00D4559B" w:rsidP="00D4559B">
      <w:pPr>
        <w:pStyle w:val="ListParagraph"/>
        <w:rPr>
          <w:rFonts w:asciiTheme="majorHAnsi" w:hAnsiTheme="majorHAnsi" w:cstheme="majorHAnsi"/>
        </w:rPr>
      </w:pPr>
      <w:r w:rsidRPr="00D4559B">
        <w:rPr>
          <w:rFonts w:asciiTheme="majorHAnsi" w:hAnsiTheme="majorHAnsi" w:cstheme="majorHAnsi"/>
        </w:rPr>
        <w:t>Regarding the section on "Proposed ML Model," it is important to clarify the scope and content of the document that was provided for analysis. The PDF you shared is an Exploratory Data Analysis (EDA) report.</w:t>
      </w:r>
    </w:p>
    <w:p w14:paraId="0DD1CC61" w14:textId="77777777" w:rsidR="00D4559B" w:rsidRPr="00D4559B" w:rsidRDefault="00D4559B" w:rsidP="00D4559B">
      <w:pPr>
        <w:pStyle w:val="ListParagraph"/>
        <w:rPr>
          <w:rFonts w:asciiTheme="majorHAnsi" w:hAnsiTheme="majorHAnsi" w:cstheme="majorHAnsi"/>
        </w:rPr>
      </w:pPr>
      <w:r w:rsidRPr="00D4559B">
        <w:rPr>
          <w:rFonts w:asciiTheme="majorHAnsi" w:hAnsiTheme="majorHAnsi" w:cstheme="majorHAnsi"/>
        </w:rPr>
        <w:t>An EDA report is fundamentally designed to:</w:t>
      </w:r>
    </w:p>
    <w:p w14:paraId="449A69F3" w14:textId="77777777" w:rsidR="00D4559B" w:rsidRPr="00D4559B" w:rsidRDefault="00D4559B" w:rsidP="00D4559B">
      <w:pPr>
        <w:pStyle w:val="ListParagraph"/>
        <w:numPr>
          <w:ilvl w:val="0"/>
          <w:numId w:val="8"/>
        </w:numPr>
        <w:rPr>
          <w:rFonts w:asciiTheme="majorHAnsi" w:hAnsiTheme="majorHAnsi" w:cstheme="majorHAnsi"/>
        </w:rPr>
      </w:pPr>
      <w:r w:rsidRPr="00D4559B">
        <w:rPr>
          <w:rFonts w:asciiTheme="majorHAnsi" w:hAnsiTheme="majorHAnsi" w:cstheme="majorHAnsi"/>
          <w:b/>
          <w:bCs/>
        </w:rPr>
        <w:t>Summarize main characteristics of a dataset</w:t>
      </w:r>
      <w:r w:rsidRPr="00D4559B">
        <w:rPr>
          <w:rFonts w:asciiTheme="majorHAnsi" w:hAnsiTheme="majorHAnsi" w:cstheme="majorHAnsi"/>
        </w:rPr>
        <w:t>: Providing descriptive statistics and initial observations.</w:t>
      </w:r>
    </w:p>
    <w:p w14:paraId="72DF6F68" w14:textId="77777777" w:rsidR="00D4559B" w:rsidRPr="00D4559B" w:rsidRDefault="00D4559B" w:rsidP="00D4559B">
      <w:pPr>
        <w:pStyle w:val="ListParagraph"/>
        <w:numPr>
          <w:ilvl w:val="0"/>
          <w:numId w:val="8"/>
        </w:numPr>
        <w:rPr>
          <w:rFonts w:asciiTheme="majorHAnsi" w:hAnsiTheme="majorHAnsi" w:cstheme="majorHAnsi"/>
        </w:rPr>
      </w:pPr>
      <w:r w:rsidRPr="00D4559B">
        <w:rPr>
          <w:rFonts w:asciiTheme="majorHAnsi" w:hAnsiTheme="majorHAnsi" w:cstheme="majorHAnsi"/>
          <w:b/>
          <w:bCs/>
        </w:rPr>
        <w:t>Visualize patterns and relationships</w:t>
      </w:r>
      <w:r w:rsidRPr="00D4559B">
        <w:rPr>
          <w:rFonts w:asciiTheme="majorHAnsi" w:hAnsiTheme="majorHAnsi" w:cstheme="majorHAnsi"/>
        </w:rPr>
        <w:t>: Using graphs and charts to uncover trends, distributions, and correlations.</w:t>
      </w:r>
    </w:p>
    <w:p w14:paraId="00C1EAB6" w14:textId="77777777" w:rsidR="00D4559B" w:rsidRPr="00D4559B" w:rsidRDefault="00D4559B" w:rsidP="00D4559B">
      <w:pPr>
        <w:pStyle w:val="ListParagraph"/>
        <w:numPr>
          <w:ilvl w:val="0"/>
          <w:numId w:val="8"/>
        </w:numPr>
        <w:rPr>
          <w:rFonts w:asciiTheme="majorHAnsi" w:hAnsiTheme="majorHAnsi" w:cstheme="majorHAnsi"/>
        </w:rPr>
      </w:pPr>
      <w:r w:rsidRPr="00D4559B">
        <w:rPr>
          <w:rFonts w:asciiTheme="majorHAnsi" w:hAnsiTheme="majorHAnsi" w:cstheme="majorHAnsi"/>
          <w:b/>
          <w:bCs/>
        </w:rPr>
        <w:t>Identify anomalies and outliers</w:t>
      </w:r>
      <w:r w:rsidRPr="00D4559B">
        <w:rPr>
          <w:rFonts w:asciiTheme="majorHAnsi" w:hAnsiTheme="majorHAnsi" w:cstheme="majorHAnsi"/>
        </w:rPr>
        <w:t>: Highlighting unusual data points that might require further investigation.</w:t>
      </w:r>
    </w:p>
    <w:p w14:paraId="2A55FA65" w14:textId="77777777" w:rsidR="00D4559B" w:rsidRPr="00D4559B" w:rsidRDefault="00D4559B" w:rsidP="00D4559B">
      <w:pPr>
        <w:pStyle w:val="ListParagraph"/>
        <w:numPr>
          <w:ilvl w:val="0"/>
          <w:numId w:val="8"/>
        </w:numPr>
        <w:rPr>
          <w:rFonts w:asciiTheme="majorHAnsi" w:hAnsiTheme="majorHAnsi" w:cstheme="majorHAnsi"/>
        </w:rPr>
      </w:pPr>
      <w:r w:rsidRPr="00D4559B">
        <w:rPr>
          <w:rFonts w:asciiTheme="majorHAnsi" w:hAnsiTheme="majorHAnsi" w:cstheme="majorHAnsi"/>
          <w:b/>
          <w:bCs/>
        </w:rPr>
        <w:t>Formulate hypotheses</w:t>
      </w:r>
      <w:r w:rsidRPr="00D4559B">
        <w:rPr>
          <w:rFonts w:asciiTheme="majorHAnsi" w:hAnsiTheme="majorHAnsi" w:cstheme="majorHAnsi"/>
        </w:rPr>
        <w:t>: Generating initial ideas or questions about the data.</w:t>
      </w:r>
    </w:p>
    <w:p w14:paraId="3F73C9F6" w14:textId="77777777" w:rsidR="00D4559B" w:rsidRPr="00D4559B" w:rsidRDefault="00D4559B" w:rsidP="00D4559B">
      <w:pPr>
        <w:pStyle w:val="ListParagraph"/>
        <w:rPr>
          <w:rFonts w:asciiTheme="majorHAnsi" w:hAnsiTheme="majorHAnsi" w:cstheme="majorHAnsi"/>
        </w:rPr>
      </w:pPr>
      <w:r w:rsidRPr="00D4559B">
        <w:rPr>
          <w:rFonts w:asciiTheme="majorHAnsi" w:hAnsiTheme="majorHAnsi" w:cstheme="majorHAnsi"/>
        </w:rPr>
        <w:t xml:space="preserve">The primary objective of an EDA is to understand the data, clean it, and prepare it for subsequent stages of analysis, which </w:t>
      </w:r>
      <w:r w:rsidRPr="00D4559B">
        <w:rPr>
          <w:rFonts w:asciiTheme="majorHAnsi" w:hAnsiTheme="majorHAnsi" w:cstheme="majorHAnsi"/>
          <w:i/>
          <w:iCs/>
        </w:rPr>
        <w:t>may</w:t>
      </w:r>
      <w:r w:rsidRPr="00D4559B">
        <w:rPr>
          <w:rFonts w:asciiTheme="majorHAnsi" w:hAnsiTheme="majorHAnsi" w:cstheme="majorHAnsi"/>
        </w:rPr>
        <w:t xml:space="preserve"> include machine learning. However, the EDA process itself typically does not involve the development, proposal, or implementation of specific machine learning models. Its focus is on initial data understanding rather than predictive </w:t>
      </w:r>
      <w:proofErr w:type="spellStart"/>
      <w:r w:rsidRPr="00D4559B">
        <w:rPr>
          <w:rFonts w:asciiTheme="majorHAnsi" w:hAnsiTheme="majorHAnsi" w:cstheme="majorHAnsi"/>
        </w:rPr>
        <w:t>modeling</w:t>
      </w:r>
      <w:proofErr w:type="spellEnd"/>
      <w:r w:rsidRPr="00D4559B">
        <w:rPr>
          <w:rFonts w:asciiTheme="majorHAnsi" w:hAnsiTheme="majorHAnsi" w:cstheme="majorHAnsi"/>
        </w:rPr>
        <w:t xml:space="preserve"> or algorithmic solutions.</w:t>
      </w:r>
    </w:p>
    <w:p w14:paraId="5817BC78" w14:textId="77777777" w:rsidR="00D4559B" w:rsidRDefault="00D4559B" w:rsidP="00D4559B">
      <w:pPr>
        <w:pStyle w:val="ListParagraph"/>
        <w:rPr>
          <w:rFonts w:asciiTheme="majorHAnsi" w:hAnsiTheme="majorHAnsi" w:cstheme="majorHAnsi"/>
        </w:rPr>
      </w:pPr>
      <w:r w:rsidRPr="00D4559B">
        <w:rPr>
          <w:rFonts w:asciiTheme="majorHAnsi" w:hAnsiTheme="majorHAnsi" w:cstheme="majorHAnsi"/>
        </w:rPr>
        <w:t xml:space="preserve">Therefore, because the provided PDF strictly adheres to the principles and scope of an EDA—presenting data loading, cleaning, descriptive statistics, and various visualizations with their interpretations—it </w:t>
      </w:r>
      <w:r w:rsidRPr="00D4559B">
        <w:rPr>
          <w:rFonts w:asciiTheme="majorHAnsi" w:hAnsiTheme="majorHAnsi" w:cstheme="majorHAnsi"/>
          <w:b/>
          <w:bCs/>
        </w:rPr>
        <w:t>does not contain any information, discussions, or proposals regarding specific Machine Learning models</w:t>
      </w:r>
      <w:r w:rsidRPr="00D4559B">
        <w:rPr>
          <w:rFonts w:asciiTheme="majorHAnsi" w:hAnsiTheme="majorHAnsi" w:cstheme="majorHAnsi"/>
        </w:rPr>
        <w:t xml:space="preserve"> that could be applied to this dataset. The document's </w:t>
      </w:r>
      <w:r w:rsidRPr="00D4559B">
        <w:rPr>
          <w:rFonts w:asciiTheme="majorHAnsi" w:hAnsiTheme="majorHAnsi" w:cstheme="majorHAnsi"/>
        </w:rPr>
        <w:lastRenderedPageBreak/>
        <w:t>purpose is purely analytical and descriptive, not predictive or prescriptive in terms of model development. Consequently, based solely on the content of the provided report, it is not possible to outline or detail a proposed Machine Learning model for the PMKSY-MIPMS dataset.</w:t>
      </w:r>
    </w:p>
    <w:p w14:paraId="22D094AC" w14:textId="77777777" w:rsidR="00D4559B" w:rsidRPr="00D4559B" w:rsidRDefault="00D4559B" w:rsidP="00D4559B">
      <w:pPr>
        <w:pStyle w:val="ListParagraph"/>
        <w:rPr>
          <w:rFonts w:asciiTheme="majorHAnsi" w:hAnsiTheme="majorHAnsi" w:cstheme="majorHAnsi"/>
        </w:rPr>
      </w:pPr>
    </w:p>
    <w:p w14:paraId="3EDB39AD" w14:textId="77777777" w:rsidR="00D4559B" w:rsidRPr="00D4559B" w:rsidRDefault="00D4559B" w:rsidP="00D4559B">
      <w:pPr>
        <w:pStyle w:val="ListParagraph"/>
        <w:rPr>
          <w:rFonts w:asciiTheme="majorHAnsi" w:hAnsiTheme="majorHAnsi" w:cstheme="majorHAnsi"/>
          <w:b/>
          <w:bCs/>
          <w:sz w:val="24"/>
          <w:szCs w:val="24"/>
        </w:rPr>
      </w:pPr>
      <w:r w:rsidRPr="00D4559B">
        <w:rPr>
          <w:rFonts w:asciiTheme="majorHAnsi" w:hAnsiTheme="majorHAnsi" w:cstheme="majorHAnsi"/>
          <w:b/>
          <w:bCs/>
          <w:sz w:val="24"/>
          <w:szCs w:val="24"/>
        </w:rPr>
        <w:t>6. Conclusion</w:t>
      </w:r>
    </w:p>
    <w:p w14:paraId="7B40661B" w14:textId="77777777" w:rsidR="00D4559B" w:rsidRPr="00D4559B" w:rsidRDefault="00D4559B" w:rsidP="00D4559B">
      <w:pPr>
        <w:pStyle w:val="ListParagraph"/>
        <w:rPr>
          <w:rFonts w:asciiTheme="majorHAnsi" w:hAnsiTheme="majorHAnsi" w:cstheme="majorHAnsi"/>
        </w:rPr>
      </w:pPr>
      <w:r w:rsidRPr="00D4559B">
        <w:rPr>
          <w:rFonts w:asciiTheme="majorHAnsi" w:hAnsiTheme="majorHAnsi" w:cstheme="majorHAnsi"/>
        </w:rPr>
        <w:t>This report provides a comprehensive initial understanding of the PMKSY-MIPMS dataset, revealing key trends in financial allocations, physical targets, and achievements across various states and districts. While many projects exhibit modest outcomes, there are instances of significant investments and high achievements. The analysis highlighted the strong impact of drip and sprinkler components on overall achievements and identified top-performing states and districts. These findings serve as a strong foundation for future in-depth analyses, strategic planning, and identifying areas for improvement within the micro-irrigation scheme.</w:t>
      </w:r>
    </w:p>
    <w:p w14:paraId="108C16F1" w14:textId="5B770D15" w:rsidR="00AA12B5" w:rsidRPr="00AA12B5" w:rsidRDefault="00AA12B5" w:rsidP="00AA12B5">
      <w:pPr>
        <w:pStyle w:val="ListParagraph"/>
        <w:rPr>
          <w:rFonts w:asciiTheme="majorHAnsi" w:hAnsiTheme="majorHAnsi" w:cstheme="majorHAnsi"/>
        </w:rPr>
      </w:pPr>
    </w:p>
    <w:sectPr w:rsidR="00AA12B5" w:rsidRPr="00AA12B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9933F" w14:textId="77777777" w:rsidR="00457C44" w:rsidRDefault="00457C44" w:rsidP="00DC1D63">
      <w:pPr>
        <w:spacing w:after="0" w:line="240" w:lineRule="auto"/>
      </w:pPr>
      <w:r>
        <w:separator/>
      </w:r>
    </w:p>
  </w:endnote>
  <w:endnote w:type="continuationSeparator" w:id="0">
    <w:p w14:paraId="37A27141" w14:textId="77777777" w:rsidR="00457C44" w:rsidRDefault="00457C44" w:rsidP="00DC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FB8E3" w14:textId="77777777" w:rsidR="00457C44" w:rsidRDefault="00457C44" w:rsidP="00DC1D63">
      <w:pPr>
        <w:spacing w:after="0" w:line="240" w:lineRule="auto"/>
      </w:pPr>
      <w:r>
        <w:separator/>
      </w:r>
    </w:p>
  </w:footnote>
  <w:footnote w:type="continuationSeparator" w:id="0">
    <w:p w14:paraId="28B20299" w14:textId="77777777" w:rsidR="00457C44" w:rsidRDefault="00457C44" w:rsidP="00DC1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6791668"/>
      <w:docPartObj>
        <w:docPartGallery w:val="Page Numbers (Top of Page)"/>
        <w:docPartUnique/>
      </w:docPartObj>
    </w:sdtPr>
    <w:sdtEndPr>
      <w:rPr>
        <w:noProof/>
      </w:rPr>
    </w:sdtEndPr>
    <w:sdtContent>
      <w:p w14:paraId="6CE12C7B" w14:textId="6FD766B8" w:rsidR="00DC1D63" w:rsidRDefault="00DC1D6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B5049BA" w14:textId="77777777" w:rsidR="00DC1D63" w:rsidRDefault="00DC1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38A3"/>
    <w:multiLevelType w:val="multilevel"/>
    <w:tmpl w:val="1FB6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68F4"/>
    <w:multiLevelType w:val="multilevel"/>
    <w:tmpl w:val="51A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3837"/>
    <w:multiLevelType w:val="multilevel"/>
    <w:tmpl w:val="84A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735CB"/>
    <w:multiLevelType w:val="multilevel"/>
    <w:tmpl w:val="D36E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50C4D"/>
    <w:multiLevelType w:val="multilevel"/>
    <w:tmpl w:val="382E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42FE5"/>
    <w:multiLevelType w:val="multilevel"/>
    <w:tmpl w:val="614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36140"/>
    <w:multiLevelType w:val="multilevel"/>
    <w:tmpl w:val="370C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9305E"/>
    <w:multiLevelType w:val="hybridMultilevel"/>
    <w:tmpl w:val="50EA9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8651999">
    <w:abstractNumId w:val="3"/>
  </w:num>
  <w:num w:numId="2" w16cid:durableId="846797850">
    <w:abstractNumId w:val="6"/>
  </w:num>
  <w:num w:numId="3" w16cid:durableId="1873029907">
    <w:abstractNumId w:val="2"/>
  </w:num>
  <w:num w:numId="4" w16cid:durableId="1600719747">
    <w:abstractNumId w:val="1"/>
  </w:num>
  <w:num w:numId="5" w16cid:durableId="357200675">
    <w:abstractNumId w:val="4"/>
  </w:num>
  <w:num w:numId="6" w16cid:durableId="2071340405">
    <w:abstractNumId w:val="0"/>
  </w:num>
  <w:num w:numId="7" w16cid:durableId="2146697932">
    <w:abstractNumId w:val="7"/>
  </w:num>
  <w:num w:numId="8" w16cid:durableId="356465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5B"/>
    <w:rsid w:val="00104036"/>
    <w:rsid w:val="00457C44"/>
    <w:rsid w:val="00520A40"/>
    <w:rsid w:val="005354EE"/>
    <w:rsid w:val="00766FF3"/>
    <w:rsid w:val="007900D8"/>
    <w:rsid w:val="0086523F"/>
    <w:rsid w:val="00AA12B5"/>
    <w:rsid w:val="00C845C7"/>
    <w:rsid w:val="00D4559B"/>
    <w:rsid w:val="00DB0C5B"/>
    <w:rsid w:val="00DC1D63"/>
    <w:rsid w:val="00E121FA"/>
    <w:rsid w:val="00E66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00B97"/>
  <w15:chartTrackingRefBased/>
  <w15:docId w15:val="{13790E6D-6F73-4DCC-84CB-00BC189F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C5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B0C5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B0C5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B0C5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B0C5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B0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C5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B0C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B0C5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DB0C5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B0C5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B0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C5B"/>
    <w:rPr>
      <w:rFonts w:eastAsiaTheme="majorEastAsia" w:cstheme="majorBidi"/>
      <w:color w:val="272727" w:themeColor="text1" w:themeTint="D8"/>
    </w:rPr>
  </w:style>
  <w:style w:type="paragraph" w:styleId="Title">
    <w:name w:val="Title"/>
    <w:basedOn w:val="Normal"/>
    <w:next w:val="Normal"/>
    <w:link w:val="TitleChar"/>
    <w:uiPriority w:val="10"/>
    <w:qFormat/>
    <w:rsid w:val="00DB0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C5B"/>
    <w:pPr>
      <w:spacing w:before="160"/>
      <w:jc w:val="center"/>
    </w:pPr>
    <w:rPr>
      <w:i/>
      <w:iCs/>
      <w:color w:val="404040" w:themeColor="text1" w:themeTint="BF"/>
    </w:rPr>
  </w:style>
  <w:style w:type="character" w:customStyle="1" w:styleId="QuoteChar">
    <w:name w:val="Quote Char"/>
    <w:basedOn w:val="DefaultParagraphFont"/>
    <w:link w:val="Quote"/>
    <w:uiPriority w:val="29"/>
    <w:rsid w:val="00DB0C5B"/>
    <w:rPr>
      <w:i/>
      <w:iCs/>
      <w:color w:val="404040" w:themeColor="text1" w:themeTint="BF"/>
    </w:rPr>
  </w:style>
  <w:style w:type="paragraph" w:styleId="ListParagraph">
    <w:name w:val="List Paragraph"/>
    <w:basedOn w:val="Normal"/>
    <w:uiPriority w:val="34"/>
    <w:qFormat/>
    <w:rsid w:val="00DB0C5B"/>
    <w:pPr>
      <w:ind w:left="720"/>
      <w:contextualSpacing/>
    </w:pPr>
  </w:style>
  <w:style w:type="character" w:styleId="IntenseEmphasis">
    <w:name w:val="Intense Emphasis"/>
    <w:basedOn w:val="DefaultParagraphFont"/>
    <w:uiPriority w:val="21"/>
    <w:qFormat/>
    <w:rsid w:val="00DB0C5B"/>
    <w:rPr>
      <w:i/>
      <w:iCs/>
      <w:color w:val="2E74B5" w:themeColor="accent1" w:themeShade="BF"/>
    </w:rPr>
  </w:style>
  <w:style w:type="paragraph" w:styleId="IntenseQuote">
    <w:name w:val="Intense Quote"/>
    <w:basedOn w:val="Normal"/>
    <w:next w:val="Normal"/>
    <w:link w:val="IntenseQuoteChar"/>
    <w:uiPriority w:val="30"/>
    <w:qFormat/>
    <w:rsid w:val="00DB0C5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0C5B"/>
    <w:rPr>
      <w:i/>
      <w:iCs/>
      <w:color w:val="2E74B5" w:themeColor="accent1" w:themeShade="BF"/>
    </w:rPr>
  </w:style>
  <w:style w:type="character" w:styleId="IntenseReference">
    <w:name w:val="Intense Reference"/>
    <w:basedOn w:val="DefaultParagraphFont"/>
    <w:uiPriority w:val="32"/>
    <w:qFormat/>
    <w:rsid w:val="00DB0C5B"/>
    <w:rPr>
      <w:b/>
      <w:bCs/>
      <w:smallCaps/>
      <w:color w:val="2E74B5" w:themeColor="accent1" w:themeShade="BF"/>
      <w:spacing w:val="5"/>
    </w:rPr>
  </w:style>
  <w:style w:type="paragraph" w:styleId="NormalWeb">
    <w:name w:val="Normal (Web)"/>
    <w:basedOn w:val="Normal"/>
    <w:uiPriority w:val="99"/>
    <w:unhideWhenUsed/>
    <w:rsid w:val="00DB0C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B0C5B"/>
    <w:rPr>
      <w:rFonts w:ascii="Courier New" w:eastAsia="Times New Roman" w:hAnsi="Courier New" w:cs="Courier New"/>
      <w:sz w:val="20"/>
      <w:szCs w:val="20"/>
    </w:rPr>
  </w:style>
  <w:style w:type="paragraph" w:styleId="Header">
    <w:name w:val="header"/>
    <w:basedOn w:val="Normal"/>
    <w:link w:val="HeaderChar"/>
    <w:uiPriority w:val="99"/>
    <w:unhideWhenUsed/>
    <w:rsid w:val="00DC1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D63"/>
  </w:style>
  <w:style w:type="paragraph" w:styleId="Footer">
    <w:name w:val="footer"/>
    <w:basedOn w:val="Normal"/>
    <w:link w:val="FooterChar"/>
    <w:uiPriority w:val="99"/>
    <w:unhideWhenUsed/>
    <w:rsid w:val="00DC1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4923">
      <w:bodyDiv w:val="1"/>
      <w:marLeft w:val="0"/>
      <w:marRight w:val="0"/>
      <w:marTop w:val="0"/>
      <w:marBottom w:val="0"/>
      <w:divBdr>
        <w:top w:val="none" w:sz="0" w:space="0" w:color="auto"/>
        <w:left w:val="none" w:sz="0" w:space="0" w:color="auto"/>
        <w:bottom w:val="none" w:sz="0" w:space="0" w:color="auto"/>
        <w:right w:val="none" w:sz="0" w:space="0" w:color="auto"/>
      </w:divBdr>
    </w:div>
    <w:div w:id="188102808">
      <w:bodyDiv w:val="1"/>
      <w:marLeft w:val="0"/>
      <w:marRight w:val="0"/>
      <w:marTop w:val="0"/>
      <w:marBottom w:val="0"/>
      <w:divBdr>
        <w:top w:val="none" w:sz="0" w:space="0" w:color="auto"/>
        <w:left w:val="none" w:sz="0" w:space="0" w:color="auto"/>
        <w:bottom w:val="none" w:sz="0" w:space="0" w:color="auto"/>
        <w:right w:val="none" w:sz="0" w:space="0" w:color="auto"/>
      </w:divBdr>
    </w:div>
    <w:div w:id="228272990">
      <w:bodyDiv w:val="1"/>
      <w:marLeft w:val="0"/>
      <w:marRight w:val="0"/>
      <w:marTop w:val="0"/>
      <w:marBottom w:val="0"/>
      <w:divBdr>
        <w:top w:val="none" w:sz="0" w:space="0" w:color="auto"/>
        <w:left w:val="none" w:sz="0" w:space="0" w:color="auto"/>
        <w:bottom w:val="none" w:sz="0" w:space="0" w:color="auto"/>
        <w:right w:val="none" w:sz="0" w:space="0" w:color="auto"/>
      </w:divBdr>
    </w:div>
    <w:div w:id="247806845">
      <w:bodyDiv w:val="1"/>
      <w:marLeft w:val="0"/>
      <w:marRight w:val="0"/>
      <w:marTop w:val="0"/>
      <w:marBottom w:val="0"/>
      <w:divBdr>
        <w:top w:val="none" w:sz="0" w:space="0" w:color="auto"/>
        <w:left w:val="none" w:sz="0" w:space="0" w:color="auto"/>
        <w:bottom w:val="none" w:sz="0" w:space="0" w:color="auto"/>
        <w:right w:val="none" w:sz="0" w:space="0" w:color="auto"/>
      </w:divBdr>
    </w:div>
    <w:div w:id="388266728">
      <w:bodyDiv w:val="1"/>
      <w:marLeft w:val="0"/>
      <w:marRight w:val="0"/>
      <w:marTop w:val="0"/>
      <w:marBottom w:val="0"/>
      <w:divBdr>
        <w:top w:val="none" w:sz="0" w:space="0" w:color="auto"/>
        <w:left w:val="none" w:sz="0" w:space="0" w:color="auto"/>
        <w:bottom w:val="none" w:sz="0" w:space="0" w:color="auto"/>
        <w:right w:val="none" w:sz="0" w:space="0" w:color="auto"/>
      </w:divBdr>
    </w:div>
    <w:div w:id="422924056">
      <w:bodyDiv w:val="1"/>
      <w:marLeft w:val="0"/>
      <w:marRight w:val="0"/>
      <w:marTop w:val="0"/>
      <w:marBottom w:val="0"/>
      <w:divBdr>
        <w:top w:val="none" w:sz="0" w:space="0" w:color="auto"/>
        <w:left w:val="none" w:sz="0" w:space="0" w:color="auto"/>
        <w:bottom w:val="none" w:sz="0" w:space="0" w:color="auto"/>
        <w:right w:val="none" w:sz="0" w:space="0" w:color="auto"/>
      </w:divBdr>
    </w:div>
    <w:div w:id="520629378">
      <w:bodyDiv w:val="1"/>
      <w:marLeft w:val="0"/>
      <w:marRight w:val="0"/>
      <w:marTop w:val="0"/>
      <w:marBottom w:val="0"/>
      <w:divBdr>
        <w:top w:val="none" w:sz="0" w:space="0" w:color="auto"/>
        <w:left w:val="none" w:sz="0" w:space="0" w:color="auto"/>
        <w:bottom w:val="none" w:sz="0" w:space="0" w:color="auto"/>
        <w:right w:val="none" w:sz="0" w:space="0" w:color="auto"/>
      </w:divBdr>
    </w:div>
    <w:div w:id="597713249">
      <w:bodyDiv w:val="1"/>
      <w:marLeft w:val="0"/>
      <w:marRight w:val="0"/>
      <w:marTop w:val="0"/>
      <w:marBottom w:val="0"/>
      <w:divBdr>
        <w:top w:val="none" w:sz="0" w:space="0" w:color="auto"/>
        <w:left w:val="none" w:sz="0" w:space="0" w:color="auto"/>
        <w:bottom w:val="none" w:sz="0" w:space="0" w:color="auto"/>
        <w:right w:val="none" w:sz="0" w:space="0" w:color="auto"/>
      </w:divBdr>
    </w:div>
    <w:div w:id="611860891">
      <w:bodyDiv w:val="1"/>
      <w:marLeft w:val="0"/>
      <w:marRight w:val="0"/>
      <w:marTop w:val="0"/>
      <w:marBottom w:val="0"/>
      <w:divBdr>
        <w:top w:val="none" w:sz="0" w:space="0" w:color="auto"/>
        <w:left w:val="none" w:sz="0" w:space="0" w:color="auto"/>
        <w:bottom w:val="none" w:sz="0" w:space="0" w:color="auto"/>
        <w:right w:val="none" w:sz="0" w:space="0" w:color="auto"/>
      </w:divBdr>
    </w:div>
    <w:div w:id="614680956">
      <w:bodyDiv w:val="1"/>
      <w:marLeft w:val="0"/>
      <w:marRight w:val="0"/>
      <w:marTop w:val="0"/>
      <w:marBottom w:val="0"/>
      <w:divBdr>
        <w:top w:val="none" w:sz="0" w:space="0" w:color="auto"/>
        <w:left w:val="none" w:sz="0" w:space="0" w:color="auto"/>
        <w:bottom w:val="none" w:sz="0" w:space="0" w:color="auto"/>
        <w:right w:val="none" w:sz="0" w:space="0" w:color="auto"/>
      </w:divBdr>
    </w:div>
    <w:div w:id="684750487">
      <w:bodyDiv w:val="1"/>
      <w:marLeft w:val="0"/>
      <w:marRight w:val="0"/>
      <w:marTop w:val="0"/>
      <w:marBottom w:val="0"/>
      <w:divBdr>
        <w:top w:val="none" w:sz="0" w:space="0" w:color="auto"/>
        <w:left w:val="none" w:sz="0" w:space="0" w:color="auto"/>
        <w:bottom w:val="none" w:sz="0" w:space="0" w:color="auto"/>
        <w:right w:val="none" w:sz="0" w:space="0" w:color="auto"/>
      </w:divBdr>
    </w:div>
    <w:div w:id="701319032">
      <w:bodyDiv w:val="1"/>
      <w:marLeft w:val="0"/>
      <w:marRight w:val="0"/>
      <w:marTop w:val="0"/>
      <w:marBottom w:val="0"/>
      <w:divBdr>
        <w:top w:val="none" w:sz="0" w:space="0" w:color="auto"/>
        <w:left w:val="none" w:sz="0" w:space="0" w:color="auto"/>
        <w:bottom w:val="none" w:sz="0" w:space="0" w:color="auto"/>
        <w:right w:val="none" w:sz="0" w:space="0" w:color="auto"/>
      </w:divBdr>
    </w:div>
    <w:div w:id="720323584">
      <w:bodyDiv w:val="1"/>
      <w:marLeft w:val="0"/>
      <w:marRight w:val="0"/>
      <w:marTop w:val="0"/>
      <w:marBottom w:val="0"/>
      <w:divBdr>
        <w:top w:val="none" w:sz="0" w:space="0" w:color="auto"/>
        <w:left w:val="none" w:sz="0" w:space="0" w:color="auto"/>
        <w:bottom w:val="none" w:sz="0" w:space="0" w:color="auto"/>
        <w:right w:val="none" w:sz="0" w:space="0" w:color="auto"/>
      </w:divBdr>
    </w:div>
    <w:div w:id="829639941">
      <w:bodyDiv w:val="1"/>
      <w:marLeft w:val="0"/>
      <w:marRight w:val="0"/>
      <w:marTop w:val="0"/>
      <w:marBottom w:val="0"/>
      <w:divBdr>
        <w:top w:val="none" w:sz="0" w:space="0" w:color="auto"/>
        <w:left w:val="none" w:sz="0" w:space="0" w:color="auto"/>
        <w:bottom w:val="none" w:sz="0" w:space="0" w:color="auto"/>
        <w:right w:val="none" w:sz="0" w:space="0" w:color="auto"/>
      </w:divBdr>
    </w:div>
    <w:div w:id="909577468">
      <w:bodyDiv w:val="1"/>
      <w:marLeft w:val="0"/>
      <w:marRight w:val="0"/>
      <w:marTop w:val="0"/>
      <w:marBottom w:val="0"/>
      <w:divBdr>
        <w:top w:val="none" w:sz="0" w:space="0" w:color="auto"/>
        <w:left w:val="none" w:sz="0" w:space="0" w:color="auto"/>
        <w:bottom w:val="none" w:sz="0" w:space="0" w:color="auto"/>
        <w:right w:val="none" w:sz="0" w:space="0" w:color="auto"/>
      </w:divBdr>
    </w:div>
    <w:div w:id="989600686">
      <w:bodyDiv w:val="1"/>
      <w:marLeft w:val="0"/>
      <w:marRight w:val="0"/>
      <w:marTop w:val="0"/>
      <w:marBottom w:val="0"/>
      <w:divBdr>
        <w:top w:val="none" w:sz="0" w:space="0" w:color="auto"/>
        <w:left w:val="none" w:sz="0" w:space="0" w:color="auto"/>
        <w:bottom w:val="none" w:sz="0" w:space="0" w:color="auto"/>
        <w:right w:val="none" w:sz="0" w:space="0" w:color="auto"/>
      </w:divBdr>
    </w:div>
    <w:div w:id="1207647022">
      <w:bodyDiv w:val="1"/>
      <w:marLeft w:val="0"/>
      <w:marRight w:val="0"/>
      <w:marTop w:val="0"/>
      <w:marBottom w:val="0"/>
      <w:divBdr>
        <w:top w:val="none" w:sz="0" w:space="0" w:color="auto"/>
        <w:left w:val="none" w:sz="0" w:space="0" w:color="auto"/>
        <w:bottom w:val="none" w:sz="0" w:space="0" w:color="auto"/>
        <w:right w:val="none" w:sz="0" w:space="0" w:color="auto"/>
      </w:divBdr>
    </w:div>
    <w:div w:id="1214079062">
      <w:bodyDiv w:val="1"/>
      <w:marLeft w:val="0"/>
      <w:marRight w:val="0"/>
      <w:marTop w:val="0"/>
      <w:marBottom w:val="0"/>
      <w:divBdr>
        <w:top w:val="none" w:sz="0" w:space="0" w:color="auto"/>
        <w:left w:val="none" w:sz="0" w:space="0" w:color="auto"/>
        <w:bottom w:val="none" w:sz="0" w:space="0" w:color="auto"/>
        <w:right w:val="none" w:sz="0" w:space="0" w:color="auto"/>
      </w:divBdr>
    </w:div>
    <w:div w:id="1269048458">
      <w:bodyDiv w:val="1"/>
      <w:marLeft w:val="0"/>
      <w:marRight w:val="0"/>
      <w:marTop w:val="0"/>
      <w:marBottom w:val="0"/>
      <w:divBdr>
        <w:top w:val="none" w:sz="0" w:space="0" w:color="auto"/>
        <w:left w:val="none" w:sz="0" w:space="0" w:color="auto"/>
        <w:bottom w:val="none" w:sz="0" w:space="0" w:color="auto"/>
        <w:right w:val="none" w:sz="0" w:space="0" w:color="auto"/>
      </w:divBdr>
    </w:div>
    <w:div w:id="1338574246">
      <w:bodyDiv w:val="1"/>
      <w:marLeft w:val="0"/>
      <w:marRight w:val="0"/>
      <w:marTop w:val="0"/>
      <w:marBottom w:val="0"/>
      <w:divBdr>
        <w:top w:val="none" w:sz="0" w:space="0" w:color="auto"/>
        <w:left w:val="none" w:sz="0" w:space="0" w:color="auto"/>
        <w:bottom w:val="none" w:sz="0" w:space="0" w:color="auto"/>
        <w:right w:val="none" w:sz="0" w:space="0" w:color="auto"/>
      </w:divBdr>
    </w:div>
    <w:div w:id="1404258274">
      <w:bodyDiv w:val="1"/>
      <w:marLeft w:val="0"/>
      <w:marRight w:val="0"/>
      <w:marTop w:val="0"/>
      <w:marBottom w:val="0"/>
      <w:divBdr>
        <w:top w:val="none" w:sz="0" w:space="0" w:color="auto"/>
        <w:left w:val="none" w:sz="0" w:space="0" w:color="auto"/>
        <w:bottom w:val="none" w:sz="0" w:space="0" w:color="auto"/>
        <w:right w:val="none" w:sz="0" w:space="0" w:color="auto"/>
      </w:divBdr>
    </w:div>
    <w:div w:id="1438598318">
      <w:bodyDiv w:val="1"/>
      <w:marLeft w:val="0"/>
      <w:marRight w:val="0"/>
      <w:marTop w:val="0"/>
      <w:marBottom w:val="0"/>
      <w:divBdr>
        <w:top w:val="none" w:sz="0" w:space="0" w:color="auto"/>
        <w:left w:val="none" w:sz="0" w:space="0" w:color="auto"/>
        <w:bottom w:val="none" w:sz="0" w:space="0" w:color="auto"/>
        <w:right w:val="none" w:sz="0" w:space="0" w:color="auto"/>
      </w:divBdr>
    </w:div>
    <w:div w:id="1447769823">
      <w:bodyDiv w:val="1"/>
      <w:marLeft w:val="0"/>
      <w:marRight w:val="0"/>
      <w:marTop w:val="0"/>
      <w:marBottom w:val="0"/>
      <w:divBdr>
        <w:top w:val="none" w:sz="0" w:space="0" w:color="auto"/>
        <w:left w:val="none" w:sz="0" w:space="0" w:color="auto"/>
        <w:bottom w:val="none" w:sz="0" w:space="0" w:color="auto"/>
        <w:right w:val="none" w:sz="0" w:space="0" w:color="auto"/>
      </w:divBdr>
    </w:div>
    <w:div w:id="1453744082">
      <w:bodyDiv w:val="1"/>
      <w:marLeft w:val="0"/>
      <w:marRight w:val="0"/>
      <w:marTop w:val="0"/>
      <w:marBottom w:val="0"/>
      <w:divBdr>
        <w:top w:val="none" w:sz="0" w:space="0" w:color="auto"/>
        <w:left w:val="none" w:sz="0" w:space="0" w:color="auto"/>
        <w:bottom w:val="none" w:sz="0" w:space="0" w:color="auto"/>
        <w:right w:val="none" w:sz="0" w:space="0" w:color="auto"/>
      </w:divBdr>
    </w:div>
    <w:div w:id="1511337270">
      <w:bodyDiv w:val="1"/>
      <w:marLeft w:val="0"/>
      <w:marRight w:val="0"/>
      <w:marTop w:val="0"/>
      <w:marBottom w:val="0"/>
      <w:divBdr>
        <w:top w:val="none" w:sz="0" w:space="0" w:color="auto"/>
        <w:left w:val="none" w:sz="0" w:space="0" w:color="auto"/>
        <w:bottom w:val="none" w:sz="0" w:space="0" w:color="auto"/>
        <w:right w:val="none" w:sz="0" w:space="0" w:color="auto"/>
      </w:divBdr>
    </w:div>
    <w:div w:id="1609196794">
      <w:bodyDiv w:val="1"/>
      <w:marLeft w:val="0"/>
      <w:marRight w:val="0"/>
      <w:marTop w:val="0"/>
      <w:marBottom w:val="0"/>
      <w:divBdr>
        <w:top w:val="none" w:sz="0" w:space="0" w:color="auto"/>
        <w:left w:val="none" w:sz="0" w:space="0" w:color="auto"/>
        <w:bottom w:val="none" w:sz="0" w:space="0" w:color="auto"/>
        <w:right w:val="none" w:sz="0" w:space="0" w:color="auto"/>
      </w:divBdr>
    </w:div>
    <w:div w:id="1686904569">
      <w:bodyDiv w:val="1"/>
      <w:marLeft w:val="0"/>
      <w:marRight w:val="0"/>
      <w:marTop w:val="0"/>
      <w:marBottom w:val="0"/>
      <w:divBdr>
        <w:top w:val="none" w:sz="0" w:space="0" w:color="auto"/>
        <w:left w:val="none" w:sz="0" w:space="0" w:color="auto"/>
        <w:bottom w:val="none" w:sz="0" w:space="0" w:color="auto"/>
        <w:right w:val="none" w:sz="0" w:space="0" w:color="auto"/>
      </w:divBdr>
    </w:div>
    <w:div w:id="1722318632">
      <w:bodyDiv w:val="1"/>
      <w:marLeft w:val="0"/>
      <w:marRight w:val="0"/>
      <w:marTop w:val="0"/>
      <w:marBottom w:val="0"/>
      <w:divBdr>
        <w:top w:val="none" w:sz="0" w:space="0" w:color="auto"/>
        <w:left w:val="none" w:sz="0" w:space="0" w:color="auto"/>
        <w:bottom w:val="none" w:sz="0" w:space="0" w:color="auto"/>
        <w:right w:val="none" w:sz="0" w:space="0" w:color="auto"/>
      </w:divBdr>
    </w:div>
    <w:div w:id="1722941459">
      <w:bodyDiv w:val="1"/>
      <w:marLeft w:val="0"/>
      <w:marRight w:val="0"/>
      <w:marTop w:val="0"/>
      <w:marBottom w:val="0"/>
      <w:divBdr>
        <w:top w:val="none" w:sz="0" w:space="0" w:color="auto"/>
        <w:left w:val="none" w:sz="0" w:space="0" w:color="auto"/>
        <w:bottom w:val="none" w:sz="0" w:space="0" w:color="auto"/>
        <w:right w:val="none" w:sz="0" w:space="0" w:color="auto"/>
      </w:divBdr>
    </w:div>
    <w:div w:id="1751853393">
      <w:bodyDiv w:val="1"/>
      <w:marLeft w:val="0"/>
      <w:marRight w:val="0"/>
      <w:marTop w:val="0"/>
      <w:marBottom w:val="0"/>
      <w:divBdr>
        <w:top w:val="none" w:sz="0" w:space="0" w:color="auto"/>
        <w:left w:val="none" w:sz="0" w:space="0" w:color="auto"/>
        <w:bottom w:val="none" w:sz="0" w:space="0" w:color="auto"/>
        <w:right w:val="none" w:sz="0" w:space="0" w:color="auto"/>
      </w:divBdr>
    </w:div>
    <w:div w:id="1887444461">
      <w:bodyDiv w:val="1"/>
      <w:marLeft w:val="0"/>
      <w:marRight w:val="0"/>
      <w:marTop w:val="0"/>
      <w:marBottom w:val="0"/>
      <w:divBdr>
        <w:top w:val="none" w:sz="0" w:space="0" w:color="auto"/>
        <w:left w:val="none" w:sz="0" w:space="0" w:color="auto"/>
        <w:bottom w:val="none" w:sz="0" w:space="0" w:color="auto"/>
        <w:right w:val="none" w:sz="0" w:space="0" w:color="auto"/>
      </w:divBdr>
    </w:div>
    <w:div w:id="1977448212">
      <w:bodyDiv w:val="1"/>
      <w:marLeft w:val="0"/>
      <w:marRight w:val="0"/>
      <w:marTop w:val="0"/>
      <w:marBottom w:val="0"/>
      <w:divBdr>
        <w:top w:val="none" w:sz="0" w:space="0" w:color="auto"/>
        <w:left w:val="none" w:sz="0" w:space="0" w:color="auto"/>
        <w:bottom w:val="none" w:sz="0" w:space="0" w:color="auto"/>
        <w:right w:val="none" w:sz="0" w:space="0" w:color="auto"/>
      </w:divBdr>
    </w:div>
    <w:div w:id="2019500070">
      <w:bodyDiv w:val="1"/>
      <w:marLeft w:val="0"/>
      <w:marRight w:val="0"/>
      <w:marTop w:val="0"/>
      <w:marBottom w:val="0"/>
      <w:divBdr>
        <w:top w:val="none" w:sz="0" w:space="0" w:color="auto"/>
        <w:left w:val="none" w:sz="0" w:space="0" w:color="auto"/>
        <w:bottom w:val="none" w:sz="0" w:space="0" w:color="auto"/>
        <w:right w:val="none" w:sz="0" w:space="0" w:color="auto"/>
      </w:divBdr>
    </w:div>
    <w:div w:id="2117747772">
      <w:bodyDiv w:val="1"/>
      <w:marLeft w:val="0"/>
      <w:marRight w:val="0"/>
      <w:marTop w:val="0"/>
      <w:marBottom w:val="0"/>
      <w:divBdr>
        <w:top w:val="none" w:sz="0" w:space="0" w:color="auto"/>
        <w:left w:val="none" w:sz="0" w:space="0" w:color="auto"/>
        <w:bottom w:val="none" w:sz="0" w:space="0" w:color="auto"/>
        <w:right w:val="none" w:sz="0" w:space="0" w:color="auto"/>
      </w:divBdr>
    </w:div>
    <w:div w:id="21178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Kubade</dc:creator>
  <cp:keywords/>
  <dc:description/>
  <cp:lastModifiedBy>Harsh Kubade</cp:lastModifiedBy>
  <cp:revision>1</cp:revision>
  <dcterms:created xsi:type="dcterms:W3CDTF">2025-07-26T09:58:00Z</dcterms:created>
  <dcterms:modified xsi:type="dcterms:W3CDTF">2025-07-26T12:39:00Z</dcterms:modified>
</cp:coreProperties>
</file>