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2E7D32"/>
          <w:sz w:val="19"/>
        </w:rPr>
        <w:t>AGRITRACE AUSTRALIA • PLATFORM INTEGRATION SPECIFICATION</w:t>
      </w:r>
    </w:p>
    <w:p>
      <w:pPr>
        <w:spacing w:before="0" w:after="120"/>
      </w:pPr>
      <w:r>
        <w:rPr>
          <w:rFonts w:ascii="Calibri" w:hAnsi="Calibri"/>
          <w:b/>
          <w:color w:val="1B4D20"/>
          <w:sz w:val="48"/>
        </w:rPr>
        <w:t>Administrator Portal Integration &amp; Platform Governance</w:t>
      </w:r>
    </w:p>
    <w:p>
      <w:pPr>
        <w:spacing w:before="0" w:after="320"/>
      </w:pPr>
      <w:r>
        <w:rPr>
          <w:rFonts w:ascii="Calibri" w:hAnsi="Calibri"/>
          <w:color w:val="1E293B"/>
          <w:sz w:val="24"/>
        </w:rPr>
        <w:t>Architectural specification, macro-oversight dashboards, security boundaries, and multi-role administration for AgriTrace.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64748B"/>
                <w:sz w:val="15"/>
              </w:rPr>
              <w:t>PLATFORM</w:t>
              <w:br/>
            </w:r>
            <w:r>
              <w:rPr>
                <w:b/>
                <w:color w:val="1E293B"/>
                <w:sz w:val="19"/>
              </w:rPr>
              <w:t>AgriTrace v2.4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64748B"/>
                <w:sz w:val="15"/>
              </w:rPr>
              <w:t>JURISDICTION</w:t>
              <w:br/>
            </w:r>
            <w:r>
              <w:rPr>
                <w:b/>
                <w:color w:val="1E293B"/>
                <w:sz w:val="19"/>
              </w:rPr>
              <w:t>Australia (AUD $)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64748B"/>
                <w:sz w:val="15"/>
              </w:rPr>
              <w:t>DATE</w:t>
              <w:br/>
            </w:r>
            <w:r>
              <w:rPr>
                <w:b/>
                <w:color w:val="1E293B"/>
                <w:sz w:val="19"/>
              </w:rPr>
              <w:t>October 2026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64748B"/>
                <w:sz w:val="15"/>
              </w:rPr>
              <w:t>STATUS</w:t>
              <w:br/>
            </w:r>
            <w:r>
              <w:rPr>
                <w:b/>
                <w:color w:val="1E293B"/>
                <w:sz w:val="19"/>
              </w:rPr>
              <w:t>Production Verified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" w:hAnsi="Calibri"/>
          <w:b/>
          <w:color w:val="1B4D20"/>
          <w:sz w:val="32"/>
        </w:rPr>
        <w:t>1. Executive Context &amp; The Governance Imperative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While decentralized agricultural networks provide autonomy to small family growers, complete lack of administrative governance introduces existential operational risks: rogue wholesalers falsely certifying uninspected produce, price collusion, unmonitored cold-chain spoilage disputes, and unverified accounts.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The Administrator Portal (admin/) was fully integrated to provide neutral, macro-level governance over all Australian regional supply nodes, enforcing regulatory compliance, real-time transaction oversight in Australian Dollars ($ AUD), and wholesaler accreditation.</w:t>
      </w:r>
    </w:p>
    <w:p>
      <w:pPr>
        <w:keepNext/>
        <w:spacing w:before="360" w:after="120"/>
      </w:pPr>
      <w:r>
        <w:rPr>
          <w:rFonts w:ascii="Calibri" w:hAnsi="Calibri"/>
          <w:b/>
          <w:color w:val="1B4D20"/>
          <w:sz w:val="32"/>
        </w:rPr>
        <w:t>2. Navigation Integration &amp; Authentication Route Architecture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The Admin Portal has been seamlessly woven into the public information architecture. The diagram below illustrates how authentication routes dispatch users securely into their respective role boundaries: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69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sitemap_hierarch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748B"/>
          <w:sz w:val="17"/>
        </w:rPr>
        <w:t>Figure: Administrator and Role Authentication Routing Architecture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1. Entry Points: </w:t>
      </w:r>
      <w:r>
        <w:rPr>
          <w:rFonts w:ascii="Calibri" w:hAnsi="Calibri"/>
          <w:color w:val="1E293B"/>
          <w:sz w:val="20"/>
        </w:rPr>
        <w:t>Landing Page Header &amp; Footer: Added direct 'Admin' access links on index.html alongside public documentation links.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2. Rapid Access: </w:t>
      </w:r>
      <w:r>
        <w:rPr>
          <w:rFonts w:ascii="Calibri" w:hAnsi="Calibri"/>
          <w:color w:val="1E293B"/>
          <w:sz w:val="20"/>
        </w:rPr>
        <w:t>1-Click Demo Toolbar: The login.html portal features a dedicated '🛡️ Admin Portal' quick-login button that signs into admin@example.com with password123.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3. Security Fence: </w:t>
      </w:r>
      <w:r>
        <w:rPr>
          <w:rFonts w:ascii="Calibri" w:hAnsi="Calibri"/>
          <w:color w:val="1E293B"/>
          <w:sz w:val="20"/>
        </w:rPr>
        <w:t>Auth Guarding (js/auth.js): Any attempt by non-admin users (farmers, customers, drivers, wholesalers) to access admin/* triggers immediate interception and rerouting.</w:t>
      </w:r>
    </w:p>
    <w:p>
      <w:pPr>
        <w:keepNext/>
        <w:spacing w:before="360" w:after="120"/>
      </w:pPr>
      <w:r>
        <w:rPr>
          <w:rFonts w:ascii="Calibri" w:hAnsi="Calibri"/>
          <w:b/>
          <w:color w:val="1B4D20"/>
          <w:sz w:val="32"/>
        </w:rPr>
        <w:t>3. Admin Operations Dashboard (admin/dashboard.html)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The Administrator Dashboard delivers a high-level operational command center aggregating live platform activity across Australia: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Metric 1: </w:t>
      </w:r>
      <w:r>
        <w:rPr>
          <w:rFonts w:ascii="Calibri" w:hAnsi="Calibri"/>
          <w:color w:val="1E293B"/>
          <w:sz w:val="20"/>
        </w:rPr>
        <w:t>Total Platform Revenue: Aggregates real-time order sums in Australian Dollars ($ AUD), displayed prominently as '$XX.XX AUD'.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Metric 2: </w:t>
      </w:r>
      <w:r>
        <w:rPr>
          <w:rFonts w:ascii="Calibri" w:hAnsi="Calibri"/>
          <w:color w:val="1E293B"/>
          <w:sz w:val="20"/>
        </w:rPr>
        <w:t>Registered User Breakdown: Counts verified Farmers, Wholesalers, Drivers, and Consumers.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Metric 3: </w:t>
      </w:r>
      <w:r>
        <w:rPr>
          <w:rFonts w:ascii="Calibri" w:hAnsi="Calibri"/>
          <w:color w:val="1E293B"/>
          <w:sz w:val="20"/>
        </w:rPr>
        <w:t>Pending Wholesaler Alert Banner: Automatically queries Firestore for wholesalers with approved == false and renders an amber notification badge prompting administrative action.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Metric 4: </w:t>
      </w:r>
      <w:r>
        <w:rPr>
          <w:rFonts w:ascii="Calibri" w:hAnsi="Calibri"/>
          <w:color w:val="1E293B"/>
          <w:sz w:val="20"/>
        </w:rPr>
        <w:t>Active Produce Inventory: Tracks total units available across regional farms (e.g. Yarra Valley, Gippsland, Mornington Peninsula).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B4D20"/>
                <w:sz w:val="19"/>
              </w:rPr>
              <w:t>■ RESOLVED DASHBOARD RUNTIME ISSUE</w:t>
              <w:br/>
            </w:r>
            <w:r>
              <w:rPr>
                <w:rFonts w:ascii="Calibri" w:hAnsi="Calibri"/>
                <w:color w:val="1E293B"/>
                <w:sz w:val="19"/>
              </w:rPr>
              <w:t>CRITICAL BUG RESOLUTION: Previously, admin/dashboard.html encountered a JavaScript null reference exception when querying document.getElementById('welcomeName'), interrupting widget initialization. The header template was corrected to include the proper greeting span, ensuring flawless script execution.</w:t>
            </w:r>
          </w:p>
        </w:tc>
      </w:tr>
    </w:tbl>
    <w:p>
      <w:pPr>
        <w:spacing w:after="120"/>
      </w:pP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browser_admin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748B"/>
          <w:sz w:val="17"/>
        </w:rPr>
        <w:t>Figure: Administrator Operations Command Center (admin/dashboard.html) with Real-Time Australian AUD Metrics</w:t>
      </w:r>
    </w:p>
    <w:p>
      <w:pPr>
        <w:keepNext/>
        <w:spacing w:before="360" w:after="120"/>
      </w:pPr>
      <w:r>
        <w:rPr>
          <w:rFonts w:ascii="Calibri" w:hAnsi="Calibri"/>
          <w:b/>
          <w:color w:val="1B4D20"/>
          <w:sz w:val="32"/>
        </w:rPr>
        <w:t>4. Dedicated Wholesaler Approvals Hub (admin/approvals.html)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To satisfy Australian food standards and protect small farms, administrators manage wholesaler accreditations through a dedicated interface: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Queue A: </w:t>
      </w:r>
      <w:r>
        <w:rPr>
          <w:rFonts w:ascii="Calibri" w:hAnsi="Calibri"/>
          <w:color w:val="1E293B"/>
          <w:sz w:val="20"/>
        </w:rPr>
        <w:t>Pending Accreditation Queue: Isolates unapproved wholesalers, displaying their Australian Business Name, contact email, and application timestamp.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Queue B: </w:t>
      </w:r>
      <w:r>
        <w:rPr>
          <w:rFonts w:ascii="Calibri" w:hAnsi="Calibri"/>
          <w:color w:val="1E293B"/>
          <w:sz w:val="20"/>
        </w:rPr>
        <w:t>Accredited Wholesalers Queue: Lists actively accredited commercial distributors authorized to verify farm shipments.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Action Controls: </w:t>
      </w:r>
      <w:r>
        <w:rPr>
          <w:rFonts w:ascii="Calibri" w:hAnsi="Calibri"/>
          <w:color w:val="1E293B"/>
          <w:sz w:val="20"/>
        </w:rPr>
        <w:t>1-Click Status Toggling: Administrators can instantly execute toggleWholesalerApproval(userId, true/false), modifying Firestore and logging audit timestamps.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browser_admin_approva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748B"/>
          <w:sz w:val="17"/>
        </w:rPr>
        <w:t>Figure: Wholesaler Accreditation &amp; Approvals Hub (admin/approvals.html)</w:t>
      </w:r>
    </w:p>
    <w:p>
      <w:pPr>
        <w:keepNext/>
        <w:spacing w:before="360" w:after="120"/>
      </w:pPr>
      <w:r>
        <w:rPr>
          <w:rFonts w:ascii="Calibri" w:hAnsi="Calibri"/>
          <w:b/>
          <w:color w:val="1B4D20"/>
          <w:sz w:val="32"/>
        </w:rPr>
        <w:t>5. User Registry &amp; Catalog Governance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The Admin Portal equips operators with fine-grained inspection capabilities: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Module 1: </w:t>
      </w:r>
      <w:r>
        <w:rPr>
          <w:rFonts w:ascii="Calibri" w:hAnsi="Calibri"/>
          <w:color w:val="1E293B"/>
          <w:sz w:val="20"/>
        </w:rPr>
        <w:t>User Registry (admin/users.html): Complete roster of all platform participants, displaying role badges, phone contacts, and direct approval/revocation buttons for wholesalers.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Module 2: </w:t>
      </w:r>
      <w:r>
        <w:rPr>
          <w:rFonts w:ascii="Calibri" w:hAnsi="Calibri"/>
          <w:color w:val="1E293B"/>
          <w:sz w:val="20"/>
        </w:rPr>
        <w:t>Product Catalog Audit (admin/products.html): Comprehensive inspection of all produce batches listed by farmers, verifying fair-trade price boundaries in AUD and stock limits.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Module 3: </w:t>
      </w:r>
      <w:r>
        <w:rPr>
          <w:rFonts w:ascii="Calibri" w:hAnsi="Calibri"/>
          <w:color w:val="1E293B"/>
          <w:sz w:val="20"/>
        </w:rPr>
        <w:t>Order Transaction Ledger (admin/orders.html): Global order history providing complete end-to-end transparency across every stage from creation to delivery.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Module 4: </w:t>
      </w:r>
      <w:r>
        <w:rPr>
          <w:rFonts w:ascii="Calibri" w:hAnsi="Calibri"/>
          <w:color w:val="1E293B"/>
          <w:sz w:val="20"/>
        </w:rPr>
        <w:t>Financial Feasibility Portal (admin/evaluation.html): Integrated operational view of CAPEX, monthly OPEX, and small farm margin gains.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browser_admin_financial_ev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748B"/>
          <w:sz w:val="17"/>
        </w:rPr>
        <w:t>Figure: In-Portal Administrative Financial Feasibility &amp; Operating Expense View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7"/>
      </w:rPr>
      <w:t>Supply Chain Transparency for Small Farms • Administrator Portal Integration &amp; Platform Governance • Confidential / Evaluator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AgriTrace Australia | Platform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