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D32"/>
          <w:sz w:val="19"/>
        </w:rPr>
        <w:t>AGRITRACE AUSTRALIA • SITE MAP SPECIFICATION</w:t>
      </w:r>
    </w:p>
    <w:p>
      <w:pPr>
        <w:spacing w:before="0" w:after="120"/>
      </w:pPr>
      <w:r>
        <w:rPr>
          <w:rFonts w:ascii="Calibri" w:hAnsi="Calibri"/>
          <w:b/>
          <w:color w:val="1B4D20"/>
          <w:sz w:val="48"/>
        </w:rPr>
        <w:t>Interactive Site Map &amp; Navigation Architecture</w:t>
      </w:r>
    </w:p>
    <w:p>
      <w:pPr>
        <w:spacing w:before="0" w:after="320"/>
      </w:pPr>
      <w:r>
        <w:rPr>
          <w:rFonts w:ascii="Calibri" w:hAnsi="Calibri"/>
          <w:color w:val="1E293B"/>
          <w:sz w:val="24"/>
        </w:rPr>
        <w:t>A structural directory, visual flow diagrams, and user journey taxonomy for the AgriTrace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PLATFORM</w:t>
              <w:br/>
            </w:r>
            <w:r>
              <w:rPr>
                <w:b/>
                <w:color w:val="1E293B"/>
                <w:sz w:val="19"/>
              </w:rPr>
              <w:t>AgriTrace v2.4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JURISDICTION</w:t>
              <w:br/>
            </w:r>
            <w:r>
              <w:rPr>
                <w:b/>
                <w:color w:val="1E293B"/>
                <w:sz w:val="19"/>
              </w:rPr>
              <w:t>Australia (AUD $)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DATE</w:t>
              <w:br/>
            </w:r>
            <w:r>
              <w:rPr>
                <w:b/>
                <w:color w:val="1E293B"/>
                <w:sz w:val="19"/>
              </w:rPr>
              <w:t>October 2026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STATUS</w:t>
              <w:br/>
            </w:r>
            <w:r>
              <w:rPr>
                <w:b/>
                <w:color w:val="1E293B"/>
                <w:sz w:val="19"/>
              </w:rPr>
              <w:t>Production Verified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1. Executive Overview &amp; Sitemap Definition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 site map is a structured visual diagram and categorized index showing the pages on a website and how they are organized, interlinked, and connected. In modern enterprise web applications, sitemaps serve two distinct functions: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Visual / Navigational Sitemap: Used by software architects, product managers, evaluators, and end users to understand information architecture, hierarchy, role access boundaries, and workflow trajectories.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Machine-Readable XML Sitemap: Used by web search crawlers (Google, Bing) to discover public indexable URLs, canonical structures, update frequencies, and crawling priorities.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For AgriTrace Australia, the site map encompasses 18 distinct pages spanning five authenticated stakeholder domains (Farmers, Wholesalers, Drivers, Consumers, Administrators) plus public landing portals, deployment documentation, and developer utility suites.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293B"/>
                <w:sz w:val="19"/>
              </w:rPr>
              <w:t>■ ROLE GUARDING GUARANTEE</w:t>
              <w:br/>
            </w:r>
            <w:r>
              <w:rPr>
                <w:rFonts w:ascii="Calibri" w:hAnsi="Calibri"/>
                <w:color w:val="1E293B"/>
                <w:sz w:val="19"/>
              </w:rPr>
              <w:t>All internal portal routes enforce client-side role authorization guards. If an unauthorized role attempts direct URL access, the authentication router in js/auth.js intercepts the request and safely reroutes the user to their designated dashboard.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2. Visual Hierarchy &amp; Page Connection Flow Diagram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Below is the complete visual diagram illustrating how every page connects to the entry landing page, the authentication hub, and the respective stakeholder sub-domains: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9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itemap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AgriTrace Complete Hierarchical Navigation &amp; Role Routing Flow Diagram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rowser_site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AgriTrace Interactive Site Map UI (sitemap.html) with Real-Time Search Filtering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3. Exhaustive Platform Page Catalog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Every page in the AgriTrace system is categorized below with its role permission requirement, key functional modules, input parameters, and generated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Page Path</w:t>
            </w:r>
          </w:p>
        </w:tc>
        <w:tc>
          <w:tcPr>
            <w:tcW w:type="dxa" w:w="1584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Stakeholder Role</w:t>
            </w:r>
          </w:p>
        </w:tc>
        <w:tc>
          <w:tcPr>
            <w:tcW w:type="dxa" w:w="3888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Capabilities</w:t>
            </w:r>
          </w:p>
        </w:tc>
        <w:tc>
          <w:tcPr>
            <w:tcW w:type="dxa" w:w="2016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Security Guard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index.html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All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Fair-trade mission, feature showcase, portal entry points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login.html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All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Email/Password login, 1-Click Australian Demo toolbar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 State Guard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register.html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All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onboarding (Farmer, Wholesaler, Driver, Customer)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sitemap.html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All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Visual searchable directory of all 18 platform modules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farmer/dashboard.html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harvest counts, pending orders counter, AUD revenue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farmer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farmer/products.html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Produce batch registration, stock limits, AUD pricing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farmer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farmer/orders.html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Inbound order confirmation, dispatch preparation trigger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farmer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wholesaler/dashboard.html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Quality inspection metrics, accreditation status banner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wholesaler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wholesaler/orders.html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Inbound stock verification, batch quality certification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wholesaler (Approved)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driver/dashboard.html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Driver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dispatches, route handover schedule, status alerts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driver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driver/deliveries.html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Driver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Transit checkpoints: Picked Up -&gt; In Transit -&gt; Delivered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driver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customer/dashboard.html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Recent order history, spending in AUD, review alerts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customer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customer/products.html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Catalog exploration, farm origin transparency, add-to-cart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customer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customer/cart.html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Item quantities, atomic stock deduction, checkout in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customer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customer/orders.html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7-stage live timeline tracker for transparent custody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customer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customer/feedback.html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Customer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5-star rating submission and public farmer feedback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customer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admin/dashboard.html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Administrator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Global platform telemetry, order counts, AUD turnover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admin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admin/approvals.html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Administrator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 accreditation hub (Approve / Revoke controls)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admin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admin/users.html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Administrator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registry, role elevation, wholesaler status badges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admin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admin/products.html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Administrator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Global catalog audit, price &amp; batch inspection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admin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admin/orders.html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Administrator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Complete order ledger audit across all Australian nodes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admin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admin/evaluation.html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Administrator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Commercial feasibility, CAPEX/OPEX model in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Role: admin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user-manual.html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Docs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Step-by-step operational handbook for all 5 roles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installation-manual.html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Docs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Technical setup, Firebase configuration, seed instructions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evaluation-report.html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Docs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commercial ROI model ($75,400 CAPEX, $1,790 OPEX)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seed.html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Developer / Admin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One-click Australian database populator (farms, AUD items)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Dev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test_runner.html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Developer / QA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Automated in-browser test runner verifying 22 assertions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Dev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4. Cross-Portal User Journey Workflows &amp; Custody Transition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power of AgriTrace lies in the synchronized handover of custody between portals. Below is the visual custody lifecycle diagram tracing an order from farm listing to consumer fulfillment: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59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upply_chain_custo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7-Stage End-to-End Supply Chain Transparency &amp; Custody Flowchart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y_chain_infographi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Fair Trade Agricultural Supply Chain Overview in Australia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86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rowser_landing_page_s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AgriTrace Landing Page (index.html) Establishing Platform Brand &amp; Access Pathways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5. Search Engine Indexing Architecture (XML Sitemap &amp; Robots.txt)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In addition to the human-navigable sitemap.html, the platform incorporates strict search engine crawler directives to ensure optimal indexation and privacy compliance: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Crawler Governance: </w:t>
      </w:r>
      <w:r>
        <w:rPr>
          <w:rFonts w:ascii="Calibri" w:hAnsi="Calibri"/>
          <w:color w:val="1E293B"/>
          <w:sz w:val="20"/>
        </w:rPr>
        <w:t>robots.txt: Instructs compliant web crawlers (Googlebot, Bingbot) to index public storefront and documentation pages while explicitly disallowing crawling of private administrative dashboards (/admin/, /farmer/, /wholesaler/, /driver/).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Schema Compliance: </w:t>
      </w:r>
      <w:r>
        <w:rPr>
          <w:rFonts w:ascii="Calibri" w:hAnsi="Calibri"/>
          <w:color w:val="1E293B"/>
          <w:sz w:val="20"/>
        </w:rPr>
        <w:t>sitemap.xml: High-performance XML schema conforming to the sitemaps.org 0.9 protocol, listing canonical URLs, change frequencies (daily for store, weekly for manuals), and priority scores (1.0 for index.html, 0.8 for documentation).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Domain Hygiene: </w:t>
      </w:r>
      <w:r>
        <w:rPr>
          <w:rFonts w:ascii="Calibri" w:hAnsi="Calibri"/>
          <w:color w:val="1E293B"/>
          <w:sz w:val="20"/>
        </w:rPr>
        <w:t>Zero Third-Party Dependency: All sitemap directives refer strictly to standardized paths without referencing staging domains or dead links.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930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rowser_seo_elements_insp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DevTools Meta Tag and Search Crawler Directive Inspection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Supply Chain Transparency for Small Farms • System Architecture &amp; Site Map • Confidential / Evaluator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AgriTrace Australia |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