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D32"/>
          <w:sz w:val="19"/>
        </w:rPr>
        <w:t>AGRITRACE AUSTRALIA • COMMERCIAL FEASIBILITY &amp; FINANCIAL MODEL</w:t>
      </w:r>
    </w:p>
    <w:p>
      <w:pPr>
        <w:spacing w:before="0" w:after="120"/>
      </w:pPr>
      <w:r>
        <w:rPr>
          <w:rFonts w:ascii="Calibri" w:hAnsi="Calibri"/>
          <w:b/>
          <w:color w:val="1B4D20"/>
          <w:sz w:val="48"/>
        </w:rPr>
        <w:t>Project Commercial Evaluation &amp; Financial Revenue Realization</w:t>
      </w:r>
    </w:p>
    <w:p>
      <w:pPr>
        <w:spacing w:before="0" w:after="320"/>
      </w:pPr>
      <w:r>
        <w:rPr>
          <w:rFonts w:ascii="Calibri" w:hAnsi="Calibri"/>
          <w:color w:val="1E293B"/>
          <w:sz w:val="24"/>
        </w:rPr>
        <w:t>Comprehensive financial feasibility report detailing platform charges, real money revenue streams, CAPEX development expenditures, ongoing OPEX, and small farm ROI in Australian Dollars ($ AUD).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PLATFORM</w:t>
              <w:br/>
            </w:r>
            <w:r>
              <w:rPr>
                <w:b/>
                <w:color w:val="1E293B"/>
                <w:sz w:val="19"/>
              </w:rPr>
              <w:t>AgriTrace v2.4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JURISDICTION</w:t>
              <w:br/>
            </w:r>
            <w:r>
              <w:rPr>
                <w:b/>
                <w:color w:val="1E293B"/>
                <w:sz w:val="19"/>
              </w:rPr>
              <w:t>Australia (AUD $)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DATE</w:t>
              <w:br/>
            </w:r>
            <w:r>
              <w:rPr>
                <w:b/>
                <w:color w:val="1E293B"/>
                <w:sz w:val="19"/>
              </w:rPr>
              <w:t>October 2026</w:t>
            </w:r>
          </w:p>
        </w:tc>
        <w:tc>
          <w:tcPr>
            <w:tcW w:type="dxa" w:w="2304"/>
            <w:shd w:fill="F1F5F9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64748B"/>
                <w:sz w:val="15"/>
              </w:rPr>
              <w:t>STATUS</w:t>
              <w:br/>
            </w:r>
            <w:r>
              <w:rPr>
                <w:b/>
                <w:color w:val="1E293B"/>
                <w:sz w:val="19"/>
              </w:rPr>
              <w:t>Production Verified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1. Executive Summary &amp; The Core Financial Question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 critical question for investors, cooperative leaders, and government grant evaluators is: 'How much real money will this platform generate, what are the platform charges, and how do we sustain commercial profitability while empowering small family farms?'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AgriTrace operates on a lean, sustainable multi-stream revenue model in Australian Dollars ($ AUD). By eliminating predatory supermarket middlemen (who capture 50–60% markups), AgriTrace charges modest, transparent utility fees that generate reliable recurring operational cash flow while increasing small farmer take-home earnings by +95.5%.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Key Financial Metric</w:t>
            </w:r>
          </w:p>
        </w:tc>
        <w:tc>
          <w:tcPr>
            <w:tcW w:type="dxa" w:w="2592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Value (AUD $)</w:t>
            </w:r>
          </w:p>
        </w:tc>
        <w:tc>
          <w:tcPr>
            <w:tcW w:type="dxa" w:w="3600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Strategic Meaning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Initial Development Cost (CAPEX)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$18,900 AUD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Lean MVP software build across 220 contractor hours @ standard rates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Monthly Cloud &amp; Operating Cost (OPEX)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$280.00 AUD / month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Serverless Firebase Blaze, domain, automated backups &amp; triage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Monthly Gross Revenue Inflow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$1,027.00 AUD / month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Real money collected across 4 diversified platform revenue streams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Monthly Net Operating Cash Flow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$747.00 AUD / month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 operating profit after deducting all cloud and operational expenses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Annual Net Recurring Profit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$8,964 AUD / year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Sustained net cash flow generated at 15-farm pilot capacity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Commercial Payback Period</w:t>
            </w:r>
          </w:p>
        </w:tc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2.1 Years (or &lt;1 yr w/ grant)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payback on $18,900 AUD CAPEX (11.9 mos with $10k agtech grant)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Farmer Income Gain (Take-Home)</w:t>
            </w:r>
          </w:p>
        </w:tc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+$10,320 AUD / yr / farm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+95.5% net margin uplift per small family producer vs supermarket wholesale</w:t>
            </w:r>
          </w:p>
        </w:tc>
      </w:tr>
    </w:tbl>
    <w:p>
      <w:pPr>
        <w:spacing w:after="160"/>
      </w:pP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445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mmercial_revenue_mod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AgriTrace Commercial Monetization &amp; Real Money Monthly Inflow Infographic ($ AUD)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872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browser_evaluation_repo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AgriTrace Project Financial Evaluation Report Web Interface (evaluation-report.html)</w:t>
      </w: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2. Platform Charge Streams: How Real Money is Earned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platform does not rely on speculative ad clicks or personal data resale. Revenue is earned through four realistic, transparent commercial charges designed for smallholder agriculture: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Charge Stream 1: Fair-Trade Transaction Commission (3.0%)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 3.0% fair-trade processing fee is applied to the gross merchandise value (GMV) of produce ordered through the customer marketplace. Compared to the 50–60% deductions taken by major supermarket chains (Coles and Woolworths), a 3.0% transparent fee is universally embraced by growers.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Basket Size: </w:t>
      </w:r>
      <w:r>
        <w:rPr>
          <w:rFonts w:ascii="Calibri" w:hAnsi="Calibri"/>
          <w:color w:val="1E293B"/>
          <w:sz w:val="20"/>
        </w:rPr>
        <w:t>Average Regional Order Size: $44.00 AUD (e.g. seasonal vegetable box, 2 punnets strawberries, farm honey).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Volume: </w:t>
      </w:r>
      <w:r>
        <w:rPr>
          <w:rFonts w:ascii="Calibri" w:hAnsi="Calibri"/>
          <w:color w:val="1E293B"/>
          <w:sz w:val="20"/>
        </w:rPr>
        <w:t>Monthly Transaction Volume: 350 customer orders across 15 participating regional Victorian family farms.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Gross GMV: </w:t>
      </w:r>
      <w:r>
        <w:rPr>
          <w:rFonts w:ascii="Calibri" w:hAnsi="Calibri"/>
          <w:color w:val="1E293B"/>
          <w:sz w:val="20"/>
        </w:rPr>
        <w:t>Monthly Gross Merchandise Value (GMV): 350 orders × $44.00 = $15,400.00 AUD / month.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Platform Take: </w:t>
      </w:r>
      <w:r>
        <w:rPr>
          <w:rFonts w:ascii="Calibri" w:hAnsi="Calibri"/>
          <w:color w:val="1E293B"/>
          <w:sz w:val="20"/>
        </w:rPr>
        <w:t>Real Money Revenue: $15,400 × 3.0% = $462.00 AUD / month ($5,544.00 AUD / year).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Charge Stream 2: Commercial Wholesaler &amp; Buyer Verification Fee ($35.00 AUD / mo)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Accredited commercial wholesalers, independent grocers, and farm-to-table restaurants pay a modest monthly subscription fee for access to pre-verified batch quality certificates, biosecurity compliance records, and direct bulk purchasing.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Pricing: </w:t>
      </w:r>
      <w:r>
        <w:rPr>
          <w:rFonts w:ascii="Calibri" w:hAnsi="Calibri"/>
          <w:color w:val="1E293B"/>
          <w:sz w:val="20"/>
        </w:rPr>
        <w:t>Wholesaler Monthly Fee: $35.00 AUD / month (or $350.00 AUD / year billed annually).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Client Base: </w:t>
      </w:r>
      <w:r>
        <w:rPr>
          <w:rFonts w:ascii="Calibri" w:hAnsi="Calibri"/>
          <w:color w:val="1E293B"/>
          <w:sz w:val="20"/>
        </w:rPr>
        <w:t>Pilot Cohort: 8 accredited regional commercial buyers / distributors.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Platform Take: </w:t>
      </w:r>
      <w:r>
        <w:rPr>
          <w:rFonts w:ascii="Calibri" w:hAnsi="Calibri"/>
          <w:color w:val="1E293B"/>
          <w:sz w:val="20"/>
        </w:rPr>
        <w:t>Real Money Revenue: 8 buyers × $35.00 = $280.00 AUD / month ($3,360.00 AUD / year).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Charge Stream 3: Farm Cooperative SaaS Tiers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To protect micro-producers, entry-level farms pay nothing. Commercial family farms and regional packing cooperatives subscribe to digital inventory and traceability tools: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Tier 1: </w:t>
      </w:r>
      <w:r>
        <w:rPr>
          <w:rFonts w:ascii="Calibri" w:hAnsi="Calibri"/>
          <w:color w:val="1E293B"/>
          <w:sz w:val="20"/>
        </w:rPr>
        <w:t>Micro Grower Starter Tier (Under 2 hectares): $0.00 / month (Free entry tier to maximize community adoption).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Tier 2: </w:t>
      </w:r>
      <w:r>
        <w:rPr>
          <w:rFonts w:ascii="Calibri" w:hAnsi="Calibri"/>
          <w:color w:val="1E293B"/>
          <w:sz w:val="20"/>
        </w:rPr>
        <w:t>Commercial Family Farm Tier: $15.00 AUD / month. 7 subscribing family farms = $105.00 AUD / month.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Tier 3: </w:t>
      </w:r>
      <w:r>
        <w:rPr>
          <w:rFonts w:ascii="Calibri" w:hAnsi="Calibri"/>
          <w:color w:val="1E293B"/>
          <w:sz w:val="20"/>
        </w:rPr>
        <w:t>Regional Cooperative / Packing Shed Tier: $45.00 AUD / month. 2 subscribing cooperative hubs = $90.00 AUD / month.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Platform Take: </w:t>
      </w:r>
      <w:r>
        <w:rPr>
          <w:rFonts w:ascii="Calibri" w:hAnsi="Calibri"/>
          <w:color w:val="1E293B"/>
          <w:sz w:val="20"/>
        </w:rPr>
        <w:t>Real Money Revenue: $105 + $90 = $195.00 AUD / month ($2,340.00 AUD / year).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Charge Stream 4: Digital QR Traceability &amp; Batch Verification Stamp ($0.20 AUD / batch)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 micro-charge of $0.20 AUD is applied per verified batch QR verification seal generated for cold-chain cartons, proving tamper-proof origin and custody.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Volume: </w:t>
      </w:r>
      <w:r>
        <w:rPr>
          <w:rFonts w:ascii="Calibri" w:hAnsi="Calibri"/>
          <w:color w:val="1E293B"/>
          <w:sz w:val="20"/>
        </w:rPr>
        <w:t>Monthly Batch Volume: 450 verified produce batches / crates dispatched.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Platform Take: </w:t>
      </w:r>
      <w:r>
        <w:rPr>
          <w:rFonts w:ascii="Calibri" w:hAnsi="Calibri"/>
          <w:color w:val="1E293B"/>
          <w:sz w:val="20"/>
        </w:rPr>
        <w:t>Real Money Revenue: 450 batches × $0.20 = $90.00 AUD / month ($1,080.00 AUD / year).</w:t>
      </w:r>
    </w:p>
    <w:p>
      <w:pPr>
        <w:keepNext/>
        <w:spacing w:before="280" w:after="80"/>
      </w:pPr>
      <w:r>
        <w:rPr>
          <w:rFonts w:ascii="Calibri" w:hAnsi="Calibri"/>
          <w:b/>
          <w:color w:val="2E7D32"/>
          <w:sz w:val="26"/>
        </w:rPr>
        <w:t>Summary of Monthly Inflow (Real Money)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Charge Stream</w:t>
            </w:r>
          </w:p>
        </w:tc>
        <w:tc>
          <w:tcPr>
            <w:tcW w:type="dxa" w:w="2448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Pricing Structure</w:t>
            </w:r>
          </w:p>
        </w:tc>
        <w:tc>
          <w:tcPr>
            <w:tcW w:type="dxa" w:w="2304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Monthly Volume / Subscriptions</w:t>
            </w:r>
          </w:p>
        </w:tc>
        <w:tc>
          <w:tcPr>
            <w:tcW w:type="dxa" w:w="1584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Gross Revenue (AUD $)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Fair-Trade Transaction Fee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3.0% of GMV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$15,400 GMV (350 orders)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$462.00 AUD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 Verification Fee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$35.00 AUD / month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 commercial buyers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$280.00 AUD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 Cooperative SaaS Tiers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$15 / $45 AUD / month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 farms + 2 cooperatives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$195.00 AUD</w:t>
            </w:r>
          </w:p>
        </w:tc>
      </w:tr>
      <w:tr>
        <w:tc>
          <w:tcPr>
            <w:tcW w:type="dxa" w:w="30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Digital QR Batch Stamp Fee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$0.20 AUD / batch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450 verified batches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$90.00 AUD</w:t>
            </w:r>
          </w:p>
        </w:tc>
      </w:tr>
      <w:tr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TOTAL MONTHLY REVENUE</w:t>
            </w:r>
          </w:p>
        </w:tc>
        <w:tc>
          <w:tcPr>
            <w:tcW w:type="dxa" w:w="244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Consolidated Inflow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Revenue Channels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$1,027.00 AUD / mo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3. Initial Capital Expenditure (CAPEX) — Total: $18,900 AUD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Initial software development, security hardening, user experience design, and testing were costed based on prevailing Australian engineering contractor rates ($75 – $95 AUD/hr) for a lean, agile MVP: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Development Phase</w:t>
            </w:r>
          </w:p>
        </w:tc>
        <w:tc>
          <w:tcPr>
            <w:tcW w:type="dxa" w:w="3600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Deliverables &amp; Scope</w:t>
            </w:r>
          </w:p>
        </w:tc>
        <w:tc>
          <w:tcPr>
            <w:tcW w:type="dxa" w:w="1296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1728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Cost (AUD $)</w:t>
            </w:r>
          </w:p>
        </w:tc>
      </w:tr>
      <w:tr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System Architecture &amp; Schema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Firestore database collections, role rules, biosecurity flow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24 hrs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$2,280 AUD</w:t>
            </w:r>
          </w:p>
        </w:tc>
      </w:tr>
      <w:tr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UI/UX Design &amp; Prototyping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Responsive design system, WCAG 2.1 AA accessibility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36 hrs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$3,060 AUD</w:t>
            </w:r>
          </w:p>
        </w:tc>
      </w:tr>
      <w:tr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Core Software Engineering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5 stakeholder portals, real-time Firestore tracking, auth guards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72 hrs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$6,480 AUD</w:t>
            </w:r>
          </w:p>
        </w:tc>
      </w:tr>
      <w:tr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Quality Assurance &amp; Audit Suite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31 automated tests (Unit, System, UAT, SEO audit)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28 hrs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$2,240 AUD</w:t>
            </w:r>
          </w:p>
        </w:tc>
      </w:tr>
      <w:tr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Documentation &amp; User Manuals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Manual, Installation Guide, Visual Site Map, Seeder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20 hrs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$1,500 AUD</w:t>
            </w:r>
          </w:p>
        </w:tc>
      </w:tr>
      <w:tr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Pilot Deployment &amp; Farm Onboarding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Onboarding 15 pilot farms in Yarra Valley / Mornington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20 hrs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$1,600 AUD</w:t>
            </w:r>
          </w:p>
        </w:tc>
      </w:tr>
      <w:tr>
        <w:tc>
          <w:tcPr>
            <w:tcW w:type="dxa" w:w="27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Contingency &amp; Production Buffer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10% technical buffer for production hardening</w:t>
            </w:r>
          </w:p>
        </w:tc>
        <w:tc>
          <w:tcPr>
            <w:tcW w:type="dxa" w:w="129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20 hrs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$1,740 AUD</w:t>
            </w:r>
          </w:p>
        </w:tc>
      </w:tr>
      <w:tr>
        <w:tc>
          <w:tcPr>
            <w:tcW w:type="dxa" w:w="27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TOTAL DEVELOPMENT (CAPEX)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Production Turnkey Release</w:t>
            </w:r>
          </w:p>
        </w:tc>
        <w:tc>
          <w:tcPr>
            <w:tcW w:type="dxa" w:w="129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220 hrs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$18,900 AUD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4. Monthly Recurring Operating Costs (OPEX) — Total: $280.00 AUD / mo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AgriTrace operates serverless architecture, drastically minimizing fixed monthly overheads: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Operating Expense Item</w:t>
            </w:r>
          </w:p>
        </w:tc>
        <w:tc>
          <w:tcPr>
            <w:tcW w:type="dxa" w:w="2880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Vendor / Provider</w:t>
            </w:r>
          </w:p>
        </w:tc>
        <w:tc>
          <w:tcPr>
            <w:tcW w:type="dxa" w:w="1728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Monthly Cost (AUD $)</w:t>
            </w:r>
          </w:p>
        </w:tc>
        <w:tc>
          <w:tcPr>
            <w:tcW w:type="dxa" w:w="1584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Annual Cost (AUD $)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Cloud Hosting &amp; Firestore Database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Google Cloud / Firebase Blaze (Sydney region)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$42.00 AUD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$504.00 AUD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Domain Name &amp; Cloudflare SSL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Australian .com.au registrar + Cloudflare DNS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$6.00 AUD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$72.00 AUD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Transactional SMS &amp; Order Alerts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Twilio Australia SMS / Email notifications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$32.00 AUD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$384.00 AUD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Telemetry, Uptime &amp; Daily Backups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Firestore automated exports &amp; error monitoring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$20.00 AUD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$240.00 AUD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Part-Time Maintenance &amp; Support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Part-time developer retainer (2.5 hrs/mo @ $72/hr)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$180.00 AUD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$2,160.00 AUD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TOTAL MONTHLY OPEX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Infrastructure &amp; Operating Services</w:t>
            </w:r>
          </w:p>
        </w:tc>
        <w:tc>
          <w:tcPr>
            <w:tcW w:type="dxa" w:w="172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$280.00 AUD / mo</w:t>
            </w:r>
          </w:p>
        </w:tc>
        <w:tc>
          <w:tcPr>
            <w:tcW w:type="dxa" w:w="15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$3,360.00 AUD / yr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5. Profit &amp; Loss (P&amp;L) Statement &amp; 3-Year Growth Projections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Below is the commercial 3-year financial model detailing platform expansion from initial Victorian pilot to state-wide adoption: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312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Financial Item</w:t>
            </w:r>
          </w:p>
        </w:tc>
        <w:tc>
          <w:tcPr>
            <w:tcW w:type="dxa" w:w="2016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Year 1 (Pilot 15 Farms)</w:t>
            </w:r>
          </w:p>
        </w:tc>
        <w:tc>
          <w:tcPr>
            <w:tcW w:type="dxa" w:w="2016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Year 2 (VIC Expansion)</w:t>
            </w:r>
          </w:p>
        </w:tc>
        <w:tc>
          <w:tcPr>
            <w:tcW w:type="dxa" w:w="2016"/>
            <w:shd w:fill="1B4D20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Year 3 (VIC + NSW Scale)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Participating Family Farms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15 Farms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45 Farms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120 Farms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Accredited Wholesalers / Buyers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8 Buyers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24 Buyers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60 Buyers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Annual Gross Merchandise Value (GMV)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$184,800 AUD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$620,000 AUD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$1,850,000 AUD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Transaction Fees (3.0%)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$5,544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$18,600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$55,500 AUD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Wholesaler Verification Fees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$3,360 AUD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$10,080 AUD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$25,200 AUD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Farm SaaS Subscriptions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$2,340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$9,720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$32,400 AUD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Digital QR Batch Stamp Fees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$1,080 AUD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$4,200 AUD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$15,300 AUD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GROSS ANNUAL REVENUE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$12,324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$42,600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$128,400 AUD</w:t>
            </w:r>
          </w:p>
        </w:tc>
      </w:tr>
      <w:tr>
        <w:tc>
          <w:tcPr>
            <w:tcW w:type="dxa" w:w="331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Less: Annual OPEX Infrastructure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($3,360 AUD)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($7,200 AUD)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($18,000 AUD)</w:t>
            </w:r>
          </w:p>
        </w:tc>
      </w:tr>
      <w:tr>
        <w:tc>
          <w:tcPr>
            <w:tcW w:type="dxa" w:w="331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NET OPERATING CASH PROFIT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$8,964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$35,400 AUD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$110,400 AUD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4D20"/>
          <w:sz w:val="32"/>
        </w:rPr>
        <w:t>6. Small Family Farm Economic Impact &amp; Real Money Gain</w:t>
      </w:r>
    </w:p>
    <w:p>
      <w:pPr>
        <w:spacing w:before="0" w:after="120" w:line="276" w:lineRule="auto"/>
      </w:pPr>
      <w:r>
        <w:rPr>
          <w:rFonts w:ascii="Calibri" w:hAnsi="Calibri"/>
          <w:color w:val="1E293B"/>
          <w:sz w:val="20"/>
        </w:rPr>
        <w:t>The economic benefit to small family producers is grounded in authentic Australian farm-gate produce economics: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Duopoly Reality: </w:t>
      </w:r>
      <w:r>
        <w:rPr>
          <w:rFonts w:ascii="Calibri" w:hAnsi="Calibri"/>
          <w:color w:val="1E293B"/>
          <w:sz w:val="20"/>
        </w:rPr>
        <w:t>Supermarket Duopoly Baseline: A small strawberry grower in the Yarra Valley typically receives $1.80 AUD per 500g punnet from duopoly buyers, while retail consumers are charged $5.50 AUD in store (Grower retains only 32.7% of retail value). Up to 18% of edible stock is cosmetically rejected without payment.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AgriTrace Model: </w:t>
      </w:r>
      <w:r>
        <w:rPr>
          <w:rFonts w:ascii="Calibri" w:hAnsi="Calibri"/>
          <w:color w:val="1E293B"/>
          <w:sz w:val="20"/>
        </w:rPr>
        <w:t>AgriTrace Direct Model: The grower lists at $4.20 AUD per punnet (consumers pay $1.30 less than supermarket price). After the 3.0% platform fee ($0.13 AUD) and local transit deduction ($0.55 AUD), the farmer nets $3.52 AUD per punnet — a +95.5% increase in net revenue per unit.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Annual Farm Gain: </w:t>
      </w:r>
      <w:r>
        <w:rPr>
          <w:rFonts w:ascii="Calibri" w:hAnsi="Calibri"/>
          <w:color w:val="1E293B"/>
          <w:sz w:val="20"/>
        </w:rPr>
        <w:t>Real Money Gain per Farm: For a small family grower harvesting 6,000 units per season, net income rises from $10,800 AUD to $21,120 AUD, delivering +$10,320.00 AUD in extra cash profit directly into the family farm's bank account.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1E293B"/>
          <w:sz w:val="20"/>
        </w:rPr>
        <w:t xml:space="preserve">Cooperative Impact: </w:t>
      </w:r>
      <w:r>
        <w:rPr>
          <w:rFonts w:ascii="Calibri" w:hAnsi="Calibri"/>
          <w:color w:val="1E293B"/>
          <w:sz w:val="20"/>
        </w:rPr>
        <w:t>Collective Rural Wealth: Across the 15 pilot farms, over $154,800.00 AUD in collective additional income is retained by local rural producers rather than lost to corporate supermarket margins.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872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browser_admin_financial_ev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Administrator In-Portal Financial Evaluation Dashboard (admin/evaluation.html)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browser_admin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Calibri" w:hAnsi="Calibri"/>
          <w:i/>
          <w:color w:val="64748B"/>
          <w:sz w:val="17"/>
        </w:rPr>
        <w:t>Figure: Administrator Platform Dashboard Tracking Cumulative Revenue in Australian Dollars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4748B"/>
        <w:sz w:val="17"/>
      </w:rPr>
      <w:t>Supply Chain Transparency for Small Farms • Commercial Evaluation &amp; Financial Feasibility Report • Confidential / Evaluator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AgriTrace Australia | Financial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