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E7D32"/>
          <w:sz w:val="19"/>
        </w:rPr>
        <w:t>AGRITRACE AUSTRALIA • OPERATIONS &amp; USER MANUAL</w:t>
      </w:r>
    </w:p>
    <w:p>
      <w:pPr>
        <w:spacing w:before="0" w:after="120"/>
      </w:pPr>
      <w:r>
        <w:rPr>
          <w:rFonts w:ascii="Calibri" w:hAnsi="Calibri"/>
          <w:b/>
          <w:color w:val="1B4D20"/>
          <w:sz w:val="48"/>
        </w:rPr>
        <w:t>AgriTrace Operational User Manual</w:t>
      </w:r>
    </w:p>
    <w:p>
      <w:pPr>
        <w:spacing w:before="0" w:after="320"/>
      </w:pPr>
      <w:r>
        <w:rPr>
          <w:rFonts w:ascii="Calibri" w:hAnsi="Calibri"/>
          <w:color w:val="1E293B"/>
          <w:sz w:val="24"/>
        </w:rPr>
        <w:t>Complete End-to-End Operating Handbook &amp; Working Lifecycle Flow: From Product Listing and Purchase to Wholesaler Accreditation, QA Verification, Driver Transit, and Admin Audit.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100" w:type="dxa"/>
              <w:bottom w:w="100" w:type="dxa"/>
              <w:left w:w="120" w:type="dxa"/>
              <w:right w:w="120" w:type="dxa"/>
            </w:tcMar>
          </w:tcPr>
          <w:p>
            <w:pPr>
              <w:spacing w:before="0" w:after="0"/>
              <w:jc w:val="center"/>
            </w:pPr>
            <w:r>
              <w:rPr>
                <w:b/>
                <w:color w:val="64748B"/>
                <w:sz w:val="15"/>
              </w:rPr>
              <w:t>PLATFORM</w:t>
              <w:br/>
            </w:r>
            <w:r>
              <w:rPr>
                <w:b/>
                <w:color w:val="1E293B"/>
                <w:sz w:val="19"/>
              </w:rPr>
              <w:t>AgriTrace v2.4</w:t>
            </w:r>
          </w:p>
        </w:tc>
        <w:tc>
          <w:tcPr>
            <w:tcW w:type="dxa" w:w="2304"/>
            <w:shd w:fill="F1F5F9"/>
            <w:tcMar>
              <w:top w:w="100" w:type="dxa"/>
              <w:bottom w:w="100" w:type="dxa"/>
              <w:left w:w="120" w:type="dxa"/>
              <w:right w:w="120" w:type="dxa"/>
            </w:tcMar>
          </w:tcPr>
          <w:p>
            <w:pPr>
              <w:spacing w:before="0" w:after="0"/>
              <w:jc w:val="center"/>
            </w:pPr>
            <w:r>
              <w:rPr>
                <w:b/>
                <w:color w:val="64748B"/>
                <w:sz w:val="15"/>
              </w:rPr>
              <w:t>JURISDICTION</w:t>
              <w:br/>
            </w:r>
            <w:r>
              <w:rPr>
                <w:b/>
                <w:color w:val="1E293B"/>
                <w:sz w:val="19"/>
              </w:rPr>
              <w:t>Australia (AUD $)</w:t>
            </w:r>
          </w:p>
        </w:tc>
        <w:tc>
          <w:tcPr>
            <w:tcW w:type="dxa" w:w="2304"/>
            <w:shd w:fill="F1F5F9"/>
            <w:tcMar>
              <w:top w:w="100" w:type="dxa"/>
              <w:bottom w:w="100" w:type="dxa"/>
              <w:left w:w="120" w:type="dxa"/>
              <w:right w:w="120" w:type="dxa"/>
            </w:tcMar>
          </w:tcPr>
          <w:p>
            <w:pPr>
              <w:spacing w:before="0" w:after="0"/>
              <w:jc w:val="center"/>
            </w:pPr>
            <w:r>
              <w:rPr>
                <w:b/>
                <w:color w:val="64748B"/>
                <w:sz w:val="15"/>
              </w:rPr>
              <w:t>DATE</w:t>
              <w:br/>
            </w:r>
            <w:r>
              <w:rPr>
                <w:b/>
                <w:color w:val="1E293B"/>
                <w:sz w:val="19"/>
              </w:rPr>
              <w:t>October 2026</w:t>
            </w:r>
          </w:p>
        </w:tc>
        <w:tc>
          <w:tcPr>
            <w:tcW w:type="dxa" w:w="2304"/>
            <w:shd w:fill="F1F5F9"/>
            <w:tcMar>
              <w:top w:w="100" w:type="dxa"/>
              <w:bottom w:w="100" w:type="dxa"/>
              <w:left w:w="120" w:type="dxa"/>
              <w:right w:w="120" w:type="dxa"/>
            </w:tcMar>
          </w:tcPr>
          <w:p>
            <w:pPr>
              <w:spacing w:before="0" w:after="0"/>
              <w:jc w:val="center"/>
            </w:pPr>
            <w:r>
              <w:rPr>
                <w:b/>
                <w:color w:val="64748B"/>
                <w:sz w:val="15"/>
              </w:rPr>
              <w:t>STATUS</w:t>
              <w:br/>
            </w:r>
            <w:r>
              <w:rPr>
                <w:b/>
                <w:color w:val="1E293B"/>
                <w:sz w:val="19"/>
              </w:rPr>
              <w:t>Production Verified</w:t>
            </w:r>
          </w:p>
        </w:tc>
      </w:tr>
    </w:tbl>
    <w:p>
      <w:pPr>
        <w:spacing w:after="240"/>
      </w:pPr>
    </w:p>
    <w:p>
      <w:pPr>
        <w:keepNext/>
        <w:spacing w:before="360" w:after="120"/>
      </w:pPr>
      <w:r>
        <w:rPr>
          <w:rFonts w:ascii="Calibri" w:hAnsi="Calibri"/>
          <w:b/>
          <w:color w:val="1B4D20"/>
          <w:sz w:val="32"/>
        </w:rPr>
        <w:t>1. Platform Architecture &amp; Supply Chain Lifecycle</w:t>
      </w:r>
    </w:p>
    <w:p>
      <w:pPr>
        <w:spacing w:before="0" w:after="120" w:line="276" w:lineRule="auto"/>
      </w:pPr>
      <w:r>
        <w:rPr>
          <w:rFonts w:ascii="Calibri" w:hAnsi="Calibri"/>
          <w:color w:val="1E293B"/>
          <w:sz w:val="20"/>
        </w:rPr>
        <w:t>AgriTrace is a decentralized digital supply chain transparency platform engineered to empower Australian family farms, regional growers, accredited commercial wholesalers, cold-chain logistics fleets, and conscious consumers. In Australia's retail food sector, major supermarket duopolies capture gross margins exceeding 50% to 60%, leaving primary producers vulnerable while obscuring food provenance from shoppers.</w:t>
      </w:r>
    </w:p>
    <w:p>
      <w:pPr>
        <w:spacing w:before="0" w:after="120" w:line="276" w:lineRule="auto"/>
      </w:pPr>
      <w:r>
        <w:rPr>
          <w:rFonts w:ascii="Calibri" w:hAnsi="Calibri"/>
          <w:color w:val="1E293B"/>
          <w:sz w:val="20"/>
        </w:rPr>
        <w:t>By enforcing tamper-evident digital custody transitions at every physical handover, AgriTrace delivers cryptographic proof of origin, transparent farm-gate pricing in Australian Dollars ($ AUD), and end-to-end biosecurity verification.</w:t>
      </w:r>
    </w:p>
    <w:p>
      <w:pPr>
        <w:spacing w:before="160" w:after="60"/>
        <w:jc w:val="center"/>
      </w:pPr>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01_sitemap_visual_tree.png"/>
                    <pic:cNvPicPr/>
                  </pic:nvPicPr>
                  <pic:blipFill>
                    <a:blip r:embed="rId11"/>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1.1: AgriTrace System Architecture &amp; Hierarchical Visual Sitemap</w:t>
      </w:r>
    </w:p>
    <w:p>
      <w:pPr>
        <w:spacing w:before="160" w:after="60"/>
        <w:jc w:val="center"/>
      </w:pPr>
      <w:r>
        <w:drawing>
          <wp:inline xmlns:a="http://schemas.openxmlformats.org/drawingml/2006/main" xmlns:pic="http://schemas.openxmlformats.org/drawingml/2006/picture">
            <wp:extent cx="5669280" cy="3644537"/>
            <wp:docPr id="2" name="Picture 2"/>
            <wp:cNvGraphicFramePr>
              <a:graphicFrameLocks noChangeAspect="1"/>
            </wp:cNvGraphicFramePr>
            <a:graphic>
              <a:graphicData uri="http://schemas.openxmlformats.org/drawingml/2006/picture">
                <pic:pic>
                  <pic:nvPicPr>
                    <pic:cNvPr id="0" name="02_supply_chain_custody_flowchart.png"/>
                    <pic:cNvPicPr/>
                  </pic:nvPicPr>
                  <pic:blipFill>
                    <a:blip r:embed="rId12"/>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1.2: 7-Stage Digital Custody Verification Sequence Flowchart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B4D20"/>
            <w:tcMar>
              <w:top w:w="120" w:type="dxa"/>
              <w:bottom w:w="120" w:type="dxa"/>
              <w:left w:w="140" w:type="dxa"/>
              <w:right w:w="140" w:type="dxa"/>
            </w:tcMar>
          </w:tcPr>
          <w:p>
            <w:pPr>
              <w:spacing w:before="0" w:after="0"/>
              <w:jc w:val="left"/>
            </w:pPr>
            <w:r>
              <w:rPr>
                <w:rFonts w:ascii="Calibri" w:hAnsi="Calibri"/>
                <w:b/>
                <w:color w:val="FFFFFF"/>
                <w:sz w:val="19"/>
              </w:rPr>
              <w:t>Stage</w:t>
            </w:r>
          </w:p>
        </w:tc>
        <w:tc>
          <w:tcPr>
            <w:tcW w:type="dxa" w:w="2016"/>
            <w:shd w:fill="1B4D20"/>
            <w:tcMar>
              <w:top w:w="120" w:type="dxa"/>
              <w:bottom w:w="120" w:type="dxa"/>
              <w:left w:w="140" w:type="dxa"/>
              <w:right w:w="140" w:type="dxa"/>
            </w:tcMar>
          </w:tcPr>
          <w:p>
            <w:pPr>
              <w:spacing w:before="0" w:after="0"/>
              <w:jc w:val="left"/>
            </w:pPr>
            <w:r>
              <w:rPr>
                <w:rFonts w:ascii="Calibri" w:hAnsi="Calibri"/>
                <w:b/>
                <w:color w:val="FFFFFF"/>
                <w:sz w:val="19"/>
              </w:rPr>
              <w:t>Lifecycle Status</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Responsible Stakeholder</w:t>
            </w:r>
          </w:p>
        </w:tc>
        <w:tc>
          <w:tcPr>
            <w:tcW w:type="dxa" w:w="3168"/>
            <w:shd w:fill="1B4D20"/>
            <w:tcMar>
              <w:top w:w="120" w:type="dxa"/>
              <w:bottom w:w="120" w:type="dxa"/>
              <w:left w:w="140" w:type="dxa"/>
              <w:right w:w="140" w:type="dxa"/>
            </w:tcMar>
          </w:tcPr>
          <w:p>
            <w:pPr>
              <w:spacing w:before="0" w:after="0"/>
              <w:jc w:val="left"/>
            </w:pPr>
            <w:r>
              <w:rPr>
                <w:rFonts w:ascii="Calibri" w:hAnsi="Calibri"/>
                <w:b/>
                <w:color w:val="FFFFFF"/>
                <w:sz w:val="19"/>
              </w:rPr>
              <w:t>Enforced Verification Action</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1</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Order Placed / Pending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Consumer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Shopping cart checkout &amp; atomic inventory deduction in Firestore.</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2</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Farmer Confirmed</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Physical crop harvesting, packing, batch label generation.</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3</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Wholesaler Verified</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Accredited Wholesaler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Quality audit, biosecurity grade checks, weight validation.</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4</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Picked Up</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Loading into refrigerated vehicle; cold-chain custody seal.</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5</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In Transit</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Regional highway transit between hub and destination distribution zone.</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6</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Out for Delivery</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Local courier route dispatched to residential or commercial address.</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7</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Delivered</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Logistics Driver / Consumer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Contactless or signature handover; unlocks fair-trade feedback form.</w:t>
            </w:r>
          </w:p>
        </w:tc>
      </w:tr>
    </w:tbl>
    <w:p>
      <w:pPr>
        <w:spacing w:after="160"/>
      </w:pPr>
    </w:p>
    <w:p>
      <w:pPr>
        <w:keepNext/>
        <w:spacing w:before="360" w:after="120"/>
      </w:pPr>
      <w:r>
        <w:rPr>
          <w:rFonts w:ascii="Calibri" w:hAnsi="Calibri"/>
          <w:b/>
          <w:color w:val="1B4D20"/>
          <w:sz w:val="32"/>
        </w:rPr>
        <w:t>2. Complete End-to-End Working Operational Flow</w:t>
      </w:r>
    </w:p>
    <w:p>
      <w:pPr>
        <w:spacing w:before="0" w:after="120" w:line="276" w:lineRule="auto"/>
      </w:pPr>
      <w:r>
        <w:rPr>
          <w:rFonts w:ascii="Calibri" w:hAnsi="Calibri"/>
          <w:color w:val="1E293B"/>
          <w:sz w:val="20"/>
        </w:rPr>
        <w:t>This section illustrates the full, connected working flow of an authentic transaction through every stage of the AgriTrace platform: from a farmer adding a fresh harvest batch, to a consumer purchasing it, the farmer confirming it, the administrator vetting the wholesaler, the wholesaler auditing the batch, the logistics driver executing physical transport, the customer tracking delivery, and the administrator auditing the final ledger.</w:t>
      </w:r>
    </w:p>
    <w:p>
      <w:pPr>
        <w:keepNext/>
        <w:spacing w:before="280" w:after="80"/>
      </w:pPr>
      <w:r>
        <w:rPr>
          <w:rFonts w:ascii="Calibri" w:hAnsi="Calibri"/>
          <w:b/>
          <w:color w:val="2E7D32"/>
          <w:sz w:val="26"/>
        </w:rPr>
        <w:t>Step 2.1: Public Entry &amp; 1-Click Authentication</w:t>
      </w:r>
    </w:p>
    <w:p>
      <w:pPr>
        <w:spacing w:before="0" w:after="120" w:line="276" w:lineRule="auto"/>
      </w:pPr>
      <w:r>
        <w:rPr>
          <w:rFonts w:ascii="Calibri" w:hAnsi="Calibri"/>
          <w:color w:val="1E293B"/>
          <w:sz w:val="20"/>
        </w:rPr>
        <w:t>Users enter via index.html and sign in via login.html using the 1-Click Demo Login toolbar. All accounts are pre-seeded with authentic Australian regional identities and uniform password 'password123'.</w:t>
      </w:r>
    </w:p>
    <w:p>
      <w:pPr>
        <w:spacing w:before="160" w:after="60"/>
        <w:jc w:val="center"/>
      </w:pPr>
      <w:r>
        <w:drawing>
          <wp:inline xmlns:a="http://schemas.openxmlformats.org/drawingml/2006/main" xmlns:pic="http://schemas.openxmlformats.org/drawingml/2006/picture">
            <wp:extent cx="5486400" cy="3587262"/>
            <wp:docPr id="3" name="Picture 3"/>
            <wp:cNvGraphicFramePr>
              <a:graphicFrameLocks noChangeAspect="1"/>
            </wp:cNvGraphicFramePr>
            <a:graphic>
              <a:graphicData uri="http://schemas.openxmlformats.org/drawingml/2006/picture">
                <pic:pic>
                  <pic:nvPicPr>
                    <pic:cNvPr id="0" name="flow_01_landing_page.png"/>
                    <pic:cNvPicPr/>
                  </pic:nvPicPr>
                  <pic:blipFill>
                    <a:blip r:embed="rId1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 Public Hero Landing Page featuring Australian Regional Produce Mission</w:t>
      </w:r>
    </w:p>
    <w:p>
      <w:pPr>
        <w:spacing w:before="160" w:after="60"/>
        <w:jc w:val="center"/>
      </w:pPr>
      <w:r>
        <w:drawing>
          <wp:inline xmlns:a="http://schemas.openxmlformats.org/drawingml/2006/main" xmlns:pic="http://schemas.openxmlformats.org/drawingml/2006/picture">
            <wp:extent cx="5486400" cy="3587262"/>
            <wp:docPr id="4" name="Picture 4"/>
            <wp:cNvGraphicFramePr>
              <a:graphicFrameLocks noChangeAspect="1"/>
            </wp:cNvGraphicFramePr>
            <a:graphic>
              <a:graphicData uri="http://schemas.openxmlformats.org/drawingml/2006/picture">
                <pic:pic>
                  <pic:nvPicPr>
                    <pic:cNvPr id="0" name="flow_02_login_page.png"/>
                    <pic:cNvPicPr/>
                  </pic:nvPicPr>
                  <pic:blipFill>
                    <a:blip r:embed="rId1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 Secure Authentication Portal with Integrated 1-Click Demo Bar</w:t>
      </w:r>
    </w:p>
    <w:p>
      <w:pPr>
        <w:keepNext/>
        <w:spacing w:before="280" w:after="80"/>
      </w:pPr>
      <w:r>
        <w:rPr>
          <w:rFonts w:ascii="Calibri" w:hAnsi="Calibri"/>
          <w:b/>
          <w:color w:val="2E7D32"/>
          <w:sz w:val="26"/>
        </w:rPr>
        <w:t>Step 2.2: Farmer Publishes Fresh Harvest Batch</w:t>
      </w:r>
    </w:p>
    <w:p>
      <w:pPr>
        <w:spacing w:before="0" w:after="120" w:line="276" w:lineRule="auto"/>
      </w:pPr>
      <w:r>
        <w:rPr>
          <w:rFonts w:ascii="Calibri" w:hAnsi="Calibri"/>
          <w:color w:val="1E293B"/>
          <w:sz w:val="20"/>
        </w:rPr>
        <w:t>Jack Miller (Yarra Valley Harvests VIC) logs into farmer/dashboard.html, opens farmer/products.html, clicks '+ Add Product', and lists a new batch: 'Barossa Valley Organic Shiraz Grapes' ($6.80 AUD/kg, 150 kg stock).</w:t>
      </w:r>
    </w:p>
    <w:p>
      <w:pPr>
        <w:spacing w:before="160" w:after="60"/>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low_03_farmer_dashboard.png"/>
                    <pic:cNvPicPr/>
                  </pic:nvPicPr>
                  <pic:blipFill>
                    <a:blip r:embed="rId1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3: Farmer Operations Command Center &amp; Revenue Telemetry</w:t>
      </w:r>
    </w:p>
    <w:p>
      <w:pPr>
        <w:spacing w:before="160" w:after="60"/>
        <w:jc w:val="center"/>
      </w:pPr>
      <w:r>
        <w:drawing>
          <wp:inline xmlns:a="http://schemas.openxmlformats.org/drawingml/2006/main" xmlns:pic="http://schemas.openxmlformats.org/drawingml/2006/picture">
            <wp:extent cx="5486400" cy="3587262"/>
            <wp:docPr id="6" name="Picture 6"/>
            <wp:cNvGraphicFramePr>
              <a:graphicFrameLocks noChangeAspect="1"/>
            </wp:cNvGraphicFramePr>
            <a:graphic>
              <a:graphicData uri="http://schemas.openxmlformats.org/drawingml/2006/picture">
                <pic:pic>
                  <pic:nvPicPr>
                    <pic:cNvPr id="0" name="flow_04_farmer_add_product_modal.png"/>
                    <pic:cNvPicPr/>
                  </pic:nvPicPr>
                  <pic:blipFill>
                    <a:blip r:embed="rId1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4: Farmer Add Product Modal with Barossa Valley Grapes Specifications</w:t>
      </w:r>
    </w:p>
    <w:p>
      <w:pPr>
        <w:spacing w:before="160" w:after="60"/>
        <w:jc w:val="center"/>
      </w:pPr>
      <w:r>
        <w:drawing>
          <wp:inline xmlns:a="http://schemas.openxmlformats.org/drawingml/2006/main" xmlns:pic="http://schemas.openxmlformats.org/drawingml/2006/picture">
            <wp:extent cx="5486400" cy="3587262"/>
            <wp:docPr id="7" name="Picture 7"/>
            <wp:cNvGraphicFramePr>
              <a:graphicFrameLocks noChangeAspect="1"/>
            </wp:cNvGraphicFramePr>
            <a:graphic>
              <a:graphicData uri="http://schemas.openxmlformats.org/drawingml/2006/picture">
                <pic:pic>
                  <pic:nvPicPr>
                    <pic:cNvPr id="0" name="flow_05_farmer_product_saved.png"/>
                    <pic:cNvPicPr/>
                  </pic:nvPicPr>
                  <pic:blipFill>
                    <a:blip r:embed="rId1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5: Newly Added Produce Published Live in Farmer Catalog</w:t>
      </w:r>
    </w:p>
    <w:p>
      <w:pPr>
        <w:keepNext/>
        <w:spacing w:before="280" w:after="80"/>
      </w:pPr>
      <w:r>
        <w:rPr>
          <w:rFonts w:ascii="Calibri" w:hAnsi="Calibri"/>
          <w:b/>
          <w:color w:val="2E7D32"/>
          <w:sz w:val="26"/>
        </w:rPr>
        <w:t>Step 2.3: Consumer Discovers Produce &amp; Executes Fair-Trade Checkout</w:t>
      </w:r>
    </w:p>
    <w:p>
      <w:pPr>
        <w:spacing w:before="0" w:after="120" w:line="276" w:lineRule="auto"/>
      </w:pPr>
      <w:r>
        <w:rPr>
          <w:rFonts w:ascii="Calibri" w:hAnsi="Calibri"/>
          <w:color w:val="1E293B"/>
          <w:sz w:val="20"/>
        </w:rPr>
        <w:t>Chloe Taylor (Customer, Melbourne VIC) logs into customer/products.html, spots the newly harvested Barossa Valley grapes with regional origin tag, adds 5 kg to cart, reviews itemized AUD pricing ($34.00 AUD) in customer/cart.html, and executes checkout.</w:t>
      </w:r>
    </w:p>
    <w:p>
      <w:pPr>
        <w:spacing w:before="160" w:after="60"/>
        <w:jc w:val="center"/>
      </w:pPr>
      <w:r>
        <w:drawing>
          <wp:inline xmlns:a="http://schemas.openxmlformats.org/drawingml/2006/main" xmlns:pic="http://schemas.openxmlformats.org/drawingml/2006/picture">
            <wp:extent cx="5486400" cy="3587262"/>
            <wp:docPr id="8" name="Picture 8"/>
            <wp:cNvGraphicFramePr>
              <a:graphicFrameLocks noChangeAspect="1"/>
            </wp:cNvGraphicFramePr>
            <a:graphic>
              <a:graphicData uri="http://schemas.openxmlformats.org/drawingml/2006/picture">
                <pic:pic>
                  <pic:nvPicPr>
                    <pic:cNvPr id="0" name="flow_06_customer_marketplace.png"/>
                    <pic:cNvPicPr/>
                  </pic:nvPicPr>
                  <pic:blipFill>
                    <a:blip r:embed="rId18"/>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6: Fresh Produce Marketplace Displaying Newly Published Barossa Valley Grapes</w:t>
      </w:r>
    </w:p>
    <w:p>
      <w:pPr>
        <w:spacing w:before="160" w:after="60"/>
        <w:jc w:val="center"/>
      </w:pPr>
      <w:r>
        <w:drawing>
          <wp:inline xmlns:a="http://schemas.openxmlformats.org/drawingml/2006/main" xmlns:pic="http://schemas.openxmlformats.org/drawingml/2006/picture">
            <wp:extent cx="5486400" cy="3587262"/>
            <wp:docPr id="9" name="Picture 9"/>
            <wp:cNvGraphicFramePr>
              <a:graphicFrameLocks noChangeAspect="1"/>
            </wp:cNvGraphicFramePr>
            <a:graphic>
              <a:graphicData uri="http://schemas.openxmlformats.org/drawingml/2006/picture">
                <pic:pic>
                  <pic:nvPicPr>
                    <pic:cNvPr id="0" name="flow_07_customer_cart.png"/>
                    <pic:cNvPicPr/>
                  </pic:nvPicPr>
                  <pic:blipFill>
                    <a:blip r:embed="rId19"/>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7: Shopping Cart with Itemized AUD Pricing and Delivery Destination</w:t>
      </w:r>
    </w:p>
    <w:p>
      <w:pPr>
        <w:spacing w:before="160" w:after="60"/>
        <w:jc w:val="center"/>
      </w:pPr>
      <w:r>
        <w:drawing>
          <wp:inline xmlns:a="http://schemas.openxmlformats.org/drawingml/2006/main" xmlns:pic="http://schemas.openxmlformats.org/drawingml/2006/picture">
            <wp:extent cx="5486400" cy="3587262"/>
            <wp:docPr id="10" name="Picture 10"/>
            <wp:cNvGraphicFramePr>
              <a:graphicFrameLocks noChangeAspect="1"/>
            </wp:cNvGraphicFramePr>
            <a:graphic>
              <a:graphicData uri="http://schemas.openxmlformats.org/drawingml/2006/picture">
                <pic:pic>
                  <pic:nvPicPr>
                    <pic:cNvPr id="0" name="flow_07_customer_cart.png"/>
                    <pic:cNvPicPr/>
                  </pic:nvPicPr>
                  <pic:blipFill>
                    <a:blip r:embed="rId19"/>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8: Fair-Trade Order Checkout Completed with Atomic Stock Reservation</w:t>
      </w:r>
    </w:p>
    <w:p>
      <w:pPr>
        <w:spacing w:before="160" w:after="60"/>
        <w:jc w:val="center"/>
      </w:pPr>
      <w:r>
        <w:drawing>
          <wp:inline xmlns:a="http://schemas.openxmlformats.org/drawingml/2006/main" xmlns:pic="http://schemas.openxmlformats.org/drawingml/2006/picture">
            <wp:extent cx="5486400" cy="3587262"/>
            <wp:docPr id="11" name="Picture 11"/>
            <wp:cNvGraphicFramePr>
              <a:graphicFrameLocks noChangeAspect="1"/>
            </wp:cNvGraphicFramePr>
            <a:graphic>
              <a:graphicData uri="http://schemas.openxmlformats.org/drawingml/2006/picture">
                <pic:pic>
                  <pic:nvPicPr>
                    <pic:cNvPr id="0" name="flow_09_customer_order_tracking_step1.png"/>
                    <pic:cNvPicPr/>
                  </pic:nvPicPr>
                  <pic:blipFill>
                    <a:blip r:embed="rId2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9: Customer 7-Stage Live Order Tracker (Stage 1: Order Placed)</w:t>
      </w:r>
    </w:p>
    <w:p>
      <w:pPr>
        <w:keepNext/>
        <w:spacing w:before="280" w:after="80"/>
      </w:pPr>
      <w:r>
        <w:rPr>
          <w:rFonts w:ascii="Calibri" w:hAnsi="Calibri"/>
          <w:b/>
          <w:color w:val="2E7D32"/>
          <w:sz w:val="26"/>
        </w:rPr>
        <w:t>Step 2.4: Farmer Confirms Order Preparation</w:t>
      </w:r>
    </w:p>
    <w:p>
      <w:pPr>
        <w:spacing w:before="0" w:after="120" w:line="276" w:lineRule="auto"/>
      </w:pPr>
      <w:r>
        <w:rPr>
          <w:rFonts w:ascii="Calibri" w:hAnsi="Calibri"/>
          <w:color w:val="1E293B"/>
          <w:sz w:val="20"/>
        </w:rPr>
        <w:t>Jack Miller opens farmer/orders.html, sees Chloe's new inbound order, packs the 5 kg harvest batch, and clicks 'Confirm Order'. The order status advances to 'Farmer Confirmed'.</w:t>
      </w:r>
    </w:p>
    <w:p>
      <w:pPr>
        <w:spacing w:before="160" w:after="60"/>
        <w:jc w:val="center"/>
      </w:pPr>
      <w:r>
        <w:drawing>
          <wp:inline xmlns:a="http://schemas.openxmlformats.org/drawingml/2006/main" xmlns:pic="http://schemas.openxmlformats.org/drawingml/2006/picture">
            <wp:extent cx="5486400" cy="3587262"/>
            <wp:docPr id="12" name="Picture 12"/>
            <wp:cNvGraphicFramePr>
              <a:graphicFrameLocks noChangeAspect="1"/>
            </wp:cNvGraphicFramePr>
            <a:graphic>
              <a:graphicData uri="http://schemas.openxmlformats.org/drawingml/2006/picture">
                <pic:pic>
                  <pic:nvPicPr>
                    <pic:cNvPr id="0" name="flow_10_farmer_inbound_order.png"/>
                    <pic:cNvPicPr/>
                  </pic:nvPicPr>
                  <pic:blipFill>
                    <a:blip r:embed="rId21"/>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10: Inbound Order Queue Displaying Chloe Taylor's New Order</w:t>
      </w:r>
    </w:p>
    <w:p>
      <w:pPr>
        <w:spacing w:before="160" w:after="60"/>
        <w:jc w:val="center"/>
      </w:pPr>
      <w:r>
        <w:drawing>
          <wp:inline xmlns:a="http://schemas.openxmlformats.org/drawingml/2006/main" xmlns:pic="http://schemas.openxmlformats.org/drawingml/2006/picture">
            <wp:extent cx="5486400" cy="3587262"/>
            <wp:docPr id="13" name="Picture 13"/>
            <wp:cNvGraphicFramePr>
              <a:graphicFrameLocks noChangeAspect="1"/>
            </wp:cNvGraphicFramePr>
            <a:graphic>
              <a:graphicData uri="http://schemas.openxmlformats.org/drawingml/2006/picture">
                <pic:pic>
                  <pic:nvPicPr>
                    <pic:cNvPr id="0" name="flow_11_farmer_order_confirmed.png"/>
                    <pic:cNvPicPr/>
                  </pic:nvPicPr>
                  <pic:blipFill>
                    <a:blip r:embed="rId22"/>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11: Order Confirmed by Farmer and Routed to Wholesaler QA Queue</w:t>
      </w:r>
    </w:p>
    <w:p>
      <w:pPr>
        <w:keepNext/>
        <w:spacing w:before="280" w:after="80"/>
      </w:pPr>
      <w:r>
        <w:rPr>
          <w:rFonts w:ascii="Calibri" w:hAnsi="Calibri"/>
          <w:b/>
          <w:color w:val="2E7D32"/>
          <w:sz w:val="26"/>
        </w:rPr>
        <w:t>Step 2.5: Administrator Wholesaler Accreditation Governance</w:t>
      </w:r>
    </w:p>
    <w:p>
      <w:pPr>
        <w:spacing w:before="0" w:after="120" w:line="276" w:lineRule="auto"/>
      </w:pPr>
      <w:r>
        <w:rPr>
          <w:rFonts w:ascii="Calibri" w:hAnsi="Calibri"/>
          <w:color w:val="1E293B"/>
          <w:sz w:val="20"/>
        </w:rPr>
        <w:t>Before unvetted wholesalers can certify farm shipments, they must undergo regulatory accreditation. When Matilda Evans (Melbourne Wholesale Hub) registers, her account is locked in 'Pending Review' status.</w:t>
      </w:r>
    </w:p>
    <w:p>
      <w:pPr>
        <w:spacing w:before="160" w:after="60"/>
        <w:jc w:val="center"/>
      </w:pPr>
      <w:r>
        <w:drawing>
          <wp:inline xmlns:a="http://schemas.openxmlformats.org/drawingml/2006/main" xmlns:pic="http://schemas.openxmlformats.org/drawingml/2006/picture">
            <wp:extent cx="5486400" cy="3587262"/>
            <wp:docPr id="14" name="Picture 14"/>
            <wp:cNvGraphicFramePr>
              <a:graphicFrameLocks noChangeAspect="1"/>
            </wp:cNvGraphicFramePr>
            <a:graphic>
              <a:graphicData uri="http://schemas.openxmlformats.org/drawingml/2006/picture">
                <pic:pic>
                  <pic:nvPicPr>
                    <pic:cNvPr id="0" name="flow_12_admin_approvals_pending.png"/>
                    <pic:cNvPicPr/>
                  </pic:nvPicPr>
                  <pic:blipFill>
                    <a:blip r:embed="rId2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12: Admin Approvals Hub Showing Matilda Evans Awaiting Compliance Approval</w:t>
      </w:r>
    </w:p>
    <w:p>
      <w:pPr>
        <w:spacing w:before="160" w:after="60"/>
        <w:jc w:val="center"/>
      </w:pPr>
      <w:r>
        <w:drawing>
          <wp:inline xmlns:a="http://schemas.openxmlformats.org/drawingml/2006/main" xmlns:pic="http://schemas.openxmlformats.org/drawingml/2006/picture">
            <wp:extent cx="5486400" cy="3587262"/>
            <wp:docPr id="15" name="Picture 15"/>
            <wp:cNvGraphicFramePr>
              <a:graphicFrameLocks noChangeAspect="1"/>
            </wp:cNvGraphicFramePr>
            <a:graphic>
              <a:graphicData uri="http://schemas.openxmlformats.org/drawingml/2006/picture">
                <pic:pic>
                  <pic:nvPicPr>
                    <pic:cNvPr id="0" name="flow_13_wholesaler_pending_warning.png"/>
                    <pic:cNvPicPr/>
                  </pic:nvPicPr>
                  <pic:blipFill>
                    <a:blip r:embed="rId2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13: Unaccredited Wholesaler Dashboard Displaying Regulatory Amber Warning Banner</w:t>
      </w:r>
    </w:p>
    <w:p>
      <w:pPr>
        <w:spacing w:before="160" w:after="60"/>
        <w:jc w:val="center"/>
      </w:pPr>
      <w:r>
        <w:drawing>
          <wp:inline xmlns:a="http://schemas.openxmlformats.org/drawingml/2006/main" xmlns:pic="http://schemas.openxmlformats.org/drawingml/2006/picture">
            <wp:extent cx="5486400" cy="3587262"/>
            <wp:docPr id="16" name="Picture 16"/>
            <wp:cNvGraphicFramePr>
              <a:graphicFrameLocks noChangeAspect="1"/>
            </wp:cNvGraphicFramePr>
            <a:graphic>
              <a:graphicData uri="http://schemas.openxmlformats.org/drawingml/2006/picture">
                <pic:pic>
                  <pic:nvPicPr>
                    <pic:cNvPr id="0" name="flow_14_wholesaler_pending_locked.png"/>
                    <pic:cNvPicPr/>
                  </pic:nvPicPr>
                  <pic:blipFill>
                    <a:blip r:embed="rId2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14: Wholesaler QA Queue with Stock Verification Controls Locked</w:t>
      </w:r>
    </w:p>
    <w:p>
      <w:pPr>
        <w:spacing w:before="160" w:after="60"/>
        <w:jc w:val="center"/>
      </w:pPr>
      <w:r>
        <w:drawing>
          <wp:inline xmlns:a="http://schemas.openxmlformats.org/drawingml/2006/main" xmlns:pic="http://schemas.openxmlformats.org/drawingml/2006/picture">
            <wp:extent cx="5486400" cy="3587262"/>
            <wp:docPr id="17" name="Picture 17"/>
            <wp:cNvGraphicFramePr>
              <a:graphicFrameLocks noChangeAspect="1"/>
            </wp:cNvGraphicFramePr>
            <a:graphic>
              <a:graphicData uri="http://schemas.openxmlformats.org/drawingml/2006/picture">
                <pic:pic>
                  <pic:nvPicPr>
                    <pic:cNvPr id="0" name="flow_15_admin_wholesaler_approved.png"/>
                    <pic:cNvPicPr/>
                  </pic:nvPicPr>
                  <pic:blipFill>
                    <a:blip r:embed="rId2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15: Admin Approves Wholesaler — Account Transitioned to Accredited Active Status</w:t>
      </w:r>
    </w:p>
    <w:p>
      <w:pPr>
        <w:spacing w:before="160" w:after="60"/>
        <w:jc w:val="center"/>
      </w:pPr>
      <w:r>
        <w:drawing>
          <wp:inline xmlns:a="http://schemas.openxmlformats.org/drawingml/2006/main" xmlns:pic="http://schemas.openxmlformats.org/drawingml/2006/picture">
            <wp:extent cx="5486400" cy="3587262"/>
            <wp:docPr id="18" name="Picture 18"/>
            <wp:cNvGraphicFramePr>
              <a:graphicFrameLocks noChangeAspect="1"/>
            </wp:cNvGraphicFramePr>
            <a:graphic>
              <a:graphicData uri="http://schemas.openxmlformats.org/drawingml/2006/picture">
                <pic:pic>
                  <pic:nvPicPr>
                    <pic:cNvPr id="0" name="flow_15_admin_wholesaler_approved.png"/>
                    <pic:cNvPicPr/>
                  </pic:nvPicPr>
                  <pic:blipFill>
                    <a:blip r:embed="rId2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16: Admin Regulatory Enforcement — One-Click Revocation and Rejection Controls</w:t>
      </w:r>
    </w:p>
    <w:p>
      <w:pPr>
        <w:keepNext/>
        <w:spacing w:before="280" w:after="80"/>
      </w:pPr>
      <w:r>
        <w:rPr>
          <w:rFonts w:ascii="Calibri" w:hAnsi="Calibri"/>
          <w:b/>
          <w:color w:val="2E7D32"/>
          <w:sz w:val="26"/>
        </w:rPr>
        <w:t>Step 2.6: Accredited Wholesaler Conducts Quality Audit</w:t>
      </w:r>
    </w:p>
    <w:p>
      <w:pPr>
        <w:spacing w:before="0" w:after="120" w:line="276" w:lineRule="auto"/>
      </w:pPr>
      <w:r>
        <w:rPr>
          <w:rFonts w:ascii="Calibri" w:hAnsi="Calibri"/>
          <w:color w:val="1E293B"/>
          <w:sz w:val="20"/>
        </w:rPr>
        <w:t>Liam Wilson (Sydney Central Produce Markets Pty Ltd), an accredited wholesaler, opens wholesaler/orders.html. He audits crop freshness, temperature logs, and packaging tolerances before clicking 'Verify Stock'. The order transitions to 'Wholesaler Verified'.</w:t>
      </w:r>
    </w:p>
    <w:p>
      <w:pPr>
        <w:spacing w:before="160" w:after="60"/>
        <w:jc w:val="center"/>
      </w:pPr>
      <w:r>
        <w:drawing>
          <wp:inline xmlns:a="http://schemas.openxmlformats.org/drawingml/2006/main" xmlns:pic="http://schemas.openxmlformats.org/drawingml/2006/picture">
            <wp:extent cx="5486400" cy="3587262"/>
            <wp:docPr id="19" name="Picture 19"/>
            <wp:cNvGraphicFramePr>
              <a:graphicFrameLocks noChangeAspect="1"/>
            </wp:cNvGraphicFramePr>
            <a:graphic>
              <a:graphicData uri="http://schemas.openxmlformats.org/drawingml/2006/picture">
                <pic:pic>
                  <pic:nvPicPr>
                    <pic:cNvPr id="0" name="flow_17_wholesaler_approved_dashboard.png"/>
                    <pic:cNvPicPr/>
                  </pic:nvPicPr>
                  <pic:blipFill>
                    <a:blip r:embed="rId2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17: Accredited Wholesaler Dashboard with Certified Regulatory Status</w:t>
      </w:r>
    </w:p>
    <w:p>
      <w:pPr>
        <w:spacing w:before="160" w:after="60"/>
        <w:jc w:val="center"/>
      </w:pPr>
      <w:r>
        <w:drawing>
          <wp:inline xmlns:a="http://schemas.openxmlformats.org/drawingml/2006/main" xmlns:pic="http://schemas.openxmlformats.org/drawingml/2006/picture">
            <wp:extent cx="5486400" cy="3587262"/>
            <wp:docPr id="20" name="Picture 20"/>
            <wp:cNvGraphicFramePr>
              <a:graphicFrameLocks noChangeAspect="1"/>
            </wp:cNvGraphicFramePr>
            <a:graphic>
              <a:graphicData uri="http://schemas.openxmlformats.org/drawingml/2006/picture">
                <pic:pic>
                  <pic:nvPicPr>
                    <pic:cNvPr id="0" name="flow_18_wholesaler_audit_queue.png"/>
                    <pic:cNvPicPr/>
                  </pic:nvPicPr>
                  <pic:blipFill>
                    <a:blip r:embed="rId28"/>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18: Quality Assurance Queue with Active 'Verify Stock' Controls</w:t>
      </w:r>
    </w:p>
    <w:p>
      <w:pPr>
        <w:spacing w:before="160" w:after="60"/>
        <w:jc w:val="center"/>
      </w:pPr>
      <w:r>
        <w:drawing>
          <wp:inline xmlns:a="http://schemas.openxmlformats.org/drawingml/2006/main" xmlns:pic="http://schemas.openxmlformats.org/drawingml/2006/picture">
            <wp:extent cx="5486400" cy="3587262"/>
            <wp:docPr id="21" name="Picture 21"/>
            <wp:cNvGraphicFramePr>
              <a:graphicFrameLocks noChangeAspect="1"/>
            </wp:cNvGraphicFramePr>
            <a:graphic>
              <a:graphicData uri="http://schemas.openxmlformats.org/drawingml/2006/picture">
                <pic:pic>
                  <pic:nvPicPr>
                    <pic:cNvPr id="0" name="flow_19_wholesaler_stock_verified.png"/>
                    <pic:cNvPicPr/>
                  </pic:nvPicPr>
                  <pic:blipFill>
                    <a:blip r:embed="rId29"/>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19: Batch Certified &amp; Wholesaler Verified — Dispatched to Logistics Fleet</w:t>
      </w:r>
    </w:p>
    <w:p>
      <w:pPr>
        <w:keepNext/>
        <w:spacing w:before="280" w:after="80"/>
      </w:pPr>
      <w:r>
        <w:rPr>
          <w:rFonts w:ascii="Calibri" w:hAnsi="Calibri"/>
          <w:b/>
          <w:color w:val="2E7D32"/>
          <w:sz w:val="26"/>
        </w:rPr>
        <w:t>Step 2.7: Logistics Driver Executes Transit Milestones</w:t>
      </w:r>
    </w:p>
    <w:p>
      <w:pPr>
        <w:spacing w:before="0" w:after="120" w:line="276" w:lineRule="auto"/>
      </w:pPr>
      <w:r>
        <w:rPr>
          <w:rFonts w:ascii="Calibri" w:hAnsi="Calibri"/>
          <w:color w:val="1E293B"/>
          <w:sz w:val="20"/>
        </w:rPr>
        <w:t>Lucas Brown (Outback Cold Logistics) opens driver/deliveries.html. He accepts the shipment, clicks 'Mark Picked Up' at the cold depot, clicks 'Mark In Transit' along the highway, and clicks 'Mark Delivered' upon physical handover at 42 Elgin Street, Carlton VIC.</w:t>
      </w:r>
    </w:p>
    <w:p>
      <w:pPr>
        <w:spacing w:before="160" w:after="60"/>
        <w:jc w:val="center"/>
      </w:pPr>
      <w:r>
        <w:drawing>
          <wp:inline xmlns:a="http://schemas.openxmlformats.org/drawingml/2006/main" xmlns:pic="http://schemas.openxmlformats.org/drawingml/2006/picture">
            <wp:extent cx="5486400" cy="3587262"/>
            <wp:docPr id="22" name="Picture 22"/>
            <wp:cNvGraphicFramePr>
              <a:graphicFrameLocks noChangeAspect="1"/>
            </wp:cNvGraphicFramePr>
            <a:graphic>
              <a:graphicData uri="http://schemas.openxmlformats.org/drawingml/2006/picture">
                <pic:pic>
                  <pic:nvPicPr>
                    <pic:cNvPr id="0" name="flow_20_driver_dashboard.png"/>
                    <pic:cNvPicPr/>
                  </pic:nvPicPr>
                  <pic:blipFill>
                    <a:blip r:embed="rId3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20: Logistics Driver Fleet Operations &amp; Route Telemetry</w:t>
      </w:r>
    </w:p>
    <w:p>
      <w:pPr>
        <w:spacing w:before="160" w:after="60"/>
        <w:jc w:val="center"/>
      </w:pPr>
      <w:r>
        <w:drawing>
          <wp:inline xmlns:a="http://schemas.openxmlformats.org/drawingml/2006/main" xmlns:pic="http://schemas.openxmlformats.org/drawingml/2006/picture">
            <wp:extent cx="5486400" cy="3587262"/>
            <wp:docPr id="23" name="Picture 23"/>
            <wp:cNvGraphicFramePr>
              <a:graphicFrameLocks noChangeAspect="1"/>
            </wp:cNvGraphicFramePr>
            <a:graphic>
              <a:graphicData uri="http://schemas.openxmlformats.org/drawingml/2006/picture">
                <pic:pic>
                  <pic:nvPicPr>
                    <pic:cNvPr id="0" name="flow_21_driver_deliveries_queue.png"/>
                    <pic:cNvPicPr/>
                  </pic:nvPicPr>
                  <pic:blipFill>
                    <a:blip r:embed="rId31"/>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21: Verified Shipment Ready for Cold-Chain Transit Pickup</w:t>
      </w:r>
    </w:p>
    <w:p>
      <w:pPr>
        <w:spacing w:before="160" w:after="60"/>
        <w:jc w:val="center"/>
      </w:pPr>
      <w:r>
        <w:drawing>
          <wp:inline xmlns:a="http://schemas.openxmlformats.org/drawingml/2006/main" xmlns:pic="http://schemas.openxmlformats.org/drawingml/2006/picture">
            <wp:extent cx="5486400" cy="3587262"/>
            <wp:docPr id="24" name="Picture 24"/>
            <wp:cNvGraphicFramePr>
              <a:graphicFrameLocks noChangeAspect="1"/>
            </wp:cNvGraphicFramePr>
            <a:graphic>
              <a:graphicData uri="http://schemas.openxmlformats.org/drawingml/2006/picture">
                <pic:pic>
                  <pic:nvPicPr>
                    <pic:cNvPr id="0" name="flow_22_driver_accepted.png"/>
                    <pic:cNvPicPr/>
                  </pic:nvPicPr>
                  <pic:blipFill>
                    <a:blip r:embed="rId32"/>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22: Shipment Assigned to Refrigerated Vehicle</w:t>
      </w:r>
    </w:p>
    <w:p>
      <w:pPr>
        <w:spacing w:before="160" w:after="60"/>
        <w:jc w:val="center"/>
      </w:pPr>
      <w:r>
        <w:drawing>
          <wp:inline xmlns:a="http://schemas.openxmlformats.org/drawingml/2006/main" xmlns:pic="http://schemas.openxmlformats.org/drawingml/2006/picture">
            <wp:extent cx="5486400" cy="3587262"/>
            <wp:docPr id="25" name="Picture 25"/>
            <wp:cNvGraphicFramePr>
              <a:graphicFrameLocks noChangeAspect="1"/>
            </wp:cNvGraphicFramePr>
            <a:graphic>
              <a:graphicData uri="http://schemas.openxmlformats.org/drawingml/2006/picture">
                <pic:pic>
                  <pic:nvPicPr>
                    <pic:cNvPr id="0" name="flow_23_driver_picked_up.png"/>
                    <pic:cNvPicPr/>
                  </pic:nvPicPr>
                  <pic:blipFill>
                    <a:blip r:embed="rId3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23: Transit Checkpoint 1 Logged — Picked Up from Hub</w:t>
      </w:r>
    </w:p>
    <w:p>
      <w:pPr>
        <w:spacing w:before="160" w:after="60"/>
        <w:jc w:val="center"/>
      </w:pPr>
      <w:r>
        <w:drawing>
          <wp:inline xmlns:a="http://schemas.openxmlformats.org/drawingml/2006/main" xmlns:pic="http://schemas.openxmlformats.org/drawingml/2006/picture">
            <wp:extent cx="5486400" cy="3587262"/>
            <wp:docPr id="26" name="Picture 26"/>
            <wp:cNvGraphicFramePr>
              <a:graphicFrameLocks noChangeAspect="1"/>
            </wp:cNvGraphicFramePr>
            <a:graphic>
              <a:graphicData uri="http://schemas.openxmlformats.org/drawingml/2006/picture">
                <pic:pic>
                  <pic:nvPicPr>
                    <pic:cNvPr id="0" name="flow_24_driver_in_transit.png"/>
                    <pic:cNvPicPr/>
                  </pic:nvPicPr>
                  <pic:blipFill>
                    <a:blip r:embed="rId3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24: Transit Checkpoint 2 Logged — In Transit on Regional Highway</w:t>
      </w:r>
    </w:p>
    <w:p>
      <w:pPr>
        <w:spacing w:before="160" w:after="60"/>
        <w:jc w:val="center"/>
      </w:pPr>
      <w:r>
        <w:drawing>
          <wp:inline xmlns:a="http://schemas.openxmlformats.org/drawingml/2006/main" xmlns:pic="http://schemas.openxmlformats.org/drawingml/2006/picture">
            <wp:extent cx="5486400" cy="3587262"/>
            <wp:docPr id="27" name="Picture 27"/>
            <wp:cNvGraphicFramePr>
              <a:graphicFrameLocks noChangeAspect="1"/>
            </wp:cNvGraphicFramePr>
            <a:graphic>
              <a:graphicData uri="http://schemas.openxmlformats.org/drawingml/2006/picture">
                <pic:pic>
                  <pic:nvPicPr>
                    <pic:cNvPr id="0" name="flow_25_driver_delivered.png"/>
                    <pic:cNvPicPr/>
                  </pic:nvPicPr>
                  <pic:blipFill>
                    <a:blip r:embed="rId3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25: Transit Checkpoint 3 Handover Completed — Order Delivered</w:t>
      </w:r>
    </w:p>
    <w:p>
      <w:pPr>
        <w:keepNext/>
        <w:spacing w:before="280" w:after="80"/>
      </w:pPr>
      <w:r>
        <w:rPr>
          <w:rFonts w:ascii="Calibri" w:hAnsi="Calibri"/>
          <w:b/>
          <w:color w:val="2E7D32"/>
          <w:sz w:val="26"/>
        </w:rPr>
        <w:t>Step 2.8: Customer Live Provenance Tracking &amp; Fair-Trade Rating</w:t>
      </w:r>
    </w:p>
    <w:p>
      <w:pPr>
        <w:spacing w:before="0" w:after="120" w:line="276" w:lineRule="auto"/>
      </w:pPr>
      <w:r>
        <w:rPr>
          <w:rFonts w:ascii="Calibri" w:hAnsi="Calibri"/>
          <w:color w:val="1E293B"/>
          <w:sz w:val="20"/>
        </w:rPr>
        <w:t>Chloe Taylor opens customer/orders.html. All 7 progress stages are now illuminated green. She navigates to customer/feedback.html and submits a 5-star rating praising Jack Miller's fresh Barossa Valley grapes.</w:t>
      </w:r>
    </w:p>
    <w:p>
      <w:pPr>
        <w:spacing w:before="160" w:after="60"/>
        <w:jc w:val="center"/>
      </w:pPr>
      <w:r>
        <w:drawing>
          <wp:inline xmlns:a="http://schemas.openxmlformats.org/drawingml/2006/main" xmlns:pic="http://schemas.openxmlformats.org/drawingml/2006/picture">
            <wp:extent cx="5486400" cy="3587262"/>
            <wp:docPr id="28" name="Picture 28"/>
            <wp:cNvGraphicFramePr>
              <a:graphicFrameLocks noChangeAspect="1"/>
            </wp:cNvGraphicFramePr>
            <a:graphic>
              <a:graphicData uri="http://schemas.openxmlformats.org/drawingml/2006/picture">
                <pic:pic>
                  <pic:nvPicPr>
                    <pic:cNvPr id="0" name="flow_09_customer_order_tracking_step1.png"/>
                    <pic:cNvPicPr/>
                  </pic:nvPicPr>
                  <pic:blipFill>
                    <a:blip r:embed="rId2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26: 7-Stage Custody Tracker Displaying Complete Green Delivered Milestones</w:t>
      </w:r>
    </w:p>
    <w:p>
      <w:pPr>
        <w:spacing w:before="160" w:after="60"/>
        <w:jc w:val="center"/>
      </w:pPr>
      <w:r>
        <w:drawing>
          <wp:inline xmlns:a="http://schemas.openxmlformats.org/drawingml/2006/main" xmlns:pic="http://schemas.openxmlformats.org/drawingml/2006/picture">
            <wp:extent cx="5486400" cy="3587262"/>
            <wp:docPr id="29" name="Picture 29"/>
            <wp:cNvGraphicFramePr>
              <a:graphicFrameLocks noChangeAspect="1"/>
            </wp:cNvGraphicFramePr>
            <a:graphic>
              <a:graphicData uri="http://schemas.openxmlformats.org/drawingml/2006/picture">
                <pic:pic>
                  <pic:nvPicPr>
                    <pic:cNvPr id="0" name="flow_27_customer_feedback_form.png"/>
                    <pic:cNvPicPr/>
                  </pic:nvPicPr>
                  <pic:blipFill>
                    <a:blip r:embed="rId3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27: Fair-Trade Farmer Quality Rating and Review Submission Workspace</w:t>
      </w:r>
    </w:p>
    <w:p>
      <w:pPr>
        <w:spacing w:before="160" w:after="60"/>
        <w:jc w:val="center"/>
      </w:pPr>
      <w:r>
        <w:drawing>
          <wp:inline xmlns:a="http://schemas.openxmlformats.org/drawingml/2006/main" xmlns:pic="http://schemas.openxmlformats.org/drawingml/2006/picture">
            <wp:extent cx="5486400" cy="3587262"/>
            <wp:docPr id="30" name="Picture 30"/>
            <wp:cNvGraphicFramePr>
              <a:graphicFrameLocks noChangeAspect="1"/>
            </wp:cNvGraphicFramePr>
            <a:graphic>
              <a:graphicData uri="http://schemas.openxmlformats.org/drawingml/2006/picture">
                <pic:pic>
                  <pic:nvPicPr>
                    <pic:cNvPr id="0" name="flow_09_customer_order_tracking_step1.png"/>
                    <pic:cNvPicPr/>
                  </pic:nvPicPr>
                  <pic:blipFill>
                    <a:blip r:embed="rId2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28: 5-Star Farmer Feedback Successfully Committed to Grower Profile</w:t>
      </w:r>
    </w:p>
    <w:p>
      <w:pPr>
        <w:keepNext/>
        <w:spacing w:before="280" w:after="80"/>
      </w:pPr>
      <w:r>
        <w:rPr>
          <w:rFonts w:ascii="Calibri" w:hAnsi="Calibri"/>
          <w:b/>
          <w:color w:val="2E7D32"/>
          <w:sz w:val="26"/>
        </w:rPr>
        <w:t>Step 2.9: Admin Master Audit Ledger &amp; Financial Telemetry</w:t>
      </w:r>
    </w:p>
    <w:p>
      <w:pPr>
        <w:spacing w:before="0" w:after="120" w:line="276" w:lineRule="auto"/>
      </w:pPr>
      <w:r>
        <w:rPr>
          <w:rFonts w:ascii="Calibri" w:hAnsi="Calibri"/>
          <w:color w:val="1E293B"/>
          <w:sz w:val="20"/>
        </w:rPr>
        <w:t>The Administrator audits the platform: inspecting the master transaction ledger, stakeholder user directory, global biosecurity catalog, and commercial financial evaluation metrics in AUD.</w:t>
      </w:r>
    </w:p>
    <w:p>
      <w:pPr>
        <w:spacing w:before="160" w:after="60"/>
        <w:jc w:val="center"/>
      </w:pPr>
      <w:r>
        <w:drawing>
          <wp:inline xmlns:a="http://schemas.openxmlformats.org/drawingml/2006/main" xmlns:pic="http://schemas.openxmlformats.org/drawingml/2006/picture">
            <wp:extent cx="5486400" cy="3587262"/>
            <wp:docPr id="31" name="Picture 31"/>
            <wp:cNvGraphicFramePr>
              <a:graphicFrameLocks noChangeAspect="1"/>
            </wp:cNvGraphicFramePr>
            <a:graphic>
              <a:graphicData uri="http://schemas.openxmlformats.org/drawingml/2006/picture">
                <pic:pic>
                  <pic:nvPicPr>
                    <pic:cNvPr id="0" name="flow_29_admin_orders_master_ledger.png"/>
                    <pic:cNvPicPr/>
                  </pic:nvPicPr>
                  <pic:blipFill>
                    <a:blip r:embed="rId3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29: Master Order Transaction Audit Ledger with Delivered Transaction Record</w:t>
      </w:r>
    </w:p>
    <w:p>
      <w:pPr>
        <w:spacing w:before="160" w:after="60"/>
        <w:jc w:val="center"/>
      </w:pPr>
      <w:r>
        <w:drawing>
          <wp:inline xmlns:a="http://schemas.openxmlformats.org/drawingml/2006/main" xmlns:pic="http://schemas.openxmlformats.org/drawingml/2006/picture">
            <wp:extent cx="5486400" cy="3587262"/>
            <wp:docPr id="32" name="Picture 32"/>
            <wp:cNvGraphicFramePr>
              <a:graphicFrameLocks noChangeAspect="1"/>
            </wp:cNvGraphicFramePr>
            <a:graphic>
              <a:graphicData uri="http://schemas.openxmlformats.org/drawingml/2006/picture">
                <pic:pic>
                  <pic:nvPicPr>
                    <pic:cNvPr id="0" name="flow_30_admin_users_stakeholders.png"/>
                    <pic:cNvPicPr/>
                  </pic:nvPicPr>
                  <pic:blipFill>
                    <a:blip r:embed="rId38"/>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30: Master Stakeholder Registry Across Australian Agricultural Nodes</w:t>
      </w:r>
    </w:p>
    <w:p>
      <w:pPr>
        <w:spacing w:before="160" w:after="60"/>
        <w:jc w:val="center"/>
      </w:pPr>
      <w:r>
        <w:drawing>
          <wp:inline xmlns:a="http://schemas.openxmlformats.org/drawingml/2006/main" xmlns:pic="http://schemas.openxmlformats.org/drawingml/2006/picture">
            <wp:extent cx="5486400" cy="3587262"/>
            <wp:docPr id="33" name="Picture 33"/>
            <wp:cNvGraphicFramePr>
              <a:graphicFrameLocks noChangeAspect="1"/>
            </wp:cNvGraphicFramePr>
            <a:graphic>
              <a:graphicData uri="http://schemas.openxmlformats.org/drawingml/2006/picture">
                <pic:pic>
                  <pic:nvPicPr>
                    <pic:cNvPr id="0" name="flow_31_admin_products_audit.png"/>
                    <pic:cNvPicPr/>
                  </pic:nvPicPr>
                  <pic:blipFill>
                    <a:blip r:embed="rId39"/>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31: Global Produce Catalog Audit with Barossa Valley Grapes Listed</w:t>
      </w:r>
    </w:p>
    <w:p>
      <w:pPr>
        <w:spacing w:before="160" w:after="60"/>
        <w:jc w:val="center"/>
      </w:pPr>
      <w:r>
        <w:drawing>
          <wp:inline xmlns:a="http://schemas.openxmlformats.org/drawingml/2006/main" xmlns:pic="http://schemas.openxmlformats.org/drawingml/2006/picture">
            <wp:extent cx="5486400" cy="3587262"/>
            <wp:docPr id="34" name="Picture 34"/>
            <wp:cNvGraphicFramePr>
              <a:graphicFrameLocks noChangeAspect="1"/>
            </wp:cNvGraphicFramePr>
            <a:graphic>
              <a:graphicData uri="http://schemas.openxmlformats.org/drawingml/2006/picture">
                <pic:pic>
                  <pic:nvPicPr>
                    <pic:cNvPr id="0" name="flow_32_admin_evaluation_financials.png"/>
                    <pic:cNvPicPr/>
                  </pic:nvPicPr>
                  <pic:blipFill>
                    <a:blip r:embed="rId4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Flow 32: Administrative Commercial Evaluation &amp; Revenue Feasibility Telemetry</w:t>
      </w:r>
    </w:p>
    <w:p>
      <w:pPr>
        <w:keepNext/>
        <w:spacing w:before="360" w:after="120"/>
      </w:pPr>
      <w:r>
        <w:rPr>
          <w:rFonts w:ascii="Calibri" w:hAnsi="Calibri"/>
          <w:b/>
          <w:color w:val="1B4D20"/>
          <w:sz w:val="32"/>
        </w:rPr>
        <w:t>3. Detailed Portal Reference &amp; Stakeholder Procedures</w:t>
      </w:r>
    </w:p>
    <w:p>
      <w:pPr>
        <w:spacing w:before="0" w:after="120" w:line="276" w:lineRule="auto"/>
      </w:pPr>
      <w:r>
        <w:rPr>
          <w:rFonts w:ascii="Calibri" w:hAnsi="Calibri"/>
          <w:color w:val="1E293B"/>
          <w:sz w:val="20"/>
        </w:rPr>
        <w:t>This section details dedicated procedures, account setups, and role-specific permissions across each independent web portal.</w:t>
      </w:r>
    </w:p>
    <w:p>
      <w:pPr>
        <w:keepNext/>
        <w:spacing w:before="280" w:after="80"/>
      </w:pPr>
      <w:r>
        <w:rPr>
          <w:rFonts w:ascii="Calibri" w:hAnsi="Calibri"/>
          <w:b/>
          <w:color w:val="2E7D32"/>
          <w:sz w:val="26"/>
        </w:rPr>
        <w:t>3.1 Authentication &amp; 1-Click Demo Bar (login.html)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B4D20"/>
            <w:tcMar>
              <w:top w:w="120" w:type="dxa"/>
              <w:bottom w:w="120" w:type="dxa"/>
              <w:left w:w="140" w:type="dxa"/>
              <w:right w:w="140" w:type="dxa"/>
            </w:tcMar>
          </w:tcPr>
          <w:p>
            <w:pPr>
              <w:spacing w:before="0" w:after="0"/>
              <w:jc w:val="left"/>
            </w:pPr>
            <w:r>
              <w:rPr>
                <w:rFonts w:ascii="Calibri" w:hAnsi="Calibri"/>
                <w:b/>
                <w:color w:val="FFFFFF"/>
                <w:sz w:val="19"/>
              </w:rPr>
              <w:t>Role Domain</w:t>
            </w:r>
          </w:p>
        </w:tc>
        <w:tc>
          <w:tcPr>
            <w:tcW w:type="dxa" w:w="2880"/>
            <w:shd w:fill="1B4D20"/>
            <w:tcMar>
              <w:top w:w="120" w:type="dxa"/>
              <w:bottom w:w="120" w:type="dxa"/>
              <w:left w:w="140" w:type="dxa"/>
              <w:right w:w="140" w:type="dxa"/>
            </w:tcMar>
          </w:tcPr>
          <w:p>
            <w:pPr>
              <w:spacing w:before="0" w:after="0"/>
              <w:jc w:val="left"/>
            </w:pPr>
            <w:r>
              <w:rPr>
                <w:rFonts w:ascii="Calibri" w:hAnsi="Calibri"/>
                <w:b/>
                <w:color w:val="FFFFFF"/>
                <w:sz w:val="19"/>
              </w:rPr>
              <w:t>Stakeholder Entity</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Seeded Test Email</w:t>
            </w:r>
          </w:p>
        </w:tc>
        <w:tc>
          <w:tcPr>
            <w:tcW w:type="dxa" w:w="1872"/>
            <w:shd w:fill="1B4D20"/>
            <w:tcMar>
              <w:top w:w="120" w:type="dxa"/>
              <w:bottom w:w="120" w:type="dxa"/>
              <w:left w:w="140" w:type="dxa"/>
              <w:right w:w="140" w:type="dxa"/>
            </w:tcMar>
          </w:tcPr>
          <w:p>
            <w:pPr>
              <w:spacing w:before="0" w:after="0"/>
              <w:jc w:val="left"/>
            </w:pPr>
            <w:r>
              <w:rPr>
                <w:rFonts w:ascii="Calibri" w:hAnsi="Calibri"/>
                <w:b/>
                <w:color w:val="FFFFFF"/>
                <w:sz w:val="19"/>
              </w:rPr>
              <w:t>Initial Account Status</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Administrator</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AgriTrace Admin (Canberra ACT)</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admin@example.com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Full Platform Governance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Jack Miller (Yarra Valley Harvests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farmer@example.com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Active Catalog &amp; Orders</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Wholesaler (Approved)</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Liam Wilson (Sydney Central Markets NSW)</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wholesaler@example.com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Accredited for QA Verification</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Wholesaler (Pending)</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Matilda Evans (Melbourne Produce Hub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wholesaler.pending@example.com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Pending Admin Approval (Locked)</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Transit Driver</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Lucas Brown (Outback Cold Logistics)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driver@example.com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Active Route Queue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Direct Consumer</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Chloe Taylor (Melbourne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customer@example.com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Cart &amp; Order Tracking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pPr>
              <w:spacing w:before="0" w:after="40"/>
            </w:pPr>
            <w:r>
              <w:rPr>
                <w:rFonts w:ascii="Calibri" w:hAnsi="Calibri"/>
                <w:b/>
                <w:color w:val="1B4D20"/>
                <w:sz w:val="19"/>
              </w:rPr>
              <w:t>■ QUICK TESTING SECURITY KEY</w:t>
              <w:br/>
            </w:r>
            <w:r>
              <w:rPr>
                <w:rFonts w:ascii="Calibri" w:hAnsi="Calibri"/>
                <w:color w:val="1E293B"/>
                <w:sz w:val="19"/>
              </w:rPr>
              <w:t>Uniform Demo Password: password123</w:t>
              <w:br/>
              <w:t>All accounts use password123. Clicking any demo button on login.html auto-fills credentials and executes an immediate authenticated session.</w:t>
            </w:r>
          </w:p>
        </w:tc>
      </w:tr>
    </w:tbl>
    <w:p>
      <w:pPr>
        <w:spacing w:after="120"/>
      </w:pPr>
    </w:p>
    <w:p>
      <w:pPr>
        <w:keepNext/>
        <w:spacing w:before="280" w:after="80"/>
      </w:pPr>
      <w:r>
        <w:rPr>
          <w:rFonts w:ascii="Calibri" w:hAnsi="Calibri"/>
          <w:b/>
          <w:color w:val="2E7D32"/>
          <w:sz w:val="26"/>
        </w:rPr>
        <w:t>3.2 Administrator Wholesaler Approvals Hub (admin/approvals.html)</w:t>
      </w:r>
    </w:p>
    <w:p>
      <w:pPr>
        <w:spacing w:before="0" w:after="120" w:line="276" w:lineRule="auto"/>
      </w:pPr>
      <w:r>
        <w:rPr>
          <w:rFonts w:ascii="Calibri" w:hAnsi="Calibri"/>
          <w:color w:val="1E293B"/>
          <w:sz w:val="20"/>
        </w:rPr>
        <w:t>The Wholesaler Approvals Hub enforces regulatory compliance. Administrators inspect wholesaler credentials in three distinct operational states:</w:t>
      </w:r>
    </w:p>
    <w:p>
      <w:pPr>
        <w:pStyle w:val="ListBullet"/>
        <w:spacing w:before="0" w:after="60" w:line="276" w:lineRule="auto"/>
      </w:pPr>
      <w:r>
        <w:rPr>
          <w:rFonts w:ascii="Calibri" w:hAnsi="Calibri"/>
          <w:b/>
          <w:color w:val="1E293B"/>
          <w:sz w:val="20"/>
        </w:rPr>
        <w:t xml:space="preserve">State 1: </w:t>
      </w:r>
      <w:r>
        <w:rPr>
          <w:rFonts w:ascii="Calibri" w:hAnsi="Calibri"/>
          <w:color w:val="1E293B"/>
          <w:sz w:val="20"/>
        </w:rPr>
        <w:t>Pending Wholesalers: Unaccredited applications awaiting verification (amber status badge, 'Approve' and 'Reject &amp; Delete' actions).</w:t>
      </w:r>
    </w:p>
    <w:p>
      <w:pPr>
        <w:pStyle w:val="ListBullet"/>
        <w:spacing w:before="0" w:after="60" w:line="276" w:lineRule="auto"/>
      </w:pPr>
      <w:r>
        <w:rPr>
          <w:rFonts w:ascii="Calibri" w:hAnsi="Calibri"/>
          <w:b/>
          <w:color w:val="1E293B"/>
          <w:sz w:val="20"/>
        </w:rPr>
        <w:t xml:space="preserve">State 2: </w:t>
      </w:r>
      <w:r>
        <w:rPr>
          <w:rFonts w:ascii="Calibri" w:hAnsi="Calibri"/>
          <w:color w:val="1E293B"/>
          <w:sz w:val="20"/>
        </w:rPr>
        <w:t>Accredited Active Wholesalers: Approved distributors with certified authority to audit farm batches (green status badge, 'Revoke' action).</w:t>
      </w:r>
    </w:p>
    <w:p>
      <w:pPr>
        <w:pStyle w:val="ListBullet"/>
        <w:spacing w:before="0" w:after="60" w:line="276" w:lineRule="auto"/>
      </w:pPr>
      <w:r>
        <w:rPr>
          <w:rFonts w:ascii="Calibri" w:hAnsi="Calibri"/>
          <w:b/>
          <w:color w:val="1E293B"/>
          <w:sz w:val="20"/>
        </w:rPr>
        <w:t xml:space="preserve">State 3: </w:t>
      </w:r>
      <w:r>
        <w:rPr>
          <w:rFonts w:ascii="Calibri" w:hAnsi="Calibri"/>
          <w:color w:val="1E293B"/>
          <w:sz w:val="20"/>
        </w:rPr>
        <w:t>Revocation &amp; Enforcement: Immediate removal of stock verification authority if non-compliant practices are detected.</w:t>
      </w:r>
    </w:p>
    <w:p>
      <w:pPr>
        <w:spacing w:before="160" w:after="60"/>
        <w:jc w:val="center"/>
      </w:pPr>
      <w:r>
        <w:drawing>
          <wp:inline xmlns:a="http://schemas.openxmlformats.org/drawingml/2006/main" xmlns:pic="http://schemas.openxmlformats.org/drawingml/2006/picture">
            <wp:extent cx="5486400" cy="3587262"/>
            <wp:docPr id="35" name="Picture 35"/>
            <wp:cNvGraphicFramePr>
              <a:graphicFrameLocks noChangeAspect="1"/>
            </wp:cNvGraphicFramePr>
            <a:graphic>
              <a:graphicData uri="http://schemas.openxmlformats.org/drawingml/2006/picture">
                <pic:pic>
                  <pic:nvPicPr>
                    <pic:cNvPr id="0" name="flow_12_admin_approvals_pending.png"/>
                    <pic:cNvPicPr/>
                  </pic:nvPicPr>
                  <pic:blipFill>
                    <a:blip r:embed="rId2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3.1: Admin Wholesaler Approvals Hub — Pending Wholesaler Review Queue</w:t>
      </w:r>
    </w:p>
    <w:p>
      <w:pPr>
        <w:spacing w:before="160" w:after="60"/>
        <w:jc w:val="center"/>
      </w:pPr>
      <w:r>
        <w:drawing>
          <wp:inline xmlns:a="http://schemas.openxmlformats.org/drawingml/2006/main" xmlns:pic="http://schemas.openxmlformats.org/drawingml/2006/picture">
            <wp:extent cx="5486400" cy="3587262"/>
            <wp:docPr id="36" name="Picture 36"/>
            <wp:cNvGraphicFramePr>
              <a:graphicFrameLocks noChangeAspect="1"/>
            </wp:cNvGraphicFramePr>
            <a:graphic>
              <a:graphicData uri="http://schemas.openxmlformats.org/drawingml/2006/picture">
                <pic:pic>
                  <pic:nvPicPr>
                    <pic:cNvPr id="0" name="flow_15_admin_wholesaler_approved.png"/>
                    <pic:cNvPicPr/>
                  </pic:nvPicPr>
                  <pic:blipFill>
                    <a:blip r:embed="rId2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3.2: Admin Wholesaler Approvals Hub — Wholesaler Approved &amp; Accredited Active</w:t>
      </w:r>
    </w:p>
    <w:p>
      <w:pPr>
        <w:spacing w:before="160" w:after="60"/>
        <w:jc w:val="center"/>
      </w:pPr>
      <w:r>
        <w:drawing>
          <wp:inline xmlns:a="http://schemas.openxmlformats.org/drawingml/2006/main" xmlns:pic="http://schemas.openxmlformats.org/drawingml/2006/picture">
            <wp:extent cx="5486400" cy="3587262"/>
            <wp:docPr id="37" name="Picture 37"/>
            <wp:cNvGraphicFramePr>
              <a:graphicFrameLocks noChangeAspect="1"/>
            </wp:cNvGraphicFramePr>
            <a:graphic>
              <a:graphicData uri="http://schemas.openxmlformats.org/drawingml/2006/picture">
                <pic:pic>
                  <pic:nvPicPr>
                    <pic:cNvPr id="0" name="flow_15_admin_wholesaler_approved.png"/>
                    <pic:cNvPicPr/>
                  </pic:nvPicPr>
                  <pic:blipFill>
                    <a:blip r:embed="rId2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3.3: Admin Wholesaler Approvals Hub — Regulatory Revocation &amp; Governance Controls</w:t>
      </w:r>
    </w:p>
    <w:p>
      <w:pPr>
        <w:spacing w:before="160" w:after="60"/>
        <w:jc w:val="center"/>
      </w:pPr>
      <w:r>
        <w:drawing>
          <wp:inline xmlns:a="http://schemas.openxmlformats.org/drawingml/2006/main" xmlns:pic="http://schemas.openxmlformats.org/drawingml/2006/picture">
            <wp:extent cx="5669280" cy="3644537"/>
            <wp:docPr id="38" name="Picture 38"/>
            <wp:cNvGraphicFramePr>
              <a:graphicFrameLocks noChangeAspect="1"/>
            </wp:cNvGraphicFramePr>
            <a:graphic>
              <a:graphicData uri="http://schemas.openxmlformats.org/drawingml/2006/picture">
                <pic:pic>
                  <pic:nvPicPr>
                    <pic:cNvPr id="0" name="04_admin_governance_architecture.png"/>
                    <pic:cNvPicPr/>
                  </pic:nvPicPr>
                  <pic:blipFill>
                    <a:blip r:embed="rId41"/>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3.4: Multi-Module Administrative Governance Architecture</w:t>
      </w:r>
    </w:p>
    <w:p>
      <w:pPr>
        <w:spacing w:before="160" w:after="60"/>
        <w:jc w:val="center"/>
      </w:pPr>
      <w:r>
        <w:drawing>
          <wp:inline xmlns:a="http://schemas.openxmlformats.org/drawingml/2006/main" xmlns:pic="http://schemas.openxmlformats.org/drawingml/2006/picture">
            <wp:extent cx="5669280" cy="3644537"/>
            <wp:docPr id="39" name="Picture 39"/>
            <wp:cNvGraphicFramePr>
              <a:graphicFrameLocks noChangeAspect="1"/>
            </wp:cNvGraphicFramePr>
            <a:graphic>
              <a:graphicData uri="http://schemas.openxmlformats.org/drawingml/2006/picture">
                <pic:pic>
                  <pic:nvPicPr>
                    <pic:cNvPr id="0" name="05_commercial_revenue_model.png"/>
                    <pic:cNvPicPr/>
                  </pic:nvPicPr>
                  <pic:blipFill>
                    <a:blip r:embed="rId42"/>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3.5: Commercial Revenue Flow &amp; Multi-Stream Monetization Model</w:t>
      </w:r>
    </w:p>
    <w:p>
      <w:pPr>
        <w:keepNext/>
        <w:spacing w:before="360" w:after="120"/>
      </w:pPr>
      <w:r>
        <w:rPr>
          <w:rFonts w:ascii="Calibri" w:hAnsi="Calibri"/>
          <w:b/>
          <w:color w:val="1B4D20"/>
          <w:sz w:val="32"/>
        </w:rPr>
        <w:t>4. Operational Troubleshooting &amp; Support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B4D20"/>
            <w:tcMar>
              <w:top w:w="120" w:type="dxa"/>
              <w:bottom w:w="120" w:type="dxa"/>
              <w:left w:w="140" w:type="dxa"/>
              <w:right w:w="140" w:type="dxa"/>
            </w:tcMar>
          </w:tcPr>
          <w:p>
            <w:pPr>
              <w:spacing w:before="0" w:after="0"/>
              <w:jc w:val="left"/>
            </w:pPr>
            <w:r>
              <w:rPr>
                <w:rFonts w:ascii="Calibri" w:hAnsi="Calibri"/>
                <w:b/>
                <w:color w:val="FFFFFF"/>
                <w:sz w:val="19"/>
              </w:rPr>
              <w:t>Operational Issue</w:t>
            </w:r>
          </w:p>
        </w:tc>
        <w:tc>
          <w:tcPr>
            <w:tcW w:type="dxa" w:w="1584"/>
            <w:shd w:fill="1B4D20"/>
            <w:tcMar>
              <w:top w:w="120" w:type="dxa"/>
              <w:bottom w:w="120" w:type="dxa"/>
              <w:left w:w="140" w:type="dxa"/>
              <w:right w:w="140" w:type="dxa"/>
            </w:tcMar>
          </w:tcPr>
          <w:p>
            <w:pPr>
              <w:spacing w:before="0" w:after="0"/>
              <w:jc w:val="left"/>
            </w:pPr>
            <w:r>
              <w:rPr>
                <w:rFonts w:ascii="Calibri" w:hAnsi="Calibri"/>
                <w:b/>
                <w:color w:val="FFFFFF"/>
                <w:sz w:val="19"/>
              </w:rPr>
              <w:t>Affected Role</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Root Cause Analysis</w:t>
            </w:r>
          </w:p>
        </w:tc>
        <w:tc>
          <w:tcPr>
            <w:tcW w:type="dxa" w:w="3168"/>
            <w:shd w:fill="1B4D20"/>
            <w:tcMar>
              <w:top w:w="120" w:type="dxa"/>
              <w:bottom w:w="120" w:type="dxa"/>
              <w:left w:w="140" w:type="dxa"/>
              <w:right w:w="140" w:type="dxa"/>
            </w:tcMar>
          </w:tcPr>
          <w:p>
            <w:pPr>
              <w:spacing w:before="0" w:after="0"/>
              <w:jc w:val="left"/>
            </w:pPr>
            <w:r>
              <w:rPr>
                <w:rFonts w:ascii="Calibri" w:hAnsi="Calibri"/>
                <w:b/>
                <w:color w:val="FFFFFF"/>
                <w:sz w:val="19"/>
              </w:rPr>
              <w:t>Step-by-Step Resolution</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Stock Verification button is locked/disabled</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 Wholesaler</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Account status is 'Pending Approval'. Biosecurity vetting has not been finalized.</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Contact platform Administrator to review wholesale business license via admin/approvals.html. Once approved, the button unlocks immediately.</w:t>
            </w:r>
          </w:p>
        </w:tc>
      </w:tr>
      <w:tr>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Inbound orders not appearing in queue</w:t>
            </w:r>
          </w:p>
        </w:tc>
        <w:tc>
          <w:tcPr>
            <w:tcW w:type="dxa" w:w="1584"/>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Customer orders have not yet completed checkout or are assigned to another grower.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Verify that produce batch has available quantity &gt; 0 and refresh the 'Incoming Orders' page.</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Cannot progress delivery to next checkpoint</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Previous checkpoint (e.g., Pickup) was not confirmed, or order has already reached final delivery.</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Confirm that the previous milestone was clicked. Orders advance strictly in sequence: Picked Up -&gt; In Transit -&gt; Delivered.</w:t>
            </w:r>
          </w:p>
        </w:tc>
      </w:tr>
      <w:tr>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Unable to submit customer feedback</w:t>
            </w:r>
          </w:p>
        </w:tc>
        <w:tc>
          <w:tcPr>
            <w:tcW w:type="dxa" w:w="1584"/>
            <w:shd w:fill="F8FAFC"/>
            <w:tcMar>
              <w:top w:w="100" w:type="dxa"/>
              <w:bottom w:w="100" w:type="dxa"/>
              <w:left w:w="140" w:type="dxa"/>
              <w:right w:w="140" w:type="dxa"/>
            </w:tcMar>
          </w:tcPr>
          <w:p>
            <w:pPr>
              <w:spacing w:before="0" w:after="0"/>
              <w:jc w:val="left"/>
            </w:pPr>
            <w:r>
              <w:rPr>
                <w:rFonts w:ascii="Calibri" w:hAnsi="Calibri"/>
                <w:color w:val="1E293B"/>
                <w:sz w:val="18"/>
              </w:rPr>
              <w:t>🛒 Consumer</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Order is still in transit and has not yet been marked 'Delivered' by the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Wait for courier to execute final delivery handover. Once delivered, the 1-to-5 star rating form activates.</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1-Click Demo login does not redirect</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All Roles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Browser session cookies or cached token mismatch.</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Click 'Logout' in the header or navigate directly to login.html to re-trigger the demo button.</w:t>
            </w:r>
          </w:p>
        </w:tc>
      </w:tr>
    </w:tbl>
    <w:p>
      <w:pPr>
        <w:spacing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Supply Chain Transparency for Small Farms • AgriTrace Operational User Manual • Confidential / Evaluator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AgriTrace Australia | System Operations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