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0A0B" w:val="clear"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0" w:before="1200"/>
      </w:pPr>
      <w:r>
        <w:rPr>
          <w:rFonts w:ascii="Courier New" w:cs="Courier New" w:eastAsia="Courier New" w:hAnsi="Courier New"/>
          <w:color w:val="C8912A"/>
          <w:sz w:val="18"/>
          <w:szCs w:val="18"/>
        </w:rPr>
        <w:t xml:space="preserve">DESIGN LANGUAGE DOCUMENT  ·  VERSION 1.0  ·  APRIL 2026</w:t>
      </w:r>
    </w:p>
    <w:p>
      <w:pPr>
        <w:pStyle w:val="Heading1"/>
        <w:spacing w:after="0" w:before="120"/>
      </w:pPr>
      <w:r>
        <w:rPr>
          <w:rFonts w:ascii="Arial" w:cs="Arial" w:eastAsia="Arial" w:hAnsi="Arial"/>
          <w:b/>
          <w:bCs/>
          <w:color w:val="F0EDE6"/>
          <w:sz w:val="64"/>
          <w:szCs w:val="64"/>
        </w:rPr>
        <w:t xml:space="preserve">SMART VENUE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8912A"/>
          <w:sz w:val="52"/>
          <w:szCs w:val="52"/>
        </w:rPr>
        <w:t xml:space="preserve">EXPERIENCE SYSTEM</w:t>
      </w:r>
    </w:p>
    <w:p>
      <w:pPr>
        <w:spacing w:after="280" w:before="0"/>
      </w:pPr>
      <w:r>
        <w:rPr>
          <w:rFonts w:ascii="Arial" w:cs="Arial" w:eastAsia="Arial" w:hAnsi="Arial"/>
          <w:i/>
          <w:iCs/>
          <w:color w:val="5A5856"/>
          <w:sz w:val="22"/>
          <w:szCs w:val="22"/>
        </w:rPr>
        <w:t xml:space="preserve">Dark Command Aesthetic  ·  Precision Data Interface  ·  Real-Time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7A5518" w:sz="4"/>
              <w:left w:val="none" w:color="FFFFFF" w:sz="0"/>
              <w:bottom w:val="none" w:color="FFFFFF" w:sz="0"/>
              <w:right w:val="none" w:color="FFFFFF" w:sz="0"/>
            </w:tcBorders>
            <w:shd w:fill="11111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5A5856"/>
                <w:sz w:val="16"/>
                <w:szCs w:val="16"/>
              </w:rPr>
              <w:t xml:space="preserve">Aesthetic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Dark Ops Command</w:t>
            </w:r>
          </w:p>
        </w:tc>
        <w:tc>
          <w:tcPr>
            <w:tcW w:type="dxa" w:w="2340"/>
            <w:tcBorders>
              <w:top w:val="single" w:color="7A5518" w:sz="4"/>
              <w:left w:val="none" w:color="FFFFFF" w:sz="0"/>
              <w:bottom w:val="none" w:color="FFFFFF" w:sz="0"/>
              <w:right w:val="none" w:color="FFFFFF" w:sz="0"/>
            </w:tcBorders>
            <w:shd w:fill="11111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5A5856"/>
                <w:sz w:val="16"/>
                <w:szCs w:val="16"/>
              </w:rPr>
              <w:t xml:space="preserve">Primary Surface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Void Black / Gunmetal</w:t>
            </w:r>
          </w:p>
        </w:tc>
        <w:tc>
          <w:tcPr>
            <w:tcW w:type="dxa" w:w="2340"/>
            <w:tcBorders>
              <w:top w:val="single" w:color="7A5518" w:sz="4"/>
              <w:left w:val="none" w:color="FFFFFF" w:sz="0"/>
              <w:bottom w:val="none" w:color="FFFFFF" w:sz="0"/>
              <w:right w:val="none" w:color="FFFFFF" w:sz="0"/>
            </w:tcBorders>
            <w:shd w:fill="11111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5A5856"/>
                <w:sz w:val="16"/>
                <w:szCs w:val="16"/>
              </w:rPr>
              <w:t xml:space="preserve">Accent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Stadium Gold</w:t>
            </w:r>
          </w:p>
        </w:tc>
        <w:tc>
          <w:tcPr>
            <w:tcW w:type="dxa" w:w="2340"/>
            <w:tcBorders>
              <w:top w:val="single" w:color="7A5518" w:sz="4"/>
              <w:left w:val="none" w:color="FFFFFF" w:sz="0"/>
              <w:bottom w:val="none" w:color="FFFFFF" w:sz="0"/>
              <w:right w:val="none" w:color="FFFFFF" w:sz="0"/>
            </w:tcBorders>
            <w:shd w:fill="11111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5A5856"/>
                <w:sz w:val="16"/>
                <w:szCs w:val="16"/>
              </w:rPr>
              <w:t xml:space="preserve">Typography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Arial + Courier New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C8912A"/>
          <w:sz w:val="18"/>
          <w:szCs w:val="18"/>
        </w:rPr>
        <w:t xml:space="preserve">01  —  Design Philosophy</w:t>
      </w:r>
    </w:p>
    <w:p>
      <w:pPr>
        <w:pStyle w:val="Heading2"/>
        <w:pBdr>
          <w:bottom w:val="single" w:color="7A5518" w:sz="6" w:space="4"/>
        </w:pBdr>
        <w:spacing w:after="160" w:before="80"/>
      </w:pPr>
      <w:r>
        <w:rPr>
          <w:rFonts w:ascii="Arial" w:cs="Arial" w:eastAsia="Arial" w:hAnsi="Arial"/>
          <w:b/>
          <w:bCs/>
          <w:color w:val="F0EDE6"/>
          <w:sz w:val="30"/>
          <w:szCs w:val="30"/>
        </w:rPr>
        <w:t xml:space="preserve">Core Aesthetic Direction</w:t>
      </w:r>
    </w:p>
    <w:p>
      <w:pPr>
        <w:spacing w:after="60" w:before="60"/>
      </w:pPr>
      <w:r>
        <w:rPr>
          <w:rFonts w:ascii="Arial" w:cs="Arial" w:eastAsia="Arial" w:hAnsi="Arial"/>
          <w:color w:val="9B9891"/>
          <w:sz w:val="21"/>
          <w:szCs w:val="21"/>
        </w:rPr>
        <w:t xml:space="preserve">Every screen in the SVES platform should feel like a mission control environment — dense with real data, zero decorative clutter. The design language is built on four principles:</w:t>
      </w:r>
    </w:p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912A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140"/>
              <w:left w:type="dxa" w:w="16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912A"/>
                <w:sz w:val="22"/>
                <w:szCs w:val="22"/>
              </w:rPr>
              <w:t xml:space="preserve">DARK OPS COMMAND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B9891"/>
                <w:sz w:val="19"/>
                <w:szCs w:val="19"/>
              </w:rPr>
              <w:t xml:space="preserve">Operators trust the system because it looks like it means business. No decorative elements. Pure information architecture.</w:t>
            </w:r>
          </w:p>
        </w:tc>
        <w:tc>
          <w:tcPr>
            <w:tcW w:type="dxa" w:w="4680"/>
            <w:tcBorders>
              <w:top w:val="single" w:color="7A5518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140"/>
              <w:left w:type="dxa" w:w="16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B84B"/>
                <w:sz w:val="22"/>
                <w:szCs w:val="22"/>
              </w:rPr>
              <w:t xml:space="preserve">GOLD AS SIGNAL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B9891"/>
                <w:sz w:val="19"/>
                <w:szCs w:val="19"/>
              </w:rPr>
              <w:t xml:space="preserve">Gold marks live values, active states, and primary actions only. When a number glows gold, it is happening right now.</w:t>
            </w:r>
          </w:p>
        </w:tc>
      </w:tr>
      <w:tr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7A5518" w:sz="4"/>
              <w:right w:val="single" w:color="26262E" w:sz="4"/>
            </w:tcBorders>
            <w:shd w:fill="111113" w:val="clear"/>
            <w:tcMar>
              <w:top w:type="dxa" w:w="140"/>
              <w:left w:type="dxa" w:w="16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22"/>
                <w:szCs w:val="22"/>
              </w:rPr>
              <w:t xml:space="preserve">PRECISION GRID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B9891"/>
                <w:sz w:val="19"/>
                <w:szCs w:val="19"/>
              </w:rPr>
              <w:t xml:space="preserve">Sharp 2px corners. 1px borders. Pixel-level alignment. The grid is visible in the discipline of the layout itself.</w:t>
            </w:r>
          </w:p>
        </w:tc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7A5518" w:sz="4"/>
              <w:right w:val="single" w:color="26262E" w:sz="4"/>
            </w:tcBorders>
            <w:shd w:fill="111113" w:val="clear"/>
            <w:tcMar>
              <w:top w:type="dxa" w:w="140"/>
              <w:left w:type="dxa" w:w="16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22"/>
                <w:szCs w:val="22"/>
              </w:rPr>
              <w:t xml:space="preserve">DATA DENSITY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B9891"/>
                <w:sz w:val="19"/>
                <w:szCs w:val="19"/>
              </w:rPr>
              <w:t xml:space="preserve">Mini-charts, sparklines, and delta indicators live alongside primary numbers. Staff can read status in a 2-second glance.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C8912A"/>
          <w:sz w:val="18"/>
          <w:szCs w:val="18"/>
        </w:rPr>
        <w:t xml:space="preserve">02  —  Color System</w:t>
      </w:r>
    </w:p>
    <w:p>
      <w:pPr>
        <w:pStyle w:val="Heading2"/>
        <w:pBdr>
          <w:bottom w:val="single" w:color="7A5518" w:sz="6" w:space="4"/>
        </w:pBdr>
        <w:spacing w:after="160" w:before="80"/>
      </w:pPr>
      <w:r>
        <w:rPr>
          <w:rFonts w:ascii="Arial" w:cs="Arial" w:eastAsia="Arial" w:hAnsi="Arial"/>
          <w:b/>
          <w:bCs/>
          <w:color w:val="F0EDE6"/>
          <w:sz w:val="30"/>
          <w:szCs w:val="30"/>
        </w:rPr>
        <w:t xml:space="preserve">Palette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Surface Stack — Background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  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  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  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   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60"/>
              <w:left w:type="dxa" w:w="80"/>
              <w:bottom w:type="dxa" w:w="2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Void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60"/>
              <w:left w:type="dxa" w:w="80"/>
              <w:bottom w:type="dxa" w:w="2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Surface 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60"/>
              <w:left w:type="dxa" w:w="80"/>
              <w:bottom w:type="dxa" w:w="2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Surface 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60"/>
              <w:left w:type="dxa" w:w="80"/>
              <w:bottom w:type="dxa" w:w="2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Surface 4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A5856"/>
                <w:sz w:val="18"/>
                <w:szCs w:val="18"/>
              </w:rPr>
              <w:t xml:space="preserve">#0A0A0B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Page background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A5856"/>
                <w:sz w:val="18"/>
                <w:szCs w:val="18"/>
              </w:rPr>
              <w:t xml:space="preserve">#111113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Panel background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A5856"/>
                <w:sz w:val="18"/>
                <w:szCs w:val="18"/>
              </w:rPr>
              <w:t xml:space="preserve">#18181C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Card background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A5856"/>
                <w:sz w:val="18"/>
                <w:szCs w:val="18"/>
              </w:rPr>
              <w:t xml:space="preserve">#26262E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Hover / Input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Gold Accent Ramp — Primary 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51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  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1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  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B84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  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98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   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60"/>
              <w:left w:type="dxa" w:w="80"/>
              <w:bottom w:type="dxa" w:w="2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Gold Dim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60"/>
              <w:left w:type="dxa" w:w="80"/>
              <w:bottom w:type="dxa" w:w="2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Gold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60"/>
              <w:left w:type="dxa" w:w="80"/>
              <w:bottom w:type="dxa" w:w="2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Gold Light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60"/>
              <w:left w:type="dxa" w:w="80"/>
              <w:bottom w:type="dxa" w:w="2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Gold Pale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A5856"/>
                <w:sz w:val="18"/>
                <w:szCs w:val="18"/>
              </w:rPr>
              <w:t xml:space="preserve">#7A5518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Inactive bars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A5856"/>
                <w:sz w:val="18"/>
                <w:szCs w:val="18"/>
              </w:rPr>
              <w:t xml:space="preserve">#C8912A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Primary accent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A5856"/>
                <w:sz w:val="18"/>
                <w:szCs w:val="18"/>
              </w:rPr>
              <w:t xml:space="preserve">#E8B84B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Live values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A5856"/>
                <w:sz w:val="18"/>
                <w:szCs w:val="18"/>
              </w:rPr>
              <w:t xml:space="preserve">#F5D98A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Hover / Focus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Semantic Status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A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   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2A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   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4A7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   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60"/>
              <w:left w:type="dxa" w:w="80"/>
              <w:bottom w:type="dxa" w:w="2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Operational Green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60"/>
              <w:left w:type="dxa" w:w="80"/>
              <w:bottom w:type="dxa" w:w="2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Alert Red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60"/>
              <w:left w:type="dxa" w:w="80"/>
              <w:bottom w:type="dxa" w:w="2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Info Blue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A5856"/>
                <w:sz w:val="18"/>
                <w:szCs w:val="18"/>
              </w:rPr>
              <w:t xml:space="preserve">#2A7A4A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Normal / Safe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A5856"/>
                <w:sz w:val="18"/>
                <w:szCs w:val="18"/>
              </w:rPr>
              <w:t xml:space="preserve">#8A2A2A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Critical / Danger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C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A5856"/>
                <w:sz w:val="18"/>
                <w:szCs w:val="18"/>
              </w:rPr>
              <w:t xml:space="preserve">#2A4A7A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Informational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Text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F0EDE6  Primary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Headings, key metric values, active labels, navigation items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9B9891  Secondary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Body text, table data, descriptions, general UI copy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5A5856  Muted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Metadata, timestamps, axis labels, placeholder text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C8912A  Gold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Live values, active navigation state, primary interactive accents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3DB86E  Green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Normal status indicators, success states, cleared alerts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D84040  Red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Critical alerts, danger states, emergency indicators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C8912A"/>
          <w:sz w:val="18"/>
          <w:szCs w:val="18"/>
        </w:rPr>
        <w:t xml:space="preserve">03  —  Typography</w:t>
      </w:r>
    </w:p>
    <w:p>
      <w:pPr>
        <w:pStyle w:val="Heading2"/>
        <w:pBdr>
          <w:bottom w:val="single" w:color="7A5518" w:sz="6" w:space="4"/>
        </w:pBdr>
        <w:spacing w:after="160" w:before="80"/>
      </w:pPr>
      <w:r>
        <w:rPr>
          <w:rFonts w:ascii="Arial" w:cs="Arial" w:eastAsia="Arial" w:hAnsi="Arial"/>
          <w:b/>
          <w:bCs/>
          <w:color w:val="F0EDE6"/>
          <w:sz w:val="30"/>
          <w:szCs w:val="30"/>
        </w:rPr>
        <w:t xml:space="preserve">Type System</w:t>
      </w:r>
    </w:p>
    <w:p>
      <w:pPr>
        <w:spacing w:after="60" w:before="60"/>
      </w:pPr>
      <w:r>
        <w:rPr>
          <w:rFonts w:ascii="Arial" w:cs="Arial" w:eastAsia="Arial" w:hAnsi="Arial"/>
          <w:color w:val="9B9891"/>
          <w:sz w:val="21"/>
          <w:szCs w:val="21"/>
        </w:rPr>
        <w:t xml:space="preserve">Three typefaces form a deliberate hierarchy — each with a specific role based on the type of information being communicated.</w:t>
      </w:r>
    </w:p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7A5518" w:sz="4"/>
              <w:left w:val="single" w:color="7A5518" w:sz="4"/>
              <w:bottom w:val="single" w:color="7A5518" w:sz="4"/>
              <w:right w:val="single" w:color="7A5518" w:sz="4"/>
            </w:tcBorders>
            <w:shd w:fill="7A551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/ Scale</w:t>
            </w:r>
          </w:p>
        </w:tc>
        <w:tc>
          <w:tcPr>
            <w:tcW w:type="dxa" w:w="7160"/>
            <w:tcBorders>
              <w:top w:val="single" w:color="7A5518" w:sz="4"/>
              <w:left w:val="single" w:color="7A5518" w:sz="4"/>
              <w:bottom w:val="single" w:color="7A5518" w:sz="4"/>
              <w:right w:val="single" w:color="7A5518" w:sz="4"/>
            </w:tcBorders>
            <w:shd w:fill="7A551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</w:t>
            </w:r>
          </w:p>
        </w:tc>
      </w:tr>
      <w:tr>
        <w:tc>
          <w:tcPr>
            <w:tcW w:type="dxa" w:w="22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Display  /  72pt  /  Bold</w:t>
            </w:r>
          </w:p>
        </w:tc>
        <w:tc>
          <w:tcPr>
            <w:tcW w:type="dxa" w:w="71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0EDE6"/>
                <w:sz w:val="64"/>
                <w:szCs w:val="64"/>
              </w:rPr>
              <w:t xml:space="preserve">AT&amp;T STADIUM</w:t>
            </w:r>
          </w:p>
        </w:tc>
      </w:tr>
      <w:tr>
        <w:tc>
          <w:tcPr>
            <w:tcW w:type="dxa" w:w="22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Section  /  36pt  /  Bold</w:t>
            </w:r>
          </w:p>
        </w:tc>
        <w:tc>
          <w:tcPr>
            <w:tcW w:type="dxa" w:w="71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0EDE6"/>
                <w:sz w:val="44"/>
                <w:szCs w:val="44"/>
              </w:rPr>
              <w:t xml:space="preserve">CROWD FLOW ANALYSIS</w:t>
            </w:r>
          </w:p>
        </w:tc>
      </w:tr>
      <w:tr>
        <w:tc>
          <w:tcPr>
            <w:tcW w:type="dxa" w:w="22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Metric Value  /  48pt</w:t>
            </w:r>
          </w:p>
        </w:tc>
        <w:tc>
          <w:tcPr>
            <w:tcW w:type="dxa" w:w="71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8B84B"/>
                <w:sz w:val="56"/>
                <w:szCs w:val="56"/>
              </w:rPr>
              <w:t xml:space="preserve">30,000</w:t>
            </w:r>
          </w:p>
        </w:tc>
      </w:tr>
      <w:tr>
        <w:tc>
          <w:tcPr>
            <w:tcW w:type="dxa" w:w="22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Mono Label  /  11pt</w:t>
            </w:r>
          </w:p>
        </w:tc>
        <w:tc>
          <w:tcPr>
            <w:tcW w:type="dxa" w:w="71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5856"/>
                <w:sz w:val="20"/>
                <w:szCs w:val="20"/>
              </w:rPr>
              <w:t xml:space="preserve">TOTAL GUESTS  ·  LIVE  ·  13:22:07</w:t>
            </w:r>
          </w:p>
        </w:tc>
      </w:tr>
      <w:tr>
        <w:tc>
          <w:tcPr>
            <w:tcW w:type="dxa" w:w="22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Body  /  13pt</w:t>
            </w:r>
          </w:p>
        </w:tc>
        <w:tc>
          <w:tcPr>
            <w:tcW w:type="dxa" w:w="71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9B9891"/>
                <w:sz w:val="22"/>
                <w:szCs w:val="22"/>
              </w:rPr>
              <w:t xml:space="preserve">A compact summary of the current event: total crowd size, which zone is busiest, and how many alerts are active.</w:t>
            </w:r>
          </w:p>
        </w:tc>
      </w:tr>
      <w:tr>
        <w:tc>
          <w:tcPr>
            <w:tcW w:type="dxa" w:w="22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A5856"/>
                <w:sz w:val="16"/>
                <w:szCs w:val="16"/>
              </w:rPr>
              <w:t xml:space="preserve">Micro  /  10pt</w:t>
            </w:r>
          </w:p>
        </w:tc>
        <w:tc>
          <w:tcPr>
            <w:tcW w:type="dxa" w:w="71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A5856"/>
                <w:sz w:val="18"/>
                <w:szCs w:val="18"/>
              </w:rPr>
              <w:t xml:space="preserve">Gate I  ·  Avg. Time: 1 min 45 sec  ·  Entry Rate: 847/hr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Font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Arial (display)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All metric values, section headings, navigation labels, button text, zone names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Arial (bold)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Any number that a staff member needs to read across a room — minimum 28pt for dashboard metrics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Courier New (mono)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Timestamps, data tags, axis ticks, status identifiers, code-like labels — always lowercase or ALL CAPS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Arial (body)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Descriptions, table cell body content, alert messages, tooltip copy — 12–13pt, color TEXT_SEC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Line height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Body text: 1.6x. Monospace labels: 1.2x. Metric display: 1.0x (single line)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C8912A"/>
          <w:sz w:val="18"/>
          <w:szCs w:val="18"/>
        </w:rPr>
        <w:t xml:space="preserve">04  —  Components</w:t>
      </w:r>
    </w:p>
    <w:p>
      <w:pPr>
        <w:pStyle w:val="Heading2"/>
        <w:pBdr>
          <w:bottom w:val="single" w:color="7A5518" w:sz="6" w:space="4"/>
        </w:pBdr>
        <w:spacing w:after="160" w:before="80"/>
      </w:pPr>
      <w:r>
        <w:rPr>
          <w:rFonts w:ascii="Arial" w:cs="Arial" w:eastAsia="Arial" w:hAnsi="Arial"/>
          <w:b/>
          <w:bCs/>
          <w:color w:val="F0EDE6"/>
          <w:sz w:val="30"/>
          <w:szCs w:val="30"/>
        </w:rPr>
        <w:t xml:space="preserve">UI Component Specifications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Height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52px fixed, pinned top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Surface 1 (#111113) with 1px Gold Dim bottom border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Logo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Arial Bold 18pt — 'SVE' white + 'S' gold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Nav items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Courier New 10pt, ALL CAPS, color TEXT_MUT. Active item: gold + 1px gold underline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Right side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Live clock (Courier New, green) + current event tag (gold pill)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Separator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1px vertical line in SURFACE3 between nav groups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Metric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Flex equal-width, 4 per row maximum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Surface 2 with 1px SURFACE3 border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Primary value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Arial Bold 32–42pt, color GOLD_LIGHT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Delta badge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Courier New 10pt in colored pill: green for positive, red for negative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Sparkline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Bar chart, 6–8 bars, width 8px, gap 2px, active bar GOLD, inactive GOLD_DIM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Courier New 9pt ALL CAPS, color TEXT_MUT, bottom of card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Alert System — Three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7A5518" w:sz="4"/>
              <w:left w:val="single" w:color="7A5518" w:sz="4"/>
              <w:bottom w:val="single" w:color="7A5518" w:sz="4"/>
              <w:right w:val="single" w:color="7A5518" w:sz="4"/>
            </w:tcBorders>
            <w:shd w:fill="7A551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7A5518" w:sz="4"/>
              <w:left w:val="single" w:color="7A5518" w:sz="4"/>
              <w:bottom w:val="single" w:color="7A5518" w:sz="4"/>
              <w:right w:val="single" w:color="7A5518" w:sz="4"/>
            </w:tcBorders>
            <w:shd w:fill="7A551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7A5518" w:sz="4"/>
              <w:left w:val="single" w:color="7A5518" w:sz="4"/>
              <w:bottom w:val="single" w:color="7A5518" w:sz="4"/>
              <w:right w:val="single" w:color="7A5518" w:sz="4"/>
            </w:tcBorders>
            <w:shd w:fill="7A551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Dot Color</w:t>
            </w:r>
          </w:p>
        </w:tc>
        <w:tc>
          <w:tcPr>
            <w:tcW w:type="dxa" w:w="3360"/>
            <w:tcBorders>
              <w:top w:val="single" w:color="7A5518" w:sz="4"/>
              <w:left w:val="single" w:color="7A5518" w:sz="4"/>
              <w:bottom w:val="single" w:color="7A5518" w:sz="4"/>
              <w:right w:val="single" w:color="7A5518" w:sz="4"/>
            </w:tcBorders>
            <w:shd w:fill="7A551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1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9B9891"/>
                <w:sz w:val="18"/>
                <w:szCs w:val="18"/>
              </w:rPr>
              <w:t xml:space="preserve">Green (2A7A4A left border)</w:t>
            </w:r>
          </w:p>
        </w:tc>
        <w:tc>
          <w:tcPr>
            <w:tcW w:type="dxa" w:w="24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9B9891"/>
                <w:sz w:val="18"/>
                <w:szCs w:val="18"/>
              </w:rPr>
              <w:t xml:space="preserve">#3DB86E</w:t>
            </w:r>
          </w:p>
        </w:tc>
        <w:tc>
          <w:tcPr>
            <w:tcW w:type="dxa" w:w="33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9B9891"/>
                <w:sz w:val="18"/>
                <w:szCs w:val="18"/>
              </w:rPr>
              <w:t xml:space="preserve">Static row. No animation. Staff awareness only.</w:t>
            </w:r>
          </w:p>
        </w:tc>
      </w:tr>
      <w:tr>
        <w:tc>
          <w:tcPr>
            <w:tcW w:type="dxa" w:w="1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9B9891"/>
                <w:sz w:val="18"/>
                <w:szCs w:val="18"/>
              </w:rPr>
              <w:t xml:space="preserve">Gold (C8912A left border)</w:t>
            </w:r>
          </w:p>
        </w:tc>
        <w:tc>
          <w:tcPr>
            <w:tcW w:type="dxa" w:w="24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9B9891"/>
                <w:sz w:val="18"/>
                <w:szCs w:val="18"/>
              </w:rPr>
              <w:t xml:space="preserve">#C8912A</w:t>
            </w:r>
          </w:p>
        </w:tc>
        <w:tc>
          <w:tcPr>
            <w:tcW w:type="dxa" w:w="33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9B9891"/>
                <w:sz w:val="18"/>
                <w:szCs w:val="18"/>
              </w:rPr>
              <w:t xml:space="preserve">Slide-in from right, 280ms ease-out. Badge pulses once.</w:t>
            </w:r>
          </w:p>
        </w:tc>
      </w:tr>
      <w:tr>
        <w:tc>
          <w:tcPr>
            <w:tcW w:type="dxa" w:w="1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0EDE6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9B9891"/>
                <w:sz w:val="18"/>
                <w:szCs w:val="18"/>
              </w:rPr>
              <w:t xml:space="preserve">Red (D84040 left border)</w:t>
            </w:r>
          </w:p>
        </w:tc>
        <w:tc>
          <w:tcPr>
            <w:tcW w:type="dxa" w:w="24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9B9891"/>
                <w:sz w:val="18"/>
                <w:szCs w:val="18"/>
              </w:rPr>
              <w:t xml:space="preserve">#D84040</w:t>
            </w:r>
          </w:p>
        </w:tc>
        <w:tc>
          <w:tcPr>
            <w:tcW w:type="dxa" w:w="33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9B9891"/>
                <w:sz w:val="18"/>
                <w:szCs w:val="18"/>
              </w:rPr>
              <w:t xml:space="preserve">Instant appear. Row height expands briefly. Audio ping.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Primary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Gold gradient fill (#7A5518 to #C8912A). Text: Arial Bold 12pt, uppercase, void black. Corner radius: 2px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Ghost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Transparent background. 1px BORDER_BR border. Text: Arial SemiBold, uppercase, TEXT_SEC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Danger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Red translucent fill (20% opacity). 1px red border. Text: RED_LT. Use only for emergency / irreversible actions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Min height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40px for all buttons. Touch target 44px minimum on mobile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Tags &amp; Status Pills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Gold  LIVE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Background: 15% GOLD opacity. Border: 35% GOLD. Text: GOLD_LIGHT. Courier New 10pt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Green  CLEARED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Background: 15% GREEN opacity. Border: 30% GREEN_LT. Text: GREEN_LT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Red  CRITICAL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Background: 15% RED opacity. Border: 30% RED_LT. Text: RED_LT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Blue  SCHEDULED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Background: 20% BLUE opacity. Border: 30% BLUE_LT. Text: BLUE_LT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Corner radius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2px only — never pill shapes. Sharp edges define the precision identity.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Heatmap Cells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Low density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#2A7A4A — fewer than 33% of zone capacity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Moderate density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#C8912A — 33% to 66% capacity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High density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#D4820A — 66% to 90% capacity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Critical density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#D84040 — above 90% capacity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Cell size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Minimum 16px height. Gap between cells: 2px. Radius: 1px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Transition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Color interpolates over 1 second. Never instant. Smooth transitions preserve gradient reading.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Event Timeline Scrubber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Height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48px strip, full width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Slot width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Equal division of full timeline width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Default slot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Background SURFACE1, Courier New 9pt timestamp, color TEXT_MUT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Active slot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Background: 12% GOLD opacity. Text: GOLD. Current playback marker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Event marker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Background: 10% RED opacity. Text: RED_LT. Significant event (kickoff, half-time, incident)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1px SURFACE3 between slots, 1px BORDER_BR around strip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C8912A"/>
          <w:sz w:val="18"/>
          <w:szCs w:val="18"/>
        </w:rPr>
        <w:t xml:space="preserve">05  —  Layout &amp; Spacing</w:t>
      </w:r>
    </w:p>
    <w:p>
      <w:pPr>
        <w:pStyle w:val="Heading2"/>
        <w:pBdr>
          <w:bottom w:val="single" w:color="7A5518" w:sz="6" w:space="4"/>
        </w:pBdr>
        <w:spacing w:after="160" w:before="80"/>
      </w:pPr>
      <w:r>
        <w:rPr>
          <w:rFonts w:ascii="Arial" w:cs="Arial" w:eastAsia="Arial" w:hAnsi="Arial"/>
          <w:b/>
          <w:bCs/>
          <w:color w:val="F0EDE6"/>
          <w:sz w:val="30"/>
          <w:szCs w:val="30"/>
        </w:rPr>
        <w:t xml:space="preserve">Grid System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Base Unit &amp; Spacing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Base unit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4px — all spacing is a multiple of 4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XS  (4px)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Internal icon padding, tight inline gaps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SM  (8px)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Component internal spacing, icon-to-label gap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MD  (12px)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Card gap, component group spacing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LG  (16–20px)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Card padding, panel inset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XL  (24px)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Section gap, major layout divisions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XXL  (40px+)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Full-page section separation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Page Layouts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Dashboard — Venue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12-column grid. Metric ribbon (4-up) top. Main 68% + sidebar 32% split below. Timeline scrubber pinned bottom.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Dashboard — Staff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Heatmap panel left 55%, alert + task panel right 45%. Alert panel always visible, never scrolled out of view.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Attendee App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Single-column mobile. Map occupies full viewport height. Bottom sheet overlays for info panels.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Tables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Full-width. Row height 44px. Alternating row shading: SURFACE1 / SURFACE2. 12px vertical padding per cell.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Nav bar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52px fixed top. Full width. SURFACE1 background. Gold Dim bottom border 1px.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C8912A"/>
          <w:sz w:val="18"/>
          <w:szCs w:val="18"/>
        </w:rPr>
        <w:t xml:space="preserve">06  —  Motion &amp; Animation</w:t>
      </w:r>
    </w:p>
    <w:p>
      <w:pPr>
        <w:pStyle w:val="Heading2"/>
        <w:pBdr>
          <w:bottom w:val="single" w:color="7A5518" w:sz="6" w:space="4"/>
        </w:pBdr>
        <w:spacing w:after="160" w:before="80"/>
      </w:pPr>
      <w:r>
        <w:rPr>
          <w:rFonts w:ascii="Arial" w:cs="Arial" w:eastAsia="Arial" w:hAnsi="Arial"/>
          <w:b/>
          <w:bCs/>
          <w:color w:val="F0EDE6"/>
          <w:sz w:val="30"/>
          <w:szCs w:val="30"/>
        </w:rPr>
        <w:t xml:space="preserve">Timing Guidelines</w:t>
      </w:r>
    </w:p>
    <w:p>
      <w:pPr>
        <w:spacing w:after="60" w:before="60"/>
      </w:pPr>
      <w:r>
        <w:rPr>
          <w:rFonts w:ascii="Arial" w:cs="Arial" w:eastAsia="Arial" w:hAnsi="Arial"/>
          <w:color w:val="9B9891"/>
          <w:sz w:val="21"/>
          <w:szCs w:val="21"/>
        </w:rPr>
        <w:t xml:space="preserve">Animation in SVES is functional, not decorative. Every transition must justify its existence by communicating state change or directing attention.</w:t>
      </w:r>
    </w:p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7A5518" w:sz="4"/>
              <w:left w:val="single" w:color="7A5518" w:sz="4"/>
              <w:bottom w:val="single" w:color="7A5518" w:sz="4"/>
              <w:right w:val="single" w:color="7A5518" w:sz="4"/>
            </w:tcBorders>
            <w:shd w:fill="7A551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7A5518" w:sz="4"/>
              <w:left w:val="single" w:color="7A5518" w:sz="4"/>
              <w:bottom w:val="single" w:color="7A5518" w:sz="4"/>
              <w:right w:val="single" w:color="7A5518" w:sz="4"/>
            </w:tcBorders>
            <w:shd w:fill="7A551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7A5518" w:sz="4"/>
              <w:left w:val="single" w:color="7A5518" w:sz="4"/>
              <w:bottom w:val="single" w:color="7A5518" w:sz="4"/>
              <w:right w:val="single" w:color="7A5518" w:sz="4"/>
            </w:tcBorders>
            <w:shd w:fill="7A551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7A5518" w:sz="4"/>
              <w:left w:val="single" w:color="7A5518" w:sz="4"/>
              <w:bottom w:val="single" w:color="7A5518" w:sz="4"/>
              <w:right w:val="single" w:color="7A5518" w:sz="4"/>
            </w:tcBorders>
            <w:shd w:fill="7A551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912A"/>
                <w:sz w:val="18"/>
                <w:szCs w:val="18"/>
              </w:rPr>
              <w:t xml:space="preserve">Data pulse</w:t>
            </w:r>
          </w:p>
        </w:tc>
        <w:tc>
          <w:tcPr>
            <w:tcW w:type="dxa" w:w="24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Metric card value</w:t>
            </w:r>
          </w:p>
        </w:tc>
        <w:tc>
          <w:tcPr>
            <w:tcW w:type="dxa" w:w="1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400ms</w:t>
            </w:r>
          </w:p>
        </w:tc>
        <w:tc>
          <w:tcPr>
            <w:tcW w:type="dxa" w:w="29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Color pulses to GOLD_PALE on data update, then returns. Ease-out. Only on actual data change.</w:t>
            </w:r>
          </w:p>
        </w:tc>
      </w:tr>
      <w:tr>
        <w:tc>
          <w:tcPr>
            <w:tcW w:type="dxa" w:w="22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912A"/>
                <w:sz w:val="18"/>
                <w:szCs w:val="18"/>
              </w:rPr>
              <w:t xml:space="preserve">Alert entry</w:t>
            </w:r>
          </w:p>
        </w:tc>
        <w:tc>
          <w:tcPr>
            <w:tcW w:type="dxa" w:w="24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New alert row</w:t>
            </w:r>
          </w:p>
        </w:tc>
        <w:tc>
          <w:tcPr>
            <w:tcW w:type="dxa" w:w="1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280ms</w:t>
            </w:r>
          </w:p>
        </w:tc>
        <w:tc>
          <w:tcPr>
            <w:tcW w:type="dxa" w:w="29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Slides in from right. Ease-out. Critical alerts also briefly expand row height for 600ms.</w:t>
            </w:r>
          </w:p>
        </w:tc>
      </w:tr>
      <w:tr>
        <w:tc>
          <w:tcPr>
            <w:tcW w:type="dxa" w:w="22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912A"/>
                <w:sz w:val="18"/>
                <w:szCs w:val="18"/>
              </w:rPr>
              <w:t xml:space="preserve">Bar fill</w:t>
            </w:r>
          </w:p>
        </w:tc>
        <w:tc>
          <w:tcPr>
            <w:tcW w:type="dxa" w:w="24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Sparklines on load</w:t>
            </w:r>
          </w:p>
        </w:tc>
        <w:tc>
          <w:tcPr>
            <w:tcW w:type="dxa" w:w="1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600ms</w:t>
            </w:r>
          </w:p>
        </w:tc>
        <w:tc>
          <w:tcPr>
            <w:tcW w:type="dxa" w:w="29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Bars animate from 0 to value, staggered 40ms apart. Gives dashboard a powering-up feel.</w:t>
            </w:r>
          </w:p>
        </w:tc>
      </w:tr>
      <w:tr>
        <w:tc>
          <w:tcPr>
            <w:tcW w:type="dxa" w:w="22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912A"/>
                <w:sz w:val="18"/>
                <w:szCs w:val="18"/>
              </w:rPr>
              <w:t xml:space="preserve">Heatmap shift</w:t>
            </w:r>
          </w:p>
        </w:tc>
        <w:tc>
          <w:tcPr>
            <w:tcW w:type="dxa" w:w="24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Cell color change</w:t>
            </w:r>
          </w:p>
        </w:tc>
        <w:tc>
          <w:tcPr>
            <w:tcW w:type="dxa" w:w="1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1000ms</w:t>
            </w:r>
          </w:p>
        </w:tc>
        <w:tc>
          <w:tcPr>
            <w:tcW w:type="dxa" w:w="29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Color interpolates smoothly. Abrupt changes obscure density gradient direction.</w:t>
            </w:r>
          </w:p>
        </w:tc>
      </w:tr>
      <w:tr>
        <w:tc>
          <w:tcPr>
            <w:tcW w:type="dxa" w:w="22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912A"/>
                <w:sz w:val="18"/>
                <w:szCs w:val="18"/>
              </w:rPr>
              <w:t xml:space="preserve">Page nav</w:t>
            </w:r>
          </w:p>
        </w:tc>
        <w:tc>
          <w:tcPr>
            <w:tcW w:type="dxa" w:w="24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Section transition</w:t>
            </w:r>
          </w:p>
        </w:tc>
        <w:tc>
          <w:tcPr>
            <w:tcW w:type="dxa" w:w="1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200ms</w:t>
            </w:r>
          </w:p>
        </w:tc>
        <w:tc>
          <w:tcPr>
            <w:tcW w:type="dxa" w:w="29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Opacity fade only. No slides — too playful for an operational context.</w:t>
            </w:r>
          </w:p>
        </w:tc>
      </w:tr>
      <w:tr>
        <w:tc>
          <w:tcPr>
            <w:tcW w:type="dxa" w:w="22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912A"/>
                <w:sz w:val="18"/>
                <w:szCs w:val="18"/>
              </w:rPr>
              <w:t xml:space="preserve">Emergency mode</w:t>
            </w:r>
          </w:p>
        </w:tc>
        <w:tc>
          <w:tcPr>
            <w:tcW w:type="dxa" w:w="24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Override all</w:t>
            </w:r>
          </w:p>
        </w:tc>
        <w:tc>
          <w:tcPr>
            <w:tcW w:type="dxa" w:w="1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0ms</w:t>
            </w:r>
          </w:p>
        </w:tc>
        <w:tc>
          <w:tcPr>
            <w:tcW w:type="dxa" w:w="29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Red overlay appears instantly. No animation during active incidents. Speed signals urgency.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C8912A"/>
          <w:sz w:val="18"/>
          <w:szCs w:val="18"/>
        </w:rPr>
        <w:t xml:space="preserve">07  —  Design Rules</w:t>
      </w:r>
    </w:p>
    <w:p>
      <w:pPr>
        <w:pStyle w:val="Heading2"/>
        <w:pBdr>
          <w:bottom w:val="single" w:color="7A5518" w:sz="6" w:space="4"/>
        </w:pBdr>
        <w:spacing w:after="160" w:before="80"/>
      </w:pPr>
      <w:r>
        <w:rPr>
          <w:rFonts w:ascii="Arial" w:cs="Arial" w:eastAsia="Arial" w:hAnsi="Arial"/>
          <w:b/>
          <w:bCs/>
          <w:color w:val="F0EDE6"/>
          <w:sz w:val="30"/>
          <w:szCs w:val="30"/>
        </w:rPr>
        <w:t xml:space="preserve">Do /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A7A4A" w:sz="4"/>
              <w:left w:val="single" w:color="2A7A4A" w:sz="4"/>
              <w:bottom w:val="single" w:color="2A7A4A" w:sz="4"/>
              <w:right w:val="single" w:color="2A7A4A" w:sz="4"/>
            </w:tcBorders>
            <w:shd w:fill="2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680"/>
            <w:tcBorders>
              <w:top w:val="single" w:color="8A2A2A" w:sz="4"/>
              <w:left w:val="single" w:color="8A2A2A" w:sz="4"/>
              <w:bottom w:val="single" w:color="8A2A2A" w:sz="4"/>
              <w:right w:val="single" w:color="8A2A2A" w:sz="4"/>
            </w:tcBorders>
            <w:shd w:fill="8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DB86E"/>
                <w:sz w:val="20"/>
                <w:szCs w:val="20"/>
              </w:rPr>
              <w:t xml:space="preserve">+ </w:t>
            </w: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Use Arial Bold for all numeric data — it reads at a distance</w:t>
            </w:r>
          </w:p>
        </w:tc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84040"/>
                <w:sz w:val="20"/>
                <w:szCs w:val="20"/>
              </w:rPr>
              <w:t xml:space="preserve">- </w:t>
            </w: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Never use rounded pill corners — sharp 2px defines precision identity</w:t>
            </w:r>
          </w:p>
        </w:tc>
      </w:tr>
      <w:tr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DB86E"/>
                <w:sz w:val="20"/>
                <w:szCs w:val="20"/>
              </w:rPr>
              <w:t xml:space="preserve">+ </w:t>
            </w: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Reserve gold exclusively for live and primary interactive elements</w:t>
            </w:r>
          </w:p>
        </w:tc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84040"/>
                <w:sz w:val="20"/>
                <w:szCs w:val="20"/>
              </w:rPr>
              <w:t xml:space="preserve">- </w:t>
            </w: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Never use gold for decoration — it loses meaning as a live-data signal</w:t>
            </w:r>
          </w:p>
        </w:tc>
      </w:tr>
      <w:tr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DB86E"/>
                <w:sz w:val="20"/>
                <w:szCs w:val="20"/>
              </w:rPr>
              <w:t xml:space="preserve">+ </w:t>
            </w: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Show delta indicators (±%) next to every changing metric card</w:t>
            </w:r>
          </w:p>
        </w:tc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84040"/>
                <w:sz w:val="20"/>
                <w:szCs w:val="20"/>
              </w:rPr>
              <w:t xml:space="preserve">- </w:t>
            </w: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Never show more than 4 metric cards per horizontal row</w:t>
            </w:r>
          </w:p>
        </w:tc>
      </w:tr>
      <w:tr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DB86E"/>
                <w:sz w:val="20"/>
                <w:szCs w:val="20"/>
              </w:rPr>
              <w:t xml:space="preserve">+ </w:t>
            </w: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Use 2px left-border on cards to visually prioritize alert panels</w:t>
            </w:r>
          </w:p>
        </w:tc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84040"/>
                <w:sz w:val="20"/>
                <w:szCs w:val="20"/>
              </w:rPr>
              <w:t xml:space="preserve">- </w:t>
            </w: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Never use bright white backgrounds — breaks the dark environment</w:t>
            </w:r>
          </w:p>
        </w:tc>
      </w:tr>
      <w:tr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DB86E"/>
                <w:sz w:val="20"/>
                <w:szCs w:val="20"/>
              </w:rPr>
              <w:t xml:space="preserve">+ </w:t>
            </w: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Label all axis ticks in Courier New at 10–11pt</w:t>
            </w:r>
          </w:p>
        </w:tc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84040"/>
                <w:sz w:val="20"/>
                <w:szCs w:val="20"/>
              </w:rPr>
              <w:t xml:space="preserve">- </w:t>
            </w: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Never animate during an active emergency incident</w:t>
            </w:r>
          </w:p>
        </w:tc>
      </w:tr>
      <w:tr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DB86E"/>
                <w:sz w:val="20"/>
                <w:szCs w:val="20"/>
              </w:rPr>
              <w:t xml:space="preserve">+ </w:t>
            </w: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Display timestamps in 24h format with seconds for operations</w:t>
            </w:r>
          </w:p>
        </w:tc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84040"/>
                <w:sz w:val="20"/>
                <w:szCs w:val="20"/>
              </w:rPr>
              <w:t xml:space="preserve">- </w:t>
            </w: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Never mix font sizes below 10pt — readability is non-negotiable</w:t>
            </w:r>
          </w:p>
        </w:tc>
      </w:tr>
      <w:tr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DB86E"/>
                <w:sz w:val="20"/>
                <w:szCs w:val="20"/>
              </w:rPr>
              <w:t xml:space="preserve">+ </w:t>
            </w: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Maintain 4px base grid — all spacing must be a multiple of 4</w:t>
            </w:r>
          </w:p>
        </w:tc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84040"/>
                <w:sz w:val="20"/>
                <w:szCs w:val="20"/>
              </w:rPr>
              <w:t xml:space="preserve">- </w:t>
            </w: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Never stack multiple critical alerts without visual hierarchy between them</w:t>
            </w:r>
          </w:p>
        </w:tc>
      </w:tr>
      <w:tr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DB86E"/>
                <w:sz w:val="20"/>
                <w:szCs w:val="20"/>
              </w:rPr>
              <w:t xml:space="preserve">+ </w:t>
            </w: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Use ShadingType.CLEAR for all table and card fills</w:t>
            </w:r>
          </w:p>
        </w:tc>
        <w:tc>
          <w:tcPr>
            <w:tcW w:type="dxa" w:w="468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84040"/>
                <w:sz w:val="20"/>
                <w:szCs w:val="20"/>
              </w:rPr>
              <w:t xml:space="preserve">- </w:t>
            </w: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Never use percentage widths in tables — always DXA for compatibility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C8912A"/>
          <w:sz w:val="18"/>
          <w:szCs w:val="18"/>
        </w:rPr>
        <w:t xml:space="preserve">08  —  Screen Contexts</w:t>
      </w:r>
    </w:p>
    <w:p>
      <w:pPr>
        <w:pStyle w:val="Heading2"/>
        <w:pBdr>
          <w:bottom w:val="single" w:color="7A5518" w:sz="6" w:space="4"/>
        </w:pBdr>
        <w:spacing w:after="160" w:before="80"/>
      </w:pPr>
      <w:r>
        <w:rPr>
          <w:rFonts w:ascii="Arial" w:cs="Arial" w:eastAsia="Arial" w:hAnsi="Arial"/>
          <w:b/>
          <w:bCs/>
          <w:color w:val="F0EDE6"/>
          <w:sz w:val="30"/>
          <w:szCs w:val="30"/>
        </w:rPr>
        <w:t xml:space="preserve">Three User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912A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ATTENDEE APP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C8912A"/>
                <w:sz w:val="16"/>
                <w:szCs w:val="16"/>
              </w:rPr>
              <w:t xml:space="preserve">iOS  ·  Android  ·  Mobile-first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Touch targets 44px+. Map-centric full-viewport layout. Bottom sheet overlays for wait times and navigation. Color coding: green = clear, gold = moderate, red = busy. Simplified metric display — no sparklines. Font minimum 14pt for outdoor visibility.</w:t>
            </w:r>
          </w:p>
        </w:tc>
        <w:tc>
          <w:tcPr>
            <w:tcW w:type="dxa" w:w="3120"/>
            <w:tcBorders>
              <w:top w:val="single" w:color="4A8ACA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STAFF DASHBOARD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A8ACA"/>
                <w:sz w:val="16"/>
                <w:szCs w:val="16"/>
              </w:rPr>
              <w:t xml:space="preserve">Web  ·  Tablet  ·  Desktop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Dense data panels. Heatmap + table split view (55/45). Alert panel always pinned right and cannot be scrolled out of view. Task assignment sidebar. Refresh indicator shows last data pull. All metric cards include delta badges and sparklines.</w:t>
            </w:r>
          </w:p>
        </w:tc>
        <w:tc>
          <w:tcPr>
            <w:tcW w:type="dxa" w:w="3120"/>
            <w:tcBorders>
              <w:top w:val="single" w:color="3DB86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VENUE COMMAND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3DB86E"/>
                <w:sz w:val="16"/>
                <w:szCs w:val="16"/>
              </w:rPr>
              <w:t xml:space="preserve">Web  ·  Large Monitor  ·  Touch Wall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B9891"/>
                <w:sz w:val="18"/>
                <w:szCs w:val="18"/>
              </w:rPr>
              <w:t xml:space="preserve">3D venue visualization with density overlay blobs. Timeline scrubber pinned bottom. KPI ribbon pinned top. Emergency button always visible in top-right, always red. Multi-department view with role-based panel toggling. Post-event analytics accessible from header.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C8912A"/>
          <w:sz w:val="18"/>
          <w:szCs w:val="18"/>
        </w:rPr>
        <w:t xml:space="preserve">09  —  Accessibility</w:t>
      </w:r>
    </w:p>
    <w:p>
      <w:pPr>
        <w:pStyle w:val="Heading2"/>
        <w:pBdr>
          <w:bottom w:val="single" w:color="7A5518" w:sz="6" w:space="4"/>
        </w:pBdr>
        <w:spacing w:after="160" w:before="80"/>
      </w:pPr>
      <w:r>
        <w:rPr>
          <w:rFonts w:ascii="Arial" w:cs="Arial" w:eastAsia="Arial" w:hAnsi="Arial"/>
          <w:b/>
          <w:bCs/>
          <w:color w:val="F0EDE6"/>
          <w:sz w:val="30"/>
          <w:szCs w:val="30"/>
        </w:rPr>
        <w:t xml:space="preserve">Inclusive Design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Contrast ratio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All text on dark surfaces must meet WCAG 2.1 AA minimum — 4.5:1 for body, 3:1 for large text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Minimum font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10pt absolute minimum. Operational text for staff: 12pt+. Attendee app: 14pt+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Touch targets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44px minimum height and width for all interactive elements on mobile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Focus states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2px gold outline on all keyboard-focusable elements. No focus outline suppression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Screen readers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All data tables include proper headers. Charts include text fallback descriptions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Color alone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Never use color as the only differentiator. Alert levels include text label + dot + border color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Motion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Provide reduced-motion mode that disables all non-essential animations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Emergency alerts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Must be conveyed via audio (venue PA integration) in addition to visual display</w:t>
            </w:r>
          </w:p>
        </w:tc>
      </w:tr>
      <w:tr>
        <w:tc>
          <w:tcPr>
            <w:tcW w:type="dxa" w:w="280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8912A"/>
                <w:sz w:val="18"/>
                <w:szCs w:val="18"/>
              </w:rPr>
              <w:t xml:space="preserve">Accessibility mode</w:t>
            </w:r>
          </w:p>
        </w:tc>
        <w:tc>
          <w:tcPr>
            <w:tcW w:type="dxa" w:w="6560"/>
            <w:tcBorders>
              <w:top w:val="single" w:color="26262E" w:sz="4"/>
              <w:left w:val="single" w:color="26262E" w:sz="4"/>
              <w:bottom w:val="single" w:color="26262E" w:sz="4"/>
              <w:right w:val="single" w:color="26262E" w:sz="4"/>
            </w:tcBorders>
            <w:shd w:fill="1818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B9891"/>
                <w:sz w:val="20"/>
                <w:szCs w:val="20"/>
              </w:rPr>
              <w:t xml:space="preserve">Attendee app: dedicated toggle enabling large text, accessible routes, companion linking, hearing loop zones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Bdr>
          <w:top w:val="single" w:color="7A5518" w:sz="6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5A5856"/>
          <w:sz w:val="18"/>
          <w:szCs w:val="18"/>
        </w:rPr>
        <w:t xml:space="preserve">Smart Venue Experience System  |  Design Language Document v1.0  |  April 2026  |  Confidential</w:t>
      </w:r>
    </w:p>
    <w:p>
      <w:pPr>
        <w:spacing w:after="60" w:before="60"/>
      </w:pPr>
      <w:r>
        <w:rPr>
          <w:rFonts w:ascii="Arial" w:cs="Arial" w:eastAsia="Arial" w:hAnsi="Arial"/>
          <w:color w:val="5A5856"/>
          <w:sz w:val="21"/>
          <w:szCs w:val="21"/>
        </w:rPr>
        <w:t xml:space="preserve">All component decisions derive from one principle: the system should feel as authoritative as the venue itself. When staff trust the interface, they act faster. When attendees trust the app, they follow guidance. Design is operational infrastructure.</w:t>
      </w:r>
    </w:p>
    <w:sectPr>
      <w:headerReference w:type="default" r:id="rId7"/>
      <w:footerReference w:type="default" r:id="rId8"/>
      <w:pgSz w:w="12240" w:h="15840" w:orient="portrait"/>
      <w:pgMar w:top="7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5518" w:sz="4" w:space="2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5A5856"/>
        <w:sz w:val="16"/>
        <w:szCs w:val="16"/>
      </w:rPr>
      <w:t xml:space="preserve">CONFIDENTIAL  | 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A5856"/>
        <w:sz w:val="16"/>
        <w:szCs w:val="16"/>
      </w:rPr>
      <w:t xml:space="preserve">Page </w:t>
    </w:r>
    <w:r>
      <w:rPr>
        <w:color w:val="5A585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5518" w:sz="6" w:space="2"/>
      </w:pBdr>
      <w:shd w:fill="0A0A0B" w:val="clear"/>
      <w:spacing w:after="0" w:before="0"/>
    </w:pPr>
    <w:r>
      <w:rPr>
        <w:rFonts w:ascii="Arial" w:cs="Arial" w:eastAsia="Arial" w:hAnsi="Arial"/>
        <w:b/>
        <w:bCs/>
        <w:color w:val="C8912A"/>
        <w:sz w:val="20"/>
        <w:szCs w:val="20"/>
      </w:rPr>
      <w:t xml:space="preserve">SVES</w:t>
    </w:r>
    <w:r>
      <w:rPr>
        <w:rFonts w:ascii="Arial" w:cs="Arial" w:eastAsia="Arial" w:hAnsi="Arial"/>
        <w:color w:val="5A5856"/>
        <w:sz w:val="18"/>
        <w:szCs w:val="18"/>
      </w:rPr>
      <w:t xml:space="preserve">  |  SMART VENUE EXPERIENCE SYSTEM  |  Design Language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0EDE6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F0EDE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E8B8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2026-04-19T14:57:32.107Z</dcterms:created>
  <dcterms:modified xsi:type="dcterms:W3CDTF">2026-04-19T14:57:32.109Z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