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2"/>
          <w:szCs w:val="42"/>
        </w:rPr>
      </w:pPr>
      <w:r w:rsidDel="00000000" w:rsidR="00000000" w:rsidRPr="00000000">
        <w:rPr>
          <w:b w:val="1"/>
          <w:sz w:val="42"/>
          <w:szCs w:val="42"/>
          <w:rtl w:val="0"/>
        </w:rPr>
        <w:t xml:space="preserve">Groundwater Hydraulics Final Report</w:t>
      </w:r>
    </w:p>
    <w:p w:rsidR="00000000" w:rsidDel="00000000" w:rsidP="00000000" w:rsidRDefault="00000000" w:rsidRPr="00000000" w14:paraId="00000002">
      <w:pPr>
        <w:pageBreakBefore w:val="0"/>
        <w:jc w:val="center"/>
        <w:rPr>
          <w:b w:val="1"/>
          <w:sz w:val="28"/>
          <w:szCs w:val="28"/>
        </w:rPr>
      </w:pPr>
      <w:r w:rsidDel="00000000" w:rsidR="00000000" w:rsidRPr="00000000">
        <w:rPr>
          <w:rtl w:val="0"/>
        </w:rPr>
      </w:r>
    </w:p>
    <w:p w:rsidR="00000000" w:rsidDel="00000000" w:rsidP="00000000" w:rsidRDefault="00000000" w:rsidRPr="00000000" w14:paraId="00000003">
      <w:pPr>
        <w:pageBreakBefore w:val="0"/>
        <w:jc w:val="center"/>
        <w:rPr>
          <w:b w:val="1"/>
          <w:sz w:val="28"/>
          <w:szCs w:val="28"/>
        </w:rPr>
      </w:pPr>
      <w:r w:rsidDel="00000000" w:rsidR="00000000" w:rsidRPr="00000000">
        <w:rPr>
          <w:b w:val="1"/>
          <w:sz w:val="28"/>
          <w:szCs w:val="28"/>
        </w:rPr>
        <w:drawing>
          <wp:inline distB="114300" distT="114300" distL="114300" distR="114300">
            <wp:extent cx="2857500" cy="2857500"/>
            <wp:effectExtent b="0" l="0" r="0" t="0"/>
            <wp:docPr id="2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b w:val="1"/>
          <w:sz w:val="28"/>
          <w:szCs w:val="28"/>
        </w:rPr>
      </w:pPr>
      <w:r w:rsidDel="00000000" w:rsidR="00000000" w:rsidRPr="00000000">
        <w:rPr>
          <w:rtl w:val="0"/>
        </w:rPr>
      </w:r>
    </w:p>
    <w:p w:rsidR="00000000" w:rsidDel="00000000" w:rsidP="00000000" w:rsidRDefault="00000000" w:rsidRPr="00000000" w14:paraId="00000005">
      <w:pPr>
        <w:pageBreakBefore w:val="0"/>
        <w:jc w:val="center"/>
        <w:rPr>
          <w:b w:val="1"/>
          <w:sz w:val="28"/>
          <w:szCs w:val="28"/>
        </w:rPr>
      </w:pPr>
      <w:r w:rsidDel="00000000" w:rsidR="00000000" w:rsidRPr="00000000">
        <w:rPr>
          <w:b w:val="1"/>
          <w:sz w:val="28"/>
          <w:szCs w:val="28"/>
          <w:rtl w:val="0"/>
        </w:rPr>
        <w:t xml:space="preserve">Prof. Monica Riva &amp; Prof. Emanuela Bianchi Janetti</w:t>
      </w:r>
    </w:p>
    <w:p w:rsidR="00000000" w:rsidDel="00000000" w:rsidP="00000000" w:rsidRDefault="00000000" w:rsidRPr="00000000" w14:paraId="00000006">
      <w:pPr>
        <w:pageBreakBefore w:val="0"/>
        <w:jc w:val="center"/>
        <w:rPr>
          <w:b w:val="1"/>
          <w:sz w:val="28"/>
          <w:szCs w:val="28"/>
        </w:rPr>
      </w:pPr>
      <w:r w:rsidDel="00000000" w:rsidR="00000000" w:rsidRPr="00000000">
        <w:rPr>
          <w:rtl w:val="0"/>
        </w:rPr>
      </w:r>
    </w:p>
    <w:p w:rsidR="00000000" w:rsidDel="00000000" w:rsidP="00000000" w:rsidRDefault="00000000" w:rsidRPr="00000000" w14:paraId="00000007">
      <w:pPr>
        <w:pageBreakBefore w:val="0"/>
        <w:jc w:val="center"/>
        <w:rPr>
          <w:b w:val="1"/>
          <w:sz w:val="28"/>
          <w:szCs w:val="28"/>
        </w:rPr>
      </w:pPr>
      <w:r w:rsidDel="00000000" w:rsidR="00000000" w:rsidRPr="00000000">
        <w:rPr>
          <w:rtl w:val="0"/>
        </w:rPr>
      </w:r>
    </w:p>
    <w:p w:rsidR="00000000" w:rsidDel="00000000" w:rsidP="00000000" w:rsidRDefault="00000000" w:rsidRPr="00000000" w14:paraId="00000008">
      <w:pPr>
        <w:pageBreakBefore w:val="0"/>
        <w:jc w:val="center"/>
        <w:rPr>
          <w:b w:val="1"/>
          <w:sz w:val="28"/>
          <w:szCs w:val="28"/>
        </w:rPr>
      </w:pPr>
      <w:r w:rsidDel="00000000" w:rsidR="00000000" w:rsidRPr="00000000">
        <w:rPr>
          <w:rtl w:val="0"/>
        </w:rPr>
      </w:r>
    </w:p>
    <w:p w:rsidR="00000000" w:rsidDel="00000000" w:rsidP="00000000" w:rsidRDefault="00000000" w:rsidRPr="00000000" w14:paraId="00000009">
      <w:pPr>
        <w:pageBreakBefore w:val="0"/>
        <w:jc w:val="center"/>
        <w:rPr>
          <w:b w:val="1"/>
          <w:sz w:val="24"/>
          <w:szCs w:val="24"/>
        </w:rPr>
      </w:pPr>
      <w:r w:rsidDel="00000000" w:rsidR="00000000" w:rsidRPr="00000000">
        <w:rPr>
          <w:b w:val="1"/>
          <w:sz w:val="24"/>
          <w:szCs w:val="24"/>
          <w:rtl w:val="0"/>
        </w:rPr>
        <w:t xml:space="preserve">Harsh</w:t>
      </w:r>
    </w:p>
    <w:p w:rsidR="00000000" w:rsidDel="00000000" w:rsidP="00000000" w:rsidRDefault="00000000" w:rsidRPr="00000000" w14:paraId="0000000A">
      <w:pPr>
        <w:pageBreakBefore w:val="0"/>
        <w:jc w:val="center"/>
        <w:rPr>
          <w:b w:val="1"/>
          <w:sz w:val="24"/>
          <w:szCs w:val="24"/>
        </w:rPr>
      </w:pPr>
      <w:r w:rsidDel="00000000" w:rsidR="00000000" w:rsidRPr="00000000">
        <w:rPr>
          <w:b w:val="1"/>
          <w:sz w:val="24"/>
          <w:szCs w:val="24"/>
          <w:rtl w:val="0"/>
        </w:rPr>
        <w:t xml:space="preserve">Omima Musa Mohmed Abusil</w:t>
      </w:r>
    </w:p>
    <w:p w:rsidR="00000000" w:rsidDel="00000000" w:rsidP="00000000" w:rsidRDefault="00000000" w:rsidRPr="00000000" w14:paraId="0000000B">
      <w:pPr>
        <w:pageBreakBefore w:val="0"/>
        <w:jc w:val="center"/>
        <w:rPr>
          <w:b w:val="1"/>
          <w:sz w:val="24"/>
          <w:szCs w:val="24"/>
        </w:rPr>
      </w:pPr>
      <w:r w:rsidDel="00000000" w:rsidR="00000000" w:rsidRPr="00000000">
        <w:rPr>
          <w:b w:val="1"/>
          <w:sz w:val="24"/>
          <w:szCs w:val="24"/>
          <w:rtl w:val="0"/>
        </w:rPr>
        <w:t xml:space="preserve">Najmeh Koularzadeh</w:t>
      </w:r>
    </w:p>
    <w:p w:rsidR="00000000" w:rsidDel="00000000" w:rsidP="00000000" w:rsidRDefault="00000000" w:rsidRPr="00000000" w14:paraId="0000000C">
      <w:pPr>
        <w:pageBreakBefore w:val="0"/>
        <w:jc w:val="center"/>
        <w:rPr>
          <w:b w:val="1"/>
          <w:sz w:val="24"/>
          <w:szCs w:val="24"/>
        </w:rPr>
      </w:pPr>
      <w:r w:rsidDel="00000000" w:rsidR="00000000" w:rsidRPr="00000000">
        <w:rPr>
          <w:b w:val="1"/>
          <w:sz w:val="24"/>
          <w:szCs w:val="24"/>
          <w:rtl w:val="0"/>
        </w:rPr>
        <w:t xml:space="preserve">Emma Krampe</w:t>
      </w:r>
    </w:p>
    <w:p w:rsidR="00000000" w:rsidDel="00000000" w:rsidP="00000000" w:rsidRDefault="00000000" w:rsidRPr="00000000" w14:paraId="0000000D">
      <w:pPr>
        <w:pageBreakBefore w:val="0"/>
        <w:jc w:val="center"/>
        <w:rPr>
          <w:b w:val="1"/>
          <w:sz w:val="24"/>
          <w:szCs w:val="24"/>
        </w:rPr>
      </w:pPr>
      <w:r w:rsidDel="00000000" w:rsidR="00000000" w:rsidRPr="00000000">
        <w:rPr>
          <w:b w:val="1"/>
          <w:sz w:val="24"/>
          <w:szCs w:val="24"/>
          <w:rtl w:val="0"/>
        </w:rPr>
        <w:t xml:space="preserve">Nabil Rafka</w:t>
      </w:r>
    </w:p>
    <w:p w:rsidR="00000000" w:rsidDel="00000000" w:rsidP="00000000" w:rsidRDefault="00000000" w:rsidRPr="00000000" w14:paraId="0000000E">
      <w:pPr>
        <w:pageBreakBefore w:val="0"/>
        <w:jc w:val="center"/>
        <w:rPr>
          <w:b w:val="1"/>
          <w:sz w:val="24"/>
          <w:szCs w:val="24"/>
        </w:rPr>
      </w:pPr>
      <w:r w:rsidDel="00000000" w:rsidR="00000000" w:rsidRPr="00000000">
        <w:rPr>
          <w:b w:val="1"/>
          <w:sz w:val="24"/>
          <w:szCs w:val="24"/>
          <w:rtl w:val="0"/>
        </w:rPr>
        <w:t xml:space="preserve">Ghodrat Rezaei</w:t>
      </w:r>
    </w:p>
    <w:p w:rsidR="00000000" w:rsidDel="00000000" w:rsidP="00000000" w:rsidRDefault="00000000" w:rsidRPr="00000000" w14:paraId="0000000F">
      <w:pPr>
        <w:pageBreakBefore w:val="0"/>
        <w:jc w:val="center"/>
        <w:rPr>
          <w:b w:val="1"/>
          <w:sz w:val="24"/>
          <w:szCs w:val="24"/>
        </w:rPr>
      </w:pPr>
      <w:r w:rsidDel="00000000" w:rsidR="00000000" w:rsidRPr="00000000">
        <w:rPr>
          <w:rtl w:val="0"/>
        </w:rPr>
      </w:r>
    </w:p>
    <w:p w:rsidR="00000000" w:rsidDel="00000000" w:rsidP="00000000" w:rsidRDefault="00000000" w:rsidRPr="00000000" w14:paraId="00000010">
      <w:pPr>
        <w:pageBreakBefore w:val="0"/>
        <w:rPr>
          <w:b w:val="1"/>
          <w:sz w:val="28"/>
          <w:szCs w:val="28"/>
        </w:rPr>
      </w:pPr>
      <w:r w:rsidDel="00000000" w:rsidR="00000000" w:rsidRPr="00000000">
        <w:rPr>
          <w:rtl w:val="0"/>
        </w:rPr>
      </w:r>
    </w:p>
    <w:p w:rsidR="00000000" w:rsidDel="00000000" w:rsidP="00000000" w:rsidRDefault="00000000" w:rsidRPr="00000000" w14:paraId="00000011">
      <w:pPr>
        <w:pageBreakBefore w:val="0"/>
        <w:rPr>
          <w:b w:val="1"/>
          <w:sz w:val="28"/>
          <w:szCs w:val="28"/>
        </w:rPr>
      </w:pPr>
      <w:r w:rsidDel="00000000" w:rsidR="00000000" w:rsidRPr="00000000">
        <w:rPr>
          <w:rtl w:val="0"/>
        </w:rPr>
      </w:r>
    </w:p>
    <w:p w:rsidR="00000000" w:rsidDel="00000000" w:rsidP="00000000" w:rsidRDefault="00000000" w:rsidRPr="00000000" w14:paraId="00000012">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4">
      <w:pPr>
        <w:pageBreakBefore w:val="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igwme88dk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 Flow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_digwme88dkzj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v6ygczqh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_qhv6ygczqh6a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rmsr7fi3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Selby Location and Geology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_a4rmsr7fi37o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pc66z8f0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_4zpc66z8f0l0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6eic0rg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Pumping Test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_br6eic0rgw3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keycosp9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Numerical Groundwater Flow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_vfkeycosp98w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hmwnnkga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Calibration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_vfhmwnnkgacp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95k5gkow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Particle Tracking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_mn95k5gkowge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lfh8bkc3a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 Transport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_plfh8bkc3axq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s69i977s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transport processes in laboratory column experiments (fixed step injection)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_u4s69i977si5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1g2em0gm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transport processes in laboratory column experiments (slug injection)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_kn1g2em0gmjm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kdpvstms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Analytical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_ymkdpvstmsc3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o9y86qdv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Sodium-Naphthionate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_tto9y86qdvfg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nhi7qzs9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Eosine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_81nhi7qzs9cc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i71tkhe4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Uranine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_aci71tkhe4vv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2lorae54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Moment Analysis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_2l2lorae54pn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de9f8aye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Chemical reactions typical in groundwater: sorption in natural soils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_nqde9f8ayesd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xuj4qrfh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Sorption Mechanisms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_e7xuj4qrfhn1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4mx9i0x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Freundlich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_l04mx9i0xnp2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bd9eh3qb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Langmuir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_g6bd9eh3qb8g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xwy8szdb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 Geostatistics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_gvxwy8szdbyv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b2lidii4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Variogram Models’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_j4b2lidii4y3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ipc2ynjl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Kriging Interpolation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_3aipc2ynjl31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ihtnc3c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Gaussian Simulation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_g0ihtnc3c82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b w:val="1"/>
          <w:sz w:val="28"/>
          <w:szCs w:val="28"/>
        </w:rPr>
      </w:pPr>
      <w:r w:rsidDel="00000000" w:rsidR="00000000" w:rsidRPr="00000000">
        <w:rPr>
          <w:rtl w:val="0"/>
        </w:rPr>
      </w:r>
    </w:p>
    <w:p w:rsidR="00000000" w:rsidDel="00000000" w:rsidP="00000000" w:rsidRDefault="00000000" w:rsidRPr="00000000" w14:paraId="0000002E">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ageBreakBefore w:val="0"/>
        <w:jc w:val="center"/>
        <w:rPr/>
      </w:pPr>
      <w:bookmarkStart w:colFirst="0" w:colLast="0" w:name="_digwme88dkzj" w:id="0"/>
      <w:bookmarkEnd w:id="0"/>
      <w:r w:rsidDel="00000000" w:rsidR="00000000" w:rsidRPr="00000000">
        <w:rPr>
          <w:rtl w:val="0"/>
        </w:rPr>
        <w:t xml:space="preserve">Part 1 Flow Modeling</w:t>
      </w:r>
    </w:p>
    <w:p w:rsidR="00000000" w:rsidDel="00000000" w:rsidP="00000000" w:rsidRDefault="00000000" w:rsidRPr="00000000" w14:paraId="00000030">
      <w:pPr>
        <w:pageBreakBefore w:val="0"/>
        <w:jc w:val="both"/>
        <w:rPr>
          <w:b w:val="1"/>
          <w:sz w:val="28"/>
          <w:szCs w:val="28"/>
        </w:rPr>
      </w:pPr>
      <w:r w:rsidDel="00000000" w:rsidR="00000000" w:rsidRPr="00000000">
        <w:rPr>
          <w:rtl w:val="0"/>
        </w:rPr>
      </w:r>
    </w:p>
    <w:p w:rsidR="00000000" w:rsidDel="00000000" w:rsidP="00000000" w:rsidRDefault="00000000" w:rsidRPr="00000000" w14:paraId="00000031">
      <w:pPr>
        <w:pStyle w:val="Heading2"/>
        <w:pageBreakBefore w:val="0"/>
        <w:jc w:val="both"/>
        <w:rPr/>
      </w:pPr>
      <w:bookmarkStart w:colFirst="0" w:colLast="0" w:name="_qhv6ygczqh6a" w:id="1"/>
      <w:bookmarkEnd w:id="1"/>
      <w:r w:rsidDel="00000000" w:rsidR="00000000" w:rsidRPr="00000000">
        <w:rPr>
          <w:rtl w:val="0"/>
        </w:rPr>
        <w:t xml:space="preserve">Introduction</w:t>
      </w:r>
    </w:p>
    <w:p w:rsidR="00000000" w:rsidDel="00000000" w:rsidP="00000000" w:rsidRDefault="00000000" w:rsidRPr="00000000" w14:paraId="00000032">
      <w:pPr>
        <w:pageBreakBefore w:val="0"/>
        <w:jc w:val="both"/>
        <w:rPr>
          <w:b w:val="1"/>
          <w:sz w:val="28"/>
          <w:szCs w:val="28"/>
        </w:rPr>
      </w:pPr>
      <w:r w:rsidDel="00000000" w:rsidR="00000000" w:rsidRPr="00000000">
        <w:rPr>
          <w:rtl w:val="0"/>
        </w:rPr>
      </w:r>
    </w:p>
    <w:p w:rsidR="00000000" w:rsidDel="00000000" w:rsidP="00000000" w:rsidRDefault="00000000" w:rsidRPr="00000000" w14:paraId="00000033">
      <w:pPr>
        <w:pageBreakBefore w:val="0"/>
        <w:jc w:val="both"/>
        <w:rPr/>
      </w:pPr>
      <w:r w:rsidDel="00000000" w:rsidR="00000000" w:rsidRPr="00000000">
        <w:rPr>
          <w:rtl w:val="0"/>
        </w:rPr>
        <w:t xml:space="preserve">A modelling and calibration exercise of the</w:t>
      </w:r>
      <w:r w:rsidDel="00000000" w:rsidR="00000000" w:rsidRPr="00000000">
        <w:rPr>
          <w:rtl w:val="0"/>
        </w:rPr>
        <w:t xml:space="preserve"> groundwater abstraction from</w:t>
      </w:r>
      <w:r w:rsidDel="00000000" w:rsidR="00000000" w:rsidRPr="00000000">
        <w:rPr>
          <w:rtl w:val="0"/>
        </w:rPr>
        <w:t xml:space="preserve"> the Triassic Sherwood Sandstone aquifer in the Shelby area located in Yorkshire, UK was performed. The Triassic Sandstone aquifer contributes to about 26% of the total groundwater in the UK. To its north, the shelby area has the suburbs of York, is bordered by river</w:t>
      </w:r>
      <w:r w:rsidDel="00000000" w:rsidR="00000000" w:rsidRPr="00000000">
        <w:rPr>
          <w:rtl w:val="0"/>
        </w:rPr>
        <w:t xml:space="preserve"> Aire</w:t>
      </w:r>
      <w:r w:rsidDel="00000000" w:rsidR="00000000" w:rsidRPr="00000000">
        <w:rPr>
          <w:rtl w:val="0"/>
        </w:rPr>
        <w:t xml:space="preserve"> in the south, and is about 150 km away from the ocean to its east. The abstraction of groundwater from the boreholes in the Shelby area has taken place for over a century. It is the region with the highest depletion of water resources for industrial activity. The objective of the modelling and calibration is to check for the increase in salinity in the wells and the sources of the salinity in this area. The intrusion of saline water in groundwater is one of the prominent causes of degradation of the quality of groundwater. Incursion of marine waters is a common reason for increase in salinity in coastal aquifers. The severe increase in salinity has led to abandonment of quite a few wells and hence it is important to study them. A geochemical and isotropic analysis of the area will be conducted to identify the source of saline water incursion. The modelling will be done over an area of 31.5 x 26 km. </w:t>
      </w:r>
      <w:r w:rsidDel="00000000" w:rsidR="00000000" w:rsidRPr="00000000">
        <w:rPr>
          <w:rtl w:val="0"/>
        </w:rPr>
        <w:t xml:space="preserve">The hydrogeology of this area is similar to many aquifers in northern Europe. A steady state flow model of the area will be constructed and calibration will be done by using the information from the observation wells to determine the encompassing flow directions and change in hydrographics. The results obtained will be used for analysing the particle tracking to enhance the understanding of the pattern defined of the saline contamination, which in turn will enlighten us to why only specific wells were contaminated. This report is a stepwise presentation of the modeling of flow and transport in the Selby aquifer to determine the source of saline groundwater.</w:t>
      </w:r>
    </w:p>
    <w:p w:rsidR="00000000" w:rsidDel="00000000" w:rsidP="00000000" w:rsidRDefault="00000000" w:rsidRPr="00000000" w14:paraId="00000034">
      <w:pPr>
        <w:pageBreakBefore w:val="0"/>
        <w:jc w:val="both"/>
        <w:rPr>
          <w:b w:val="1"/>
          <w:sz w:val="28"/>
          <w:szCs w:val="28"/>
        </w:rPr>
      </w:pPr>
      <w:r w:rsidDel="00000000" w:rsidR="00000000" w:rsidRPr="00000000">
        <w:rPr>
          <w:rtl w:val="0"/>
        </w:rPr>
      </w:r>
    </w:p>
    <w:p w:rsidR="00000000" w:rsidDel="00000000" w:rsidP="00000000" w:rsidRDefault="00000000" w:rsidRPr="00000000" w14:paraId="00000035">
      <w:pPr>
        <w:pStyle w:val="Heading2"/>
        <w:pageBreakBefore w:val="0"/>
        <w:jc w:val="both"/>
        <w:rPr/>
      </w:pPr>
      <w:bookmarkStart w:colFirst="0" w:colLast="0" w:name="_a4rmsr7fi37o" w:id="2"/>
      <w:bookmarkEnd w:id="2"/>
      <w:r w:rsidDel="00000000" w:rsidR="00000000" w:rsidRPr="00000000">
        <w:rPr>
          <w:rtl w:val="0"/>
        </w:rPr>
        <w:t xml:space="preserve">Selby Location and Geology</w:t>
      </w:r>
    </w:p>
    <w:p w:rsidR="00000000" w:rsidDel="00000000" w:rsidP="00000000" w:rsidRDefault="00000000" w:rsidRPr="00000000" w14:paraId="00000036">
      <w:pPr>
        <w:pageBreakBefore w:val="0"/>
        <w:jc w:val="both"/>
        <w:rPr>
          <w:b w:val="1"/>
          <w:sz w:val="28"/>
          <w:szCs w:val="28"/>
        </w:rPr>
      </w:pPr>
      <w:r w:rsidDel="00000000" w:rsidR="00000000" w:rsidRPr="00000000">
        <w:rPr>
          <w:rtl w:val="0"/>
        </w:rPr>
      </w:r>
    </w:p>
    <w:p w:rsidR="00000000" w:rsidDel="00000000" w:rsidP="00000000" w:rsidRDefault="00000000" w:rsidRPr="00000000" w14:paraId="00000037">
      <w:pPr>
        <w:pageBreakBefore w:val="0"/>
        <w:jc w:val="both"/>
        <w:rPr/>
      </w:pPr>
      <w:r w:rsidDel="00000000" w:rsidR="00000000" w:rsidRPr="00000000">
        <w:rPr>
          <w:rtl w:val="0"/>
        </w:rPr>
        <w:t xml:space="preserve">The Selby aquifer covers an area of 31.5 x 26 km and the rivers Aire and Ouse are located in the south of the area. Figure 1 shows the majority of the Triassic Sherwood Sandstone is covered by Quaternary deposits (‘drift’) except for a small sandstone outcrop area at Brayton Braff which is on high ground. Recharge to the aquifer takes place by infiltration through Brayton Braff or by the leakage from the Aire and Ouse rivers. Lithology of the drifts show a mixture of clay and silt which have low hydraulic conductivity. In the north and west side of the area, soil is composed of sand and gravel which provide more permeability and are a recharge pathway to the aquifer.  On the east side, the Sherwood Sandstone is overlain by Mercia Mudstone and underlain by Permian </w:t>
      </w:r>
      <w:r w:rsidDel="00000000" w:rsidR="00000000" w:rsidRPr="00000000">
        <w:rPr>
          <w:rtl w:val="0"/>
        </w:rPr>
        <w:t xml:space="preserve">Marls</w:t>
      </w:r>
      <w:r w:rsidDel="00000000" w:rsidR="00000000" w:rsidRPr="00000000">
        <w:rPr>
          <w:rtl w:val="0"/>
        </w:rPr>
        <w:t xml:space="preserve"> and Permian Magnesian Limestone. The area consists of A (Unconfined Aquifer), B ( Confined Aquifer by silt and clay) and C ( Confined Aquifer by Glacial Moraines) as shown in Figure 2.</w:t>
      </w:r>
    </w:p>
    <w:p w:rsidR="00000000" w:rsidDel="00000000" w:rsidP="00000000" w:rsidRDefault="00000000" w:rsidRPr="00000000" w14:paraId="00000038">
      <w:pPr>
        <w:pageBreakBefore w:val="0"/>
        <w:jc w:val="both"/>
        <w:rPr>
          <w:sz w:val="24"/>
          <w:szCs w:val="24"/>
        </w:rPr>
      </w:pPr>
      <w:r w:rsidDel="00000000" w:rsidR="00000000" w:rsidRPr="00000000">
        <w:rPr>
          <w:rtl w:val="0"/>
        </w:rPr>
      </w:r>
    </w:p>
    <w:p w:rsidR="00000000" w:rsidDel="00000000" w:rsidP="00000000" w:rsidRDefault="00000000" w:rsidRPr="00000000" w14:paraId="00000039">
      <w:pPr>
        <w:pageBreakBefore w:val="0"/>
        <w:jc w:val="center"/>
        <w:rPr>
          <w:sz w:val="28"/>
          <w:szCs w:val="28"/>
        </w:rPr>
      </w:pPr>
      <w:r w:rsidDel="00000000" w:rsidR="00000000" w:rsidRPr="00000000">
        <w:rPr>
          <w:sz w:val="28"/>
          <w:szCs w:val="28"/>
        </w:rPr>
        <w:drawing>
          <wp:inline distB="114300" distT="114300" distL="114300" distR="114300">
            <wp:extent cx="2890838" cy="3153641"/>
            <wp:effectExtent b="0" l="0" r="0" t="0"/>
            <wp:docPr id="37"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890838" cy="315364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center"/>
        <w:rPr>
          <w:i w:val="1"/>
          <w:sz w:val="18"/>
          <w:szCs w:val="18"/>
        </w:rPr>
      </w:pPr>
      <w:r w:rsidDel="00000000" w:rsidR="00000000" w:rsidRPr="00000000">
        <w:rPr>
          <w:i w:val="1"/>
          <w:sz w:val="18"/>
          <w:szCs w:val="18"/>
          <w:rtl w:val="0"/>
        </w:rPr>
        <w:t xml:space="preserve">Figure 1. Geology of the Selby area</w:t>
      </w:r>
    </w:p>
    <w:p w:rsidR="00000000" w:rsidDel="00000000" w:rsidP="00000000" w:rsidRDefault="00000000" w:rsidRPr="00000000" w14:paraId="0000003B">
      <w:pPr>
        <w:pageBreakBefore w:val="0"/>
        <w:jc w:val="both"/>
        <w:rPr>
          <w:sz w:val="28"/>
          <w:szCs w:val="28"/>
        </w:rPr>
      </w:pPr>
      <w:r w:rsidDel="00000000" w:rsidR="00000000" w:rsidRPr="00000000">
        <w:rPr>
          <w:rtl w:val="0"/>
        </w:rPr>
      </w:r>
    </w:p>
    <w:p w:rsidR="00000000" w:rsidDel="00000000" w:rsidP="00000000" w:rsidRDefault="00000000" w:rsidRPr="00000000" w14:paraId="0000003C">
      <w:pPr>
        <w:pStyle w:val="Heading2"/>
        <w:pageBreakBefore w:val="0"/>
        <w:jc w:val="both"/>
        <w:rPr/>
      </w:pPr>
      <w:bookmarkStart w:colFirst="0" w:colLast="0" w:name="_4zpc66z8f0l0" w:id="3"/>
      <w:bookmarkEnd w:id="3"/>
      <w:r w:rsidDel="00000000" w:rsidR="00000000" w:rsidRPr="00000000">
        <w:rPr>
          <w:rtl w:val="0"/>
        </w:rPr>
        <w:t xml:space="preserve">Well Characteristics</w:t>
      </w:r>
    </w:p>
    <w:p w:rsidR="00000000" w:rsidDel="00000000" w:rsidP="00000000" w:rsidRDefault="00000000" w:rsidRPr="00000000" w14:paraId="0000003D">
      <w:pPr>
        <w:pageBreakBefore w:val="0"/>
        <w:jc w:val="both"/>
        <w:rPr/>
      </w:pPr>
      <w:r w:rsidDel="00000000" w:rsidR="00000000" w:rsidRPr="00000000">
        <w:rPr>
          <w:rtl w:val="0"/>
        </w:rPr>
        <w:t xml:space="preserve">The Selby wellfield is the region with the highest depletion of water resources for industrial activities. In order to carry on the pumping tests, Kelfield, Skipwith, Wooden Farm pumping wells were selected shown in Figure 2. Due to economic reasons, drawdowns are measured in the pumping wells rather than the observation tests, a common field practice. Table 1 shows the well characteristics data conducted in 1985 &amp; 1995. </w:t>
      </w:r>
    </w:p>
    <w:p w:rsidR="00000000" w:rsidDel="00000000" w:rsidP="00000000" w:rsidRDefault="00000000" w:rsidRPr="00000000" w14:paraId="0000003E">
      <w:pPr>
        <w:pageBreakBefore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55219" cy="1729407"/>
            <wp:effectExtent b="0" l="0" r="0" t="0"/>
            <wp:docPr id="58"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1755219" cy="172940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jc w:val="center"/>
        <w:rPr>
          <w:i w:val="1"/>
          <w:sz w:val="20"/>
          <w:szCs w:val="20"/>
        </w:rPr>
      </w:pPr>
      <w:r w:rsidDel="00000000" w:rsidR="00000000" w:rsidRPr="00000000">
        <w:rPr>
          <w:i w:val="1"/>
          <w:sz w:val="20"/>
          <w:szCs w:val="20"/>
          <w:rtl w:val="0"/>
        </w:rPr>
        <w:t xml:space="preserve">Figure 2. Pumping well positions and aquifer classification.</w:t>
      </w:r>
    </w:p>
    <w:p w:rsidR="00000000" w:rsidDel="00000000" w:rsidP="00000000" w:rsidRDefault="00000000" w:rsidRPr="00000000" w14:paraId="00000040">
      <w:pPr>
        <w:pageBreakBefore w:val="0"/>
        <w:jc w:val="center"/>
        <w:rPr>
          <w:sz w:val="18"/>
          <w:szCs w:val="18"/>
        </w:rPr>
      </w:pPr>
      <w:r w:rsidDel="00000000" w:rsidR="00000000" w:rsidRPr="00000000">
        <w:rPr>
          <w:rtl w:val="0"/>
        </w:rPr>
      </w:r>
    </w:p>
    <w:p w:rsidR="00000000" w:rsidDel="00000000" w:rsidP="00000000" w:rsidRDefault="00000000" w:rsidRPr="00000000" w14:paraId="00000041">
      <w:pPr>
        <w:pageBreakBefore w:val="0"/>
        <w:jc w:val="center"/>
        <w:rPr>
          <w:sz w:val="20"/>
          <w:szCs w:val="20"/>
        </w:rPr>
      </w:pPr>
      <w:r w:rsidDel="00000000" w:rsidR="00000000" w:rsidRPr="00000000">
        <w:rPr>
          <w:rtl w:val="0"/>
        </w:rPr>
      </w:r>
    </w:p>
    <w:p w:rsidR="00000000" w:rsidDel="00000000" w:rsidP="00000000" w:rsidRDefault="00000000" w:rsidRPr="00000000" w14:paraId="00000042">
      <w:pPr>
        <w:pageBreakBefore w:val="0"/>
        <w:jc w:val="center"/>
        <w:rPr>
          <w:sz w:val="20"/>
          <w:szCs w:val="20"/>
        </w:rPr>
      </w:pPr>
      <w:r w:rsidDel="00000000" w:rsidR="00000000" w:rsidRPr="00000000">
        <w:rPr>
          <w:rtl w:val="0"/>
        </w:rPr>
      </w:r>
    </w:p>
    <w:p w:rsidR="00000000" w:rsidDel="00000000" w:rsidP="00000000" w:rsidRDefault="00000000" w:rsidRPr="00000000" w14:paraId="00000043">
      <w:pPr>
        <w:pageBreakBefore w:val="0"/>
        <w:jc w:val="center"/>
        <w:rPr>
          <w:sz w:val="20"/>
          <w:szCs w:val="20"/>
        </w:rPr>
      </w:pPr>
      <w:r w:rsidDel="00000000" w:rsidR="00000000" w:rsidRPr="00000000">
        <w:rPr>
          <w:sz w:val="20"/>
          <w:szCs w:val="20"/>
          <w:rtl w:val="0"/>
        </w:rPr>
        <w:t xml:space="preserve">Table 1. Well Characteristics</w:t>
      </w:r>
    </w:p>
    <w:p w:rsidR="00000000" w:rsidDel="00000000" w:rsidP="00000000" w:rsidRDefault="00000000" w:rsidRPr="00000000" w14:paraId="00000044">
      <w:pPr>
        <w:pageBreakBefore w:val="0"/>
        <w:jc w:val="center"/>
        <w:rPr>
          <w:sz w:val="28"/>
          <w:szCs w:val="28"/>
        </w:rPr>
      </w:pPr>
      <w:r w:rsidDel="00000000" w:rsidR="00000000" w:rsidRPr="00000000">
        <w:rPr>
          <w:sz w:val="28"/>
          <w:szCs w:val="28"/>
        </w:rPr>
        <w:drawing>
          <wp:inline distB="114300" distT="114300" distL="114300" distR="114300">
            <wp:extent cx="5049453" cy="1686925"/>
            <wp:effectExtent b="0" l="0" r="0" t="0"/>
            <wp:docPr id="3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049453" cy="1686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pageBreakBefore w:val="0"/>
        <w:jc w:val="both"/>
        <w:rPr/>
      </w:pPr>
      <w:bookmarkStart w:colFirst="0" w:colLast="0" w:name="_8tguw03is91k" w:id="4"/>
      <w:bookmarkEnd w:id="4"/>
      <w:r w:rsidDel="00000000" w:rsidR="00000000" w:rsidRPr="00000000">
        <w:rPr>
          <w:rtl w:val="0"/>
        </w:rPr>
      </w:r>
    </w:p>
    <w:p w:rsidR="00000000" w:rsidDel="00000000" w:rsidP="00000000" w:rsidRDefault="00000000" w:rsidRPr="00000000" w14:paraId="00000046">
      <w:pPr>
        <w:pageBreakBefore w:val="0"/>
        <w:jc w:val="both"/>
        <w:rPr>
          <w:b w:val="1"/>
          <w:sz w:val="28"/>
          <w:szCs w:val="28"/>
        </w:rPr>
      </w:pP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br6eic0rgw3" w:id="5"/>
      <w:bookmarkEnd w:id="5"/>
      <w:r w:rsidDel="00000000" w:rsidR="00000000" w:rsidRPr="00000000">
        <w:rPr>
          <w:rtl w:val="0"/>
        </w:rPr>
        <w:t xml:space="preserve">Analysis Of Pumping Test Data</w:t>
      </w:r>
    </w:p>
    <w:p w:rsidR="00000000" w:rsidDel="00000000" w:rsidP="00000000" w:rsidRDefault="00000000" w:rsidRPr="00000000" w14:paraId="00000048">
      <w:pPr>
        <w:pageBreakBefore w:val="0"/>
        <w:jc w:val="both"/>
        <w:rPr/>
      </w:pPr>
      <w:r w:rsidDel="00000000" w:rsidR="00000000" w:rsidRPr="00000000">
        <w:rPr>
          <w:rtl w:val="0"/>
        </w:rPr>
        <w:t xml:space="preserve">Using the pumping test data, the transmissivity and storativity of each pumping well was estimated by AQTESOLVER software based on the Theis solution. In order to satisfy the </w:t>
      </w:r>
      <w:r w:rsidDel="00000000" w:rsidR="00000000" w:rsidRPr="00000000">
        <w:rPr>
          <w:rtl w:val="0"/>
        </w:rPr>
        <w:t xml:space="preserve">Theis</w:t>
      </w:r>
      <w:r w:rsidDel="00000000" w:rsidR="00000000" w:rsidRPr="00000000">
        <w:rPr>
          <w:rtl w:val="0"/>
        </w:rPr>
        <w:t xml:space="preserve"> assumption of constant flow rates, the flow rate of the Kelfield pumping well was considered from the time that it became constant (10:15 at 1/06/1985). A plot was obtained for each pumping well as shown below (Figures 3a, 3b, 3c, 3d).</w:t>
      </w:r>
    </w:p>
    <w:p w:rsidR="00000000" w:rsidDel="00000000" w:rsidP="00000000" w:rsidRDefault="00000000" w:rsidRPr="00000000" w14:paraId="00000049">
      <w:pPr>
        <w:pageBreakBefore w:val="0"/>
        <w:jc w:val="both"/>
        <w:rPr>
          <w:sz w:val="24"/>
          <w:szCs w:val="24"/>
        </w:rPr>
      </w:pPr>
      <w:r w:rsidDel="00000000" w:rsidR="00000000" w:rsidRPr="00000000">
        <w:rPr>
          <w:rtl w:val="0"/>
        </w:rPr>
      </w:r>
    </w:p>
    <w:p w:rsidR="00000000" w:rsidDel="00000000" w:rsidP="00000000" w:rsidRDefault="00000000" w:rsidRPr="00000000" w14:paraId="0000004A">
      <w:pPr>
        <w:pageBreakBefore w:val="0"/>
        <w:spacing w:after="160" w:line="259" w:lineRule="auto"/>
        <w:jc w:val="center"/>
        <w:rPr>
          <w:rFonts w:ascii="Calibri" w:cs="Calibri" w:eastAsia="Calibri" w:hAnsi="Calibri"/>
          <w:sz w:val="28"/>
          <w:szCs w:val="28"/>
        </w:rPr>
      </w:pPr>
      <w:bookmarkStart w:colFirst="0" w:colLast="0" w:name="_kkvev4moist6" w:id="6"/>
      <w:bookmarkEnd w:id="6"/>
      <w:r w:rsidDel="00000000" w:rsidR="00000000" w:rsidRPr="00000000">
        <w:rPr>
          <w:rFonts w:ascii="Calibri" w:cs="Calibri" w:eastAsia="Calibri" w:hAnsi="Calibri"/>
          <w:sz w:val="28"/>
          <w:szCs w:val="28"/>
        </w:rPr>
        <w:drawing>
          <wp:inline distB="0" distT="0" distL="0" distR="0">
            <wp:extent cx="4086721" cy="2736483"/>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086721" cy="273648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160" w:line="259" w:lineRule="auto"/>
        <w:jc w:val="center"/>
        <w:rPr>
          <w:i w:val="1"/>
          <w:sz w:val="20"/>
          <w:szCs w:val="20"/>
        </w:rPr>
      </w:pPr>
      <w:bookmarkStart w:colFirst="0" w:colLast="0" w:name="_ygleht8xwtig" w:id="7"/>
      <w:bookmarkEnd w:id="7"/>
      <w:r w:rsidDel="00000000" w:rsidR="00000000" w:rsidRPr="00000000">
        <w:rPr>
          <w:i w:val="1"/>
          <w:sz w:val="20"/>
          <w:szCs w:val="20"/>
          <w:rtl w:val="0"/>
        </w:rPr>
        <w:t xml:space="preserve">Figure 3a. Woodend farm well.</w:t>
      </w:r>
    </w:p>
    <w:p w:rsidR="00000000" w:rsidDel="00000000" w:rsidP="00000000" w:rsidRDefault="00000000" w:rsidRPr="00000000" w14:paraId="0000004C">
      <w:pPr>
        <w:pageBreakBefore w:val="0"/>
        <w:spacing w:after="160" w:line="259" w:lineRule="auto"/>
        <w:jc w:val="center"/>
        <w:rPr>
          <w:rFonts w:ascii="Calibri" w:cs="Calibri" w:eastAsia="Calibri" w:hAnsi="Calibri"/>
          <w:sz w:val="28"/>
          <w:szCs w:val="28"/>
        </w:rPr>
      </w:pPr>
      <w:bookmarkStart w:colFirst="0" w:colLast="0" w:name="_jzr8v85k59bo" w:id="8"/>
      <w:bookmarkEnd w:id="8"/>
      <w:r w:rsidDel="00000000" w:rsidR="00000000" w:rsidRPr="00000000">
        <w:rPr>
          <w:rFonts w:ascii="Calibri" w:cs="Calibri" w:eastAsia="Calibri" w:hAnsi="Calibri"/>
          <w:sz w:val="28"/>
          <w:szCs w:val="28"/>
        </w:rPr>
        <w:drawing>
          <wp:inline distB="114300" distT="114300" distL="114300" distR="114300">
            <wp:extent cx="4124325" cy="2797547"/>
            <wp:effectExtent b="0" l="0" r="0" t="0"/>
            <wp:docPr id="55"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4124325" cy="27975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160" w:line="259" w:lineRule="auto"/>
        <w:jc w:val="center"/>
        <w:rPr>
          <w:i w:val="1"/>
          <w:sz w:val="20"/>
          <w:szCs w:val="20"/>
        </w:rPr>
      </w:pPr>
      <w:bookmarkStart w:colFirst="0" w:colLast="0" w:name="_ygleht8xwtig" w:id="7"/>
      <w:bookmarkEnd w:id="7"/>
      <w:r w:rsidDel="00000000" w:rsidR="00000000" w:rsidRPr="00000000">
        <w:rPr>
          <w:i w:val="1"/>
          <w:sz w:val="20"/>
          <w:szCs w:val="20"/>
          <w:rtl w:val="0"/>
        </w:rPr>
        <w:t xml:space="preserve">Figure 3b. Woodend farm well. The curve is achieved by considering the timing after Q became constant.</w:t>
      </w:r>
    </w:p>
    <w:p w:rsidR="00000000" w:rsidDel="00000000" w:rsidP="00000000" w:rsidRDefault="00000000" w:rsidRPr="00000000" w14:paraId="0000004E">
      <w:pPr>
        <w:pageBreakBefore w:val="0"/>
        <w:spacing w:after="160" w:line="259" w:lineRule="auto"/>
        <w:jc w:val="center"/>
        <w:rPr/>
      </w:pPr>
      <w:bookmarkStart w:colFirst="0" w:colLast="0" w:name="_v3o1hnliennj" w:id="9"/>
      <w:bookmarkEnd w:id="9"/>
      <w:r w:rsidDel="00000000" w:rsidR="00000000" w:rsidRPr="00000000">
        <w:rPr>
          <w:rtl w:val="0"/>
        </w:rPr>
      </w:r>
    </w:p>
    <w:p w:rsidR="00000000" w:rsidDel="00000000" w:rsidP="00000000" w:rsidRDefault="00000000" w:rsidRPr="00000000" w14:paraId="0000004F">
      <w:pPr>
        <w:pageBreakBefore w:val="0"/>
        <w:spacing w:after="160" w:line="259" w:lineRule="auto"/>
        <w:jc w:val="center"/>
        <w:rPr>
          <w:rFonts w:ascii="Calibri" w:cs="Calibri" w:eastAsia="Calibri" w:hAnsi="Calibri"/>
          <w:sz w:val="28"/>
          <w:szCs w:val="28"/>
        </w:rPr>
      </w:pPr>
      <w:bookmarkStart w:colFirst="0" w:colLast="0" w:name="_xv9qp662sltv" w:id="10"/>
      <w:bookmarkEnd w:id="10"/>
      <w:r w:rsidDel="00000000" w:rsidR="00000000" w:rsidRPr="00000000">
        <w:rPr>
          <w:rFonts w:ascii="Calibri" w:cs="Calibri" w:eastAsia="Calibri" w:hAnsi="Calibri"/>
          <w:sz w:val="28"/>
          <w:szCs w:val="28"/>
        </w:rPr>
        <w:drawing>
          <wp:inline distB="114300" distT="114300" distL="114300" distR="114300">
            <wp:extent cx="4351135" cy="2974843"/>
            <wp:effectExtent b="0" l="0" r="0" t="0"/>
            <wp:docPr id="39"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351135" cy="29748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after="160" w:line="259" w:lineRule="auto"/>
        <w:jc w:val="center"/>
        <w:rPr>
          <w:rFonts w:ascii="Calibri" w:cs="Calibri" w:eastAsia="Calibri" w:hAnsi="Calibri"/>
          <w:i w:val="1"/>
          <w:sz w:val="20"/>
          <w:szCs w:val="20"/>
        </w:rPr>
      </w:pPr>
      <w:bookmarkStart w:colFirst="0" w:colLast="0" w:name="_ygleht8xwtig" w:id="7"/>
      <w:bookmarkEnd w:id="7"/>
      <w:r w:rsidDel="00000000" w:rsidR="00000000" w:rsidRPr="00000000">
        <w:rPr>
          <w:i w:val="1"/>
          <w:sz w:val="20"/>
          <w:szCs w:val="20"/>
          <w:rtl w:val="0"/>
        </w:rPr>
        <w:t xml:space="preserve">Figure 3c. Skipwith well.</w:t>
      </w:r>
      <w:r w:rsidDel="00000000" w:rsidR="00000000" w:rsidRPr="00000000">
        <w:rPr>
          <w:rtl w:val="0"/>
        </w:rPr>
      </w:r>
    </w:p>
    <w:p w:rsidR="00000000" w:rsidDel="00000000" w:rsidP="00000000" w:rsidRDefault="00000000" w:rsidRPr="00000000" w14:paraId="00000051">
      <w:pPr>
        <w:pageBreakBefore w:val="0"/>
        <w:spacing w:after="160" w:line="259" w:lineRule="auto"/>
        <w:jc w:val="both"/>
        <w:rPr/>
      </w:pPr>
      <w:bookmarkStart w:colFirst="0" w:colLast="0" w:name="_vo94abj4t5lw" w:id="11"/>
      <w:bookmarkEnd w:id="11"/>
      <w:r w:rsidDel="00000000" w:rsidR="00000000" w:rsidRPr="00000000">
        <w:rPr>
          <w:rtl w:val="0"/>
        </w:rPr>
        <w:t xml:space="preserve">The Skipwith well shows a break in the curve (Figure 3c) due to lack of data or discontinuation of the discharge. The estimation was corrected by defining a time period from 0.02 to 10 days (Figure 3d).</w:t>
      </w:r>
    </w:p>
    <w:p w:rsidR="00000000" w:rsidDel="00000000" w:rsidP="00000000" w:rsidRDefault="00000000" w:rsidRPr="00000000" w14:paraId="00000052">
      <w:pPr>
        <w:pageBreakBefore w:val="0"/>
        <w:spacing w:after="160" w:line="259" w:lineRule="auto"/>
        <w:jc w:val="center"/>
        <w:rPr>
          <w:rFonts w:ascii="Calibri" w:cs="Calibri" w:eastAsia="Calibri" w:hAnsi="Calibri"/>
          <w:sz w:val="28"/>
          <w:szCs w:val="28"/>
        </w:rPr>
      </w:pPr>
      <w:bookmarkStart w:colFirst="0" w:colLast="0" w:name="_fqadfx8oyumu" w:id="12"/>
      <w:bookmarkEnd w:id="12"/>
      <w:r w:rsidDel="00000000" w:rsidR="00000000" w:rsidRPr="00000000">
        <w:rPr>
          <w:rFonts w:ascii="Calibri" w:cs="Calibri" w:eastAsia="Calibri" w:hAnsi="Calibri"/>
          <w:sz w:val="28"/>
          <w:szCs w:val="28"/>
        </w:rPr>
        <w:drawing>
          <wp:inline distB="114300" distT="114300" distL="114300" distR="114300">
            <wp:extent cx="3978525" cy="2719388"/>
            <wp:effectExtent b="0" l="0" r="0" t="0"/>
            <wp:docPr id="42"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397852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after="160" w:line="259" w:lineRule="auto"/>
        <w:jc w:val="center"/>
        <w:rPr>
          <w:rFonts w:ascii="Calibri" w:cs="Calibri" w:eastAsia="Calibri" w:hAnsi="Calibri"/>
          <w:i w:val="1"/>
          <w:sz w:val="18"/>
          <w:szCs w:val="18"/>
        </w:rPr>
      </w:pPr>
      <w:bookmarkStart w:colFirst="0" w:colLast="0" w:name="_ygleht8xwtig" w:id="7"/>
      <w:bookmarkEnd w:id="7"/>
      <w:r w:rsidDel="00000000" w:rsidR="00000000" w:rsidRPr="00000000">
        <w:rPr>
          <w:i w:val="1"/>
          <w:sz w:val="18"/>
          <w:szCs w:val="18"/>
          <w:rtl w:val="0"/>
        </w:rPr>
        <w:t xml:space="preserve">Figure 3d</w:t>
      </w:r>
      <w:r w:rsidDel="00000000" w:rsidR="00000000" w:rsidRPr="00000000">
        <w:rPr>
          <w:rFonts w:ascii="Calibri" w:cs="Calibri" w:eastAsia="Calibri" w:hAnsi="Calibri"/>
          <w:i w:val="1"/>
          <w:sz w:val="18"/>
          <w:szCs w:val="18"/>
          <w:rtl w:val="0"/>
        </w:rPr>
        <w:t xml:space="preserve">  Skipwith well corrected.</w:t>
      </w:r>
    </w:p>
    <w:p w:rsidR="00000000" w:rsidDel="00000000" w:rsidP="00000000" w:rsidRDefault="00000000" w:rsidRPr="00000000" w14:paraId="00000054">
      <w:pPr>
        <w:pageBreakBefore w:val="0"/>
        <w:spacing w:after="160" w:line="259" w:lineRule="auto"/>
        <w:jc w:val="both"/>
        <w:rPr>
          <w:highlight w:val="white"/>
        </w:rPr>
      </w:pPr>
      <w:bookmarkStart w:colFirst="0" w:colLast="0" w:name="_cljg5287gbaf" w:id="13"/>
      <w:bookmarkEnd w:id="13"/>
      <w:r w:rsidDel="00000000" w:rsidR="00000000" w:rsidRPr="00000000">
        <w:rPr>
          <w:rtl w:val="0"/>
        </w:rPr>
        <w:t xml:space="preserve">The storativity and transmissivity values are summarized in </w:t>
      </w:r>
      <w:r w:rsidDel="00000000" w:rsidR="00000000" w:rsidRPr="00000000">
        <w:rPr>
          <w:highlight w:val="white"/>
          <w:rtl w:val="0"/>
        </w:rPr>
        <w:t xml:space="preserve">Table 2. </w:t>
      </w:r>
      <w:r w:rsidDel="00000000" w:rsidR="00000000" w:rsidRPr="00000000">
        <w:rPr>
          <w:rtl w:val="0"/>
        </w:rPr>
        <w:t xml:space="preserve">The storativity obtained from the well modelings do not fit the real situation values as they are very high compared to the actual values (values are usually in the order of 10</w:t>
      </w:r>
      <w:r w:rsidDel="00000000" w:rsidR="00000000" w:rsidRPr="00000000">
        <w:rPr>
          <w:vertAlign w:val="superscript"/>
          <w:rtl w:val="0"/>
        </w:rPr>
        <w:t xml:space="preserve">-4</w:t>
      </w:r>
      <w:r w:rsidDel="00000000" w:rsidR="00000000" w:rsidRPr="00000000">
        <w:rPr>
          <w:rtl w:val="0"/>
        </w:rPr>
        <w:t xml:space="preserve"> - 10</w:t>
      </w:r>
      <w:r w:rsidDel="00000000" w:rsidR="00000000" w:rsidRPr="00000000">
        <w:rPr>
          <w:vertAlign w:val="superscript"/>
          <w:rtl w:val="0"/>
        </w:rPr>
        <w:t xml:space="preserve">-6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5">
      <w:pPr>
        <w:pageBreakBefore w:val="0"/>
        <w:spacing w:after="160" w:line="259" w:lineRule="auto"/>
        <w:jc w:val="both"/>
        <w:rPr>
          <w:sz w:val="24"/>
          <w:szCs w:val="24"/>
        </w:rPr>
      </w:pPr>
      <w:bookmarkStart w:colFirst="0" w:colLast="0" w:name="_awk8tzd43d71" w:id="14"/>
      <w:bookmarkEnd w:id="14"/>
      <w:r w:rsidDel="00000000" w:rsidR="00000000" w:rsidRPr="00000000">
        <w:rPr>
          <w:rtl w:val="0"/>
        </w:rPr>
      </w:r>
    </w:p>
    <w:p w:rsidR="00000000" w:rsidDel="00000000" w:rsidP="00000000" w:rsidRDefault="00000000" w:rsidRPr="00000000" w14:paraId="00000056">
      <w:pPr>
        <w:pageBreakBefore w:val="0"/>
        <w:spacing w:after="160" w:line="259" w:lineRule="auto"/>
        <w:jc w:val="center"/>
        <w:rPr>
          <w:i w:val="1"/>
          <w:sz w:val="18"/>
          <w:szCs w:val="18"/>
        </w:rPr>
      </w:pPr>
      <w:bookmarkStart w:colFirst="0" w:colLast="0" w:name="_7tf3zjn3bb7u" w:id="15"/>
      <w:bookmarkEnd w:id="15"/>
      <w:r w:rsidDel="00000000" w:rsidR="00000000" w:rsidRPr="00000000">
        <w:rPr>
          <w:i w:val="1"/>
          <w:sz w:val="18"/>
          <w:szCs w:val="18"/>
          <w:rtl w:val="0"/>
        </w:rPr>
        <w:t xml:space="preserve">Table 2. Transmissivity and Storativity Values</w:t>
      </w:r>
    </w:p>
    <w:p w:rsidR="00000000" w:rsidDel="00000000" w:rsidP="00000000" w:rsidRDefault="00000000" w:rsidRPr="00000000" w14:paraId="00000057">
      <w:pPr>
        <w:pageBreakBefore w:val="0"/>
        <w:spacing w:after="160" w:line="259" w:lineRule="auto"/>
        <w:jc w:val="center"/>
        <w:rPr>
          <w:sz w:val="24"/>
          <w:szCs w:val="24"/>
        </w:rPr>
      </w:pPr>
      <w:bookmarkStart w:colFirst="0" w:colLast="0" w:name="_y1b2klnlne71" w:id="16"/>
      <w:bookmarkEnd w:id="16"/>
      <w:r w:rsidDel="00000000" w:rsidR="00000000" w:rsidRPr="00000000">
        <w:rPr>
          <w:sz w:val="24"/>
          <w:szCs w:val="24"/>
        </w:rPr>
        <w:drawing>
          <wp:inline distB="114300" distT="114300" distL="114300" distR="114300">
            <wp:extent cx="3471863" cy="1041559"/>
            <wp:effectExtent b="0" l="0" r="0" t="0"/>
            <wp:docPr id="3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71863" cy="10415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160" w:line="259" w:lineRule="auto"/>
        <w:jc w:val="left"/>
        <w:rPr>
          <w:sz w:val="24"/>
          <w:szCs w:val="24"/>
        </w:rPr>
      </w:pPr>
      <w:bookmarkStart w:colFirst="0" w:colLast="0" w:name="_fdvf8h5yj5vd" w:id="17"/>
      <w:bookmarkEnd w:id="17"/>
      <w:r w:rsidDel="00000000" w:rsidR="00000000" w:rsidRPr="00000000">
        <w:rPr>
          <w:rtl w:val="0"/>
        </w:rPr>
      </w:r>
    </w:p>
    <w:p w:rsidR="00000000" w:rsidDel="00000000" w:rsidP="00000000" w:rsidRDefault="00000000" w:rsidRPr="00000000" w14:paraId="00000059">
      <w:pPr>
        <w:pageBreakBefore w:val="0"/>
        <w:spacing w:after="160" w:line="259" w:lineRule="auto"/>
        <w:jc w:val="left"/>
        <w:rPr>
          <w:sz w:val="24"/>
          <w:szCs w:val="24"/>
        </w:rPr>
      </w:pPr>
      <w:bookmarkStart w:colFirst="0" w:colLast="0" w:name="_slue1as08pc3" w:id="18"/>
      <w:bookmarkEnd w:id="18"/>
      <w:r w:rsidDel="00000000" w:rsidR="00000000" w:rsidRPr="00000000">
        <w:rPr>
          <w:rtl w:val="0"/>
        </w:rPr>
      </w:r>
    </w:p>
    <w:p w:rsidR="00000000" w:rsidDel="00000000" w:rsidP="00000000" w:rsidRDefault="00000000" w:rsidRPr="00000000" w14:paraId="0000005A">
      <w:pPr>
        <w:pStyle w:val="Heading2"/>
        <w:pageBreakBefore w:val="0"/>
        <w:spacing w:after="160" w:line="259" w:lineRule="auto"/>
        <w:rPr/>
      </w:pPr>
      <w:bookmarkStart w:colFirst="0" w:colLast="0" w:name="_vfkeycosp98w" w:id="19"/>
      <w:bookmarkEnd w:id="19"/>
      <w:r w:rsidDel="00000000" w:rsidR="00000000" w:rsidRPr="00000000">
        <w:rPr>
          <w:rtl w:val="0"/>
        </w:rPr>
        <w:t xml:space="preserve">Numerical Groundwater Flow Model</w:t>
      </w:r>
    </w:p>
    <w:p w:rsidR="00000000" w:rsidDel="00000000" w:rsidP="00000000" w:rsidRDefault="00000000" w:rsidRPr="00000000" w14:paraId="0000005B">
      <w:pPr>
        <w:pageBreakBefore w:val="0"/>
        <w:spacing w:after="160" w:line="259" w:lineRule="auto"/>
        <w:jc w:val="both"/>
        <w:rPr/>
      </w:pPr>
      <w:bookmarkStart w:colFirst="0" w:colLast="0" w:name="_lq2wwkf7k4ub" w:id="20"/>
      <w:bookmarkEnd w:id="20"/>
      <w:r w:rsidDel="00000000" w:rsidR="00000000" w:rsidRPr="00000000">
        <w:rPr>
          <w:rtl w:val="0"/>
        </w:rPr>
        <w:t xml:space="preserve">In order to assess the water balance and preferential flow directions in the Selby aquifer, a steady-state flow model was developed and calibrated using GroundWaterVistas MODFLOW software. Hydraulic conductivity of the Sandstone Aquifer was assumed to be uniform.</w:t>
      </w:r>
      <w:r w:rsidDel="00000000" w:rsidR="00000000" w:rsidRPr="00000000">
        <w:rPr>
          <w:rtl w:val="0"/>
        </w:rPr>
      </w:r>
    </w:p>
    <w:p w:rsidR="00000000" w:rsidDel="00000000" w:rsidP="00000000" w:rsidRDefault="00000000" w:rsidRPr="00000000" w14:paraId="0000005C">
      <w:pPr>
        <w:pageBreakBefore w:val="0"/>
        <w:spacing w:after="160" w:line="259" w:lineRule="auto"/>
        <w:jc w:val="both"/>
        <w:rPr/>
      </w:pPr>
      <w:bookmarkStart w:colFirst="0" w:colLast="0" w:name="_b8r9sm3gqi21" w:id="21"/>
      <w:bookmarkEnd w:id="21"/>
      <w:r w:rsidDel="00000000" w:rsidR="00000000" w:rsidRPr="00000000">
        <w:rPr>
          <w:rtl w:val="0"/>
        </w:rPr>
        <w:t xml:space="preserve">The area was discretized into a grid of 100x100 cells followed by importing the Shelby map. To specify the boundary conditions, no-flow boundaries and the river boundaries were defined and the aquifer properties of the hydraulic conductivity (K</w:t>
      </w:r>
      <w:r w:rsidDel="00000000" w:rsidR="00000000" w:rsidRPr="00000000">
        <w:rPr>
          <w:vertAlign w:val="subscript"/>
          <w:rtl w:val="0"/>
        </w:rPr>
        <w:t xml:space="preserve">x</w:t>
      </w:r>
      <w:r w:rsidDel="00000000" w:rsidR="00000000" w:rsidRPr="00000000">
        <w:rPr>
          <w:rtl w:val="0"/>
        </w:rPr>
        <w:t xml:space="preserve">, K</w:t>
      </w:r>
      <w:r w:rsidDel="00000000" w:rsidR="00000000" w:rsidRPr="00000000">
        <w:rPr>
          <w:vertAlign w:val="subscript"/>
          <w:rtl w:val="0"/>
        </w:rPr>
        <w:t xml:space="preserve">y</w:t>
      </w:r>
      <w:r w:rsidDel="00000000" w:rsidR="00000000" w:rsidRPr="00000000">
        <w:rPr>
          <w:rtl w:val="0"/>
        </w:rPr>
        <w:t xml:space="preserve"> and K</w:t>
      </w:r>
      <w:r w:rsidDel="00000000" w:rsidR="00000000" w:rsidRPr="00000000">
        <w:rPr>
          <w:vertAlign w:val="subscript"/>
          <w:rtl w:val="0"/>
        </w:rPr>
        <w:t xml:space="preserve">z</w:t>
      </w:r>
      <w:r w:rsidDel="00000000" w:rsidR="00000000" w:rsidRPr="00000000">
        <w:rPr>
          <w:rtl w:val="0"/>
        </w:rPr>
        <w:t xml:space="preserve">) and rainfall recharge for the aquifer zones are fed into the system. A 2D flow model and homogeneous aquifer (K</w:t>
      </w:r>
      <w:r w:rsidDel="00000000" w:rsidR="00000000" w:rsidRPr="00000000">
        <w:rPr>
          <w:vertAlign w:val="subscript"/>
          <w:rtl w:val="0"/>
        </w:rPr>
        <w:t xml:space="preserve">x</w:t>
      </w:r>
      <w:r w:rsidDel="00000000" w:rsidR="00000000" w:rsidRPr="00000000">
        <w:rPr>
          <w:rtl w:val="0"/>
        </w:rPr>
        <w:t xml:space="preserve"> = K</w:t>
      </w:r>
      <w:r w:rsidDel="00000000" w:rsidR="00000000" w:rsidRPr="00000000">
        <w:rPr>
          <w:vertAlign w:val="subscript"/>
          <w:rtl w:val="0"/>
        </w:rPr>
        <w:t xml:space="preserve">y</w:t>
      </w:r>
      <w:r w:rsidDel="00000000" w:rsidR="00000000" w:rsidRPr="00000000">
        <w:rPr>
          <w:rtl w:val="0"/>
        </w:rPr>
        <w:t xml:space="preserve"> and K</w:t>
      </w:r>
      <w:r w:rsidDel="00000000" w:rsidR="00000000" w:rsidRPr="00000000">
        <w:rPr>
          <w:vertAlign w:val="subscript"/>
          <w:rtl w:val="0"/>
        </w:rPr>
        <w:t xml:space="preserve">z</w:t>
      </w:r>
      <w:r w:rsidDel="00000000" w:rsidR="00000000" w:rsidRPr="00000000">
        <w:rPr>
          <w:rtl w:val="0"/>
        </w:rPr>
        <w:t xml:space="preserve"> = 0) was assumed. The values of rainfall recharge were provided. The pumping wells locations in the region were defined in the map along with their pumping rates. The characteristics of 14 head measurements along with the wells that were contaminated are shown (Table.3.). The negative values in the table represent abstraction. Values from observation wells were then imported and are considered as a reference for the model calibration</w:t>
      </w:r>
      <w:r w:rsidDel="00000000" w:rsidR="00000000" w:rsidRPr="00000000">
        <w:rPr>
          <w:rtl w:val="0"/>
        </w:rPr>
        <w:t xml:space="preserve">. Results from the initial model run obtained are shown in Figure 4. </w:t>
      </w:r>
    </w:p>
    <w:p w:rsidR="00000000" w:rsidDel="00000000" w:rsidP="00000000" w:rsidRDefault="00000000" w:rsidRPr="00000000" w14:paraId="0000005D">
      <w:pPr>
        <w:pageBreakBefore w:val="0"/>
        <w:spacing w:after="160" w:line="259" w:lineRule="auto"/>
        <w:jc w:val="both"/>
        <w:rPr>
          <w:rFonts w:ascii="Times New Roman" w:cs="Times New Roman" w:eastAsia="Times New Roman" w:hAnsi="Times New Roman"/>
        </w:rPr>
      </w:pPr>
      <w:bookmarkStart w:colFirst="0" w:colLast="0" w:name="_wm4ogicyzq2l" w:id="22"/>
      <w:bookmarkEnd w:id="22"/>
      <w:r w:rsidDel="00000000" w:rsidR="00000000" w:rsidRPr="00000000">
        <w:rPr>
          <w:rtl w:val="0"/>
        </w:rPr>
        <w:t xml:space="preserve">The residuals are the differences between </w:t>
      </w:r>
      <w:r w:rsidDel="00000000" w:rsidR="00000000" w:rsidRPr="00000000">
        <w:rPr>
          <w:rtl w:val="0"/>
        </w:rPr>
        <w:t xml:space="preserve">target well head</w:t>
      </w:r>
      <w:r w:rsidDel="00000000" w:rsidR="00000000" w:rsidRPr="00000000">
        <w:rPr>
          <w:rtl w:val="0"/>
        </w:rPr>
        <w:t xml:space="preserve"> values and the model head values. The residuals are negative and colored in red when the model is above the observed levels and positive and colored blue when below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pageBreakBefore w:val="0"/>
        <w:spacing w:after="160" w:line="259" w:lineRule="auto"/>
        <w:jc w:val="both"/>
        <w:rPr>
          <w:rFonts w:ascii="Times New Roman" w:cs="Times New Roman" w:eastAsia="Times New Roman" w:hAnsi="Times New Roman"/>
          <w:sz w:val="24"/>
          <w:szCs w:val="24"/>
        </w:rPr>
      </w:pPr>
      <w:bookmarkStart w:colFirst="0" w:colLast="0" w:name="_4hciwovfa6ph" w:id="23"/>
      <w:bookmarkEnd w:id="23"/>
      <w:r w:rsidDel="00000000" w:rsidR="00000000" w:rsidRPr="00000000">
        <w:rPr>
          <w:rtl w:val="0"/>
        </w:rPr>
      </w:r>
    </w:p>
    <w:p w:rsidR="00000000" w:rsidDel="00000000" w:rsidP="00000000" w:rsidRDefault="00000000" w:rsidRPr="00000000" w14:paraId="0000005F">
      <w:pPr>
        <w:pageBreakBefore w:val="0"/>
        <w:jc w:val="center"/>
        <w:rPr>
          <w:i w:val="1"/>
          <w:sz w:val="20"/>
          <w:szCs w:val="20"/>
        </w:rPr>
      </w:pPr>
      <w:r w:rsidDel="00000000" w:rsidR="00000000" w:rsidRPr="00000000">
        <w:rPr>
          <w:i w:val="1"/>
          <w:sz w:val="20"/>
          <w:szCs w:val="20"/>
          <w:rtl w:val="0"/>
        </w:rPr>
        <w:t xml:space="preserve">Table 3. Production well data for 1992. </w:t>
      </w:r>
    </w:p>
    <w:p w:rsidR="00000000" w:rsidDel="00000000" w:rsidP="00000000" w:rsidRDefault="00000000" w:rsidRPr="00000000" w14:paraId="00000060">
      <w:pPr>
        <w:pageBreakBefore w:val="0"/>
        <w:jc w:val="center"/>
        <w:rPr>
          <w:sz w:val="28"/>
          <w:szCs w:val="28"/>
        </w:rPr>
      </w:pPr>
      <w:r w:rsidDel="00000000" w:rsidR="00000000" w:rsidRPr="00000000">
        <w:rPr>
          <w:sz w:val="28"/>
          <w:szCs w:val="28"/>
        </w:rPr>
        <w:drawing>
          <wp:inline distB="114300" distT="114300" distL="114300" distR="114300">
            <wp:extent cx="3932351" cy="3071253"/>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32351" cy="307125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jc w:val="center"/>
        <w:rPr>
          <w:sz w:val="28"/>
          <w:szCs w:val="28"/>
        </w:rPr>
      </w:pPr>
      <w:r w:rsidDel="00000000" w:rsidR="00000000" w:rsidRPr="00000000">
        <w:rPr>
          <w:rtl w:val="0"/>
        </w:rPr>
      </w:r>
    </w:p>
    <w:p w:rsidR="00000000" w:rsidDel="00000000" w:rsidP="00000000" w:rsidRDefault="00000000" w:rsidRPr="00000000" w14:paraId="00000062">
      <w:pPr>
        <w:pageBreakBefore w:val="0"/>
        <w:jc w:val="center"/>
        <w:rPr>
          <w:sz w:val="28"/>
          <w:szCs w:val="28"/>
        </w:rPr>
      </w:pPr>
      <w:r w:rsidDel="00000000" w:rsidR="00000000" w:rsidRPr="00000000">
        <w:rPr>
          <w:rtl w:val="0"/>
        </w:rPr>
      </w:r>
    </w:p>
    <w:p w:rsidR="00000000" w:rsidDel="00000000" w:rsidP="00000000" w:rsidRDefault="00000000" w:rsidRPr="00000000" w14:paraId="00000063">
      <w:pPr>
        <w:pageBreakBefore w:val="0"/>
        <w:jc w:val="center"/>
        <w:rPr/>
      </w:pPr>
      <w:r w:rsidDel="00000000" w:rsidR="00000000" w:rsidRPr="00000000">
        <w:rPr/>
        <w:drawing>
          <wp:inline distB="114300" distT="114300" distL="114300" distR="114300">
            <wp:extent cx="4510088" cy="3712313"/>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10088" cy="37123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center"/>
        <w:rPr>
          <w:i w:val="1"/>
          <w:sz w:val="20"/>
          <w:szCs w:val="20"/>
        </w:rPr>
      </w:pPr>
      <w:r w:rsidDel="00000000" w:rsidR="00000000" w:rsidRPr="00000000">
        <w:rPr>
          <w:i w:val="1"/>
          <w:sz w:val="20"/>
          <w:szCs w:val="20"/>
          <w:rtl w:val="0"/>
        </w:rPr>
        <w:t xml:space="preserve">Figure 4. MODFLOW initial run result.</w:t>
      </w:r>
    </w:p>
    <w:p w:rsidR="00000000" w:rsidDel="00000000" w:rsidP="00000000" w:rsidRDefault="00000000" w:rsidRPr="00000000" w14:paraId="00000065">
      <w:pPr>
        <w:pageBreakBefore w:val="0"/>
        <w:jc w:val="center"/>
        <w:rPr/>
      </w:pPr>
      <w:r w:rsidDel="00000000" w:rsidR="00000000" w:rsidRPr="00000000">
        <w:rPr>
          <w:rtl w:val="0"/>
        </w:rPr>
      </w:r>
    </w:p>
    <w:p w:rsidR="00000000" w:rsidDel="00000000" w:rsidP="00000000" w:rsidRDefault="00000000" w:rsidRPr="00000000" w14:paraId="00000066">
      <w:pPr>
        <w:pStyle w:val="Heading2"/>
        <w:pageBreakBefore w:val="0"/>
        <w:rPr/>
      </w:pPr>
      <w:bookmarkStart w:colFirst="0" w:colLast="0" w:name="_vfhmwnnkgacp" w:id="24"/>
      <w:bookmarkEnd w:id="24"/>
      <w:r w:rsidDel="00000000" w:rsidR="00000000" w:rsidRPr="00000000">
        <w:rPr>
          <w:rtl w:val="0"/>
        </w:rPr>
        <w:t xml:space="preserve">Model Calibration</w:t>
      </w:r>
    </w:p>
    <w:p w:rsidR="00000000" w:rsidDel="00000000" w:rsidP="00000000" w:rsidRDefault="00000000" w:rsidRPr="00000000" w14:paraId="00000067">
      <w:pPr>
        <w:pageBreakBefore w:val="0"/>
        <w:jc w:val="both"/>
        <w:rPr>
          <w:sz w:val="24"/>
          <w:szCs w:val="24"/>
          <w:highlight w:val="red"/>
        </w:rPr>
      </w:pPr>
      <w:r w:rsidDel="00000000" w:rsidR="00000000" w:rsidRPr="00000000">
        <w:rPr>
          <w:rtl w:val="0"/>
        </w:rPr>
      </w:r>
    </w:p>
    <w:p w:rsidR="00000000" w:rsidDel="00000000" w:rsidP="00000000" w:rsidRDefault="00000000" w:rsidRPr="00000000" w14:paraId="00000068">
      <w:pPr>
        <w:pageBreakBefore w:val="0"/>
        <w:jc w:val="both"/>
        <w:rPr/>
      </w:pPr>
      <w:r w:rsidDel="00000000" w:rsidR="00000000" w:rsidRPr="00000000">
        <w:rPr>
          <w:rtl w:val="0"/>
        </w:rPr>
        <w:t xml:space="preserve">S</w:t>
      </w:r>
      <w:r w:rsidDel="00000000" w:rsidR="00000000" w:rsidRPr="00000000">
        <w:rPr>
          <w:rtl w:val="0"/>
        </w:rPr>
        <w:t xml:space="preserve">ensitivity analysis and evaluation of the variance of the measurement error in the input data is a part of calibration. A manual analysis was performed by changing the values of hydraulic conductivity and the recharge zones 1 and 3 as shown in Table 4; however, this process is time-consuming and complex, so a simplified calibration (autosensitivity analysis function in GWVistas) was also performed by accepting boundary conditions and varying the hydraulic conductivity value and the recharge values for zones 1 (or zone A, the outcropping area at Brayton Barff) and zone 3 (or zone C, the area of sands and gravels in the north), due to lack of sufficient data.</w:t>
      </w:r>
    </w:p>
    <w:p w:rsidR="00000000" w:rsidDel="00000000" w:rsidP="00000000" w:rsidRDefault="00000000" w:rsidRPr="00000000" w14:paraId="00000069">
      <w:pPr>
        <w:pageBreakBefore w:val="0"/>
        <w:jc w:val="both"/>
        <w:rPr/>
      </w:pPr>
      <w:r w:rsidDel="00000000" w:rsidR="00000000" w:rsidRPr="00000000">
        <w:rPr>
          <w:rtl w:val="0"/>
        </w:rPr>
        <w:t xml:space="preserve">Seasonal variations are not considered as our model is in steady state. In observation boreholes, monthly measurements of heads in the period 1992 to 1996 are tabulated and their averages are shown in the target column (Figure 5). There was not much variation in hydraulic heads during this period. The acceptable error is ± 2 m, so the residual value of  below 2 should be satisfactory.</w:t>
      </w:r>
    </w:p>
    <w:p w:rsidR="00000000" w:rsidDel="00000000" w:rsidP="00000000" w:rsidRDefault="00000000" w:rsidRPr="00000000" w14:paraId="0000006A">
      <w:pPr>
        <w:pageBreakBefore w:val="0"/>
        <w:jc w:val="both"/>
        <w:rPr/>
      </w:pPr>
      <w:r w:rsidDel="00000000" w:rsidR="00000000" w:rsidRPr="00000000">
        <w:rPr>
          <w:rtl w:val="0"/>
        </w:rPr>
        <w:t xml:space="preserve">The MODFLOW result for the final run (Figure 6) displays that before calibration, the contoured head lines were less distributed in the area with lower number of contours, but after calibration, they are more dispersed and cover a greater area with a higher number of contours. The head values of the observation wells also changed and were much more close to the ‘0’ mark than in the initial run.</w:t>
      </w:r>
    </w:p>
    <w:p w:rsidR="00000000" w:rsidDel="00000000" w:rsidP="00000000" w:rsidRDefault="00000000" w:rsidRPr="00000000" w14:paraId="0000006B">
      <w:pPr>
        <w:pageBreakBefore w:val="0"/>
        <w:jc w:val="center"/>
        <w:rPr/>
      </w:pPr>
      <w:r w:rsidDel="00000000" w:rsidR="00000000" w:rsidRPr="00000000">
        <w:rPr>
          <w:rtl w:val="0"/>
        </w:rPr>
      </w:r>
    </w:p>
    <w:p w:rsidR="00000000" w:rsidDel="00000000" w:rsidP="00000000" w:rsidRDefault="00000000" w:rsidRPr="00000000" w14:paraId="0000006C">
      <w:pPr>
        <w:pageBreakBefore w:val="0"/>
        <w:jc w:val="center"/>
        <w:rPr>
          <w:i w:val="1"/>
          <w:sz w:val="20"/>
          <w:szCs w:val="20"/>
        </w:rPr>
      </w:pPr>
      <w:r w:rsidDel="00000000" w:rsidR="00000000" w:rsidRPr="00000000">
        <w:rPr>
          <w:rtl w:val="0"/>
        </w:rPr>
      </w:r>
    </w:p>
    <w:p w:rsidR="00000000" w:rsidDel="00000000" w:rsidP="00000000" w:rsidRDefault="00000000" w:rsidRPr="00000000" w14:paraId="0000006D">
      <w:pPr>
        <w:pageBreakBefore w:val="0"/>
        <w:jc w:val="center"/>
        <w:rPr>
          <w:i w:val="1"/>
          <w:sz w:val="20"/>
          <w:szCs w:val="20"/>
        </w:rPr>
      </w:pPr>
      <w:r w:rsidDel="00000000" w:rsidR="00000000" w:rsidRPr="00000000">
        <w:rPr>
          <w:i w:val="1"/>
          <w:sz w:val="20"/>
          <w:szCs w:val="20"/>
          <w:rtl w:val="0"/>
        </w:rPr>
        <w:t xml:space="preserve">Table 4. Manual sensitivity analysis results.</w:t>
      </w:r>
    </w:p>
    <w:p w:rsidR="00000000" w:rsidDel="00000000" w:rsidP="00000000" w:rsidRDefault="00000000" w:rsidRPr="00000000" w14:paraId="0000006E">
      <w:pPr>
        <w:pageBreakBefore w:val="0"/>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4198" cy="4512087"/>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584198" cy="45120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after="160" w:line="259" w:lineRule="auto"/>
        <w:rPr>
          <w:sz w:val="20"/>
          <w:szCs w:val="20"/>
        </w:rPr>
      </w:pPr>
      <w:r w:rsidDel="00000000" w:rsidR="00000000" w:rsidRPr="00000000">
        <w:rPr>
          <w:rtl w:val="0"/>
        </w:rPr>
        <w:t xml:space="preserve">Comparing the original and final values of sum of squared residuals and Root Mean Square (RMS) error,  we found that the final result decreased.The residual values for the final result are between ± 2, indicating that the final set of values are closer to the real values. The residual values at each point vary in both the set of values, but in the final set, they are all almost within the acceptable range of ± 2 (Figure 5a &amp; 5b).</w:t>
      </w:r>
      <w:r w:rsidDel="00000000" w:rsidR="00000000" w:rsidRPr="00000000">
        <w:rPr>
          <w:rtl w:val="0"/>
        </w:rPr>
      </w:r>
    </w:p>
    <w:p w:rsidR="00000000" w:rsidDel="00000000" w:rsidP="00000000" w:rsidRDefault="00000000" w:rsidRPr="00000000" w14:paraId="00000070">
      <w:pPr>
        <w:pageBreakBefore w:val="0"/>
        <w:jc w:val="center"/>
        <w:rPr/>
      </w:pPr>
      <w:r w:rsidDel="00000000" w:rsidR="00000000" w:rsidRPr="00000000">
        <w:rPr/>
        <w:drawing>
          <wp:inline distB="114300" distT="114300" distL="114300" distR="114300">
            <wp:extent cx="2105038" cy="3109913"/>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105038"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after="160" w:line="259" w:lineRule="auto"/>
        <w:jc w:val="center"/>
        <w:rPr>
          <w:i w:val="1"/>
          <w:sz w:val="18"/>
          <w:szCs w:val="18"/>
          <w:highlight w:val="white"/>
        </w:rPr>
      </w:pPr>
      <w:r w:rsidDel="00000000" w:rsidR="00000000" w:rsidRPr="00000000">
        <w:rPr>
          <w:i w:val="1"/>
          <w:sz w:val="18"/>
          <w:szCs w:val="18"/>
          <w:highlight w:val="white"/>
          <w:rtl w:val="0"/>
        </w:rPr>
        <w:t xml:space="preserve">Figure 5a. Initial Target Statistics obtained in Groundwater Vistas </w:t>
      </w:r>
    </w:p>
    <w:p w:rsidR="00000000" w:rsidDel="00000000" w:rsidP="00000000" w:rsidRDefault="00000000" w:rsidRPr="00000000" w14:paraId="00000072">
      <w:pPr>
        <w:pageBreakBefore w:val="0"/>
        <w:jc w:val="left"/>
        <w:rPr/>
      </w:pPr>
      <w:r w:rsidDel="00000000" w:rsidR="00000000" w:rsidRPr="00000000">
        <w:rPr>
          <w:rtl w:val="0"/>
        </w:rPr>
      </w:r>
    </w:p>
    <w:p w:rsidR="00000000" w:rsidDel="00000000" w:rsidP="00000000" w:rsidRDefault="00000000" w:rsidRPr="00000000" w14:paraId="00000073">
      <w:pPr>
        <w:pageBreakBefore w:val="0"/>
        <w:jc w:val="center"/>
        <w:rPr/>
      </w:pPr>
      <w:r w:rsidDel="00000000" w:rsidR="00000000" w:rsidRPr="00000000">
        <w:rPr/>
        <w:drawing>
          <wp:inline distB="114300" distT="114300" distL="114300" distR="114300">
            <wp:extent cx="2019300" cy="2868444"/>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019300" cy="28684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after="160" w:line="259" w:lineRule="auto"/>
        <w:jc w:val="center"/>
        <w:rPr>
          <w:i w:val="1"/>
          <w:sz w:val="18"/>
          <w:szCs w:val="18"/>
        </w:rPr>
      </w:pPr>
      <w:r w:rsidDel="00000000" w:rsidR="00000000" w:rsidRPr="00000000">
        <w:rPr>
          <w:i w:val="1"/>
          <w:sz w:val="18"/>
          <w:szCs w:val="18"/>
          <w:highlight w:val="white"/>
          <w:rtl w:val="0"/>
        </w:rPr>
        <w:t xml:space="preserve">Figure 5b. Final Target Statistics obtained in Groundwater Vistas </w:t>
      </w:r>
      <w:r w:rsidDel="00000000" w:rsidR="00000000" w:rsidRPr="00000000">
        <w:rPr>
          <w:rtl w:val="0"/>
        </w:rPr>
      </w:r>
    </w:p>
    <w:p w:rsidR="00000000" w:rsidDel="00000000" w:rsidP="00000000" w:rsidRDefault="00000000" w:rsidRPr="00000000" w14:paraId="00000075">
      <w:pPr>
        <w:pageBreakBefore w:val="0"/>
        <w:spacing w:after="160" w:line="259" w:lineRule="auto"/>
        <w:jc w:val="center"/>
        <w:rPr>
          <w:sz w:val="28"/>
          <w:szCs w:val="28"/>
        </w:rPr>
      </w:pPr>
      <w:bookmarkStart w:colFirst="0" w:colLast="0" w:name="_9pj504kqjb1m" w:id="25"/>
      <w:bookmarkEnd w:id="25"/>
      <w:r w:rsidDel="00000000" w:rsidR="00000000" w:rsidRPr="00000000">
        <w:rPr>
          <w:sz w:val="28"/>
          <w:szCs w:val="28"/>
        </w:rPr>
        <w:drawing>
          <wp:inline distB="114300" distT="114300" distL="114300" distR="114300">
            <wp:extent cx="4033838" cy="2743200"/>
            <wp:effectExtent b="0" l="0" r="0" t="0"/>
            <wp:docPr id="5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4033838" cy="2743200"/>
                    </a:xfrm>
                    <a:prstGeom prst="rect"/>
                    <a:ln/>
                  </pic:spPr>
                </pic:pic>
              </a:graphicData>
            </a:graphic>
          </wp:inline>
        </w:drawing>
      </w:r>
      <w:r w:rsidDel="00000000" w:rsidR="00000000" w:rsidRPr="00000000">
        <w:rPr>
          <w:sz w:val="28"/>
          <w:szCs w:val="28"/>
          <w:rtl w:val="0"/>
        </w:rPr>
        <w:tab/>
      </w:r>
      <w:r w:rsidDel="00000000" w:rsidR="00000000" w:rsidRPr="00000000">
        <w:rPr>
          <w:sz w:val="28"/>
          <w:szCs w:val="28"/>
        </w:rPr>
        <w:drawing>
          <wp:inline distB="114300" distT="114300" distL="114300" distR="114300">
            <wp:extent cx="1731600" cy="988961"/>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731600" cy="98896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jc w:val="center"/>
        <w:rPr>
          <w:i w:val="1"/>
          <w:sz w:val="18"/>
          <w:szCs w:val="18"/>
        </w:rPr>
      </w:pPr>
      <w:r w:rsidDel="00000000" w:rsidR="00000000" w:rsidRPr="00000000">
        <w:rPr>
          <w:i w:val="1"/>
          <w:sz w:val="18"/>
          <w:szCs w:val="18"/>
          <w:rtl w:val="0"/>
        </w:rPr>
        <w:t xml:space="preserve">Figure 6. MODFLOW final results</w:t>
      </w:r>
    </w:p>
    <w:p w:rsidR="00000000" w:rsidDel="00000000" w:rsidP="00000000" w:rsidRDefault="00000000" w:rsidRPr="00000000" w14:paraId="00000077">
      <w:pPr>
        <w:pageBreakBefore w:val="0"/>
        <w:jc w:val="left"/>
        <w:rPr>
          <w:sz w:val="24"/>
          <w:szCs w:val="24"/>
        </w:rPr>
      </w:pPr>
      <w:r w:rsidDel="00000000" w:rsidR="00000000" w:rsidRPr="00000000">
        <w:rPr>
          <w:rtl w:val="0"/>
        </w:rPr>
      </w:r>
    </w:p>
    <w:p w:rsidR="00000000" w:rsidDel="00000000" w:rsidP="00000000" w:rsidRDefault="00000000" w:rsidRPr="00000000" w14:paraId="00000078">
      <w:pPr>
        <w:pageBreakBefore w:val="0"/>
        <w:jc w:val="left"/>
        <w:rPr/>
      </w:pPr>
      <w:r w:rsidDel="00000000" w:rsidR="00000000" w:rsidRPr="00000000">
        <w:rPr>
          <w:rtl w:val="0"/>
        </w:rPr>
        <w:t xml:space="preserve">The mass balance summary plot shown in Figure 7 shows the well recharge and outflow are balanced. The negative flux represents the withdrawal of water and the positive flux indicates the recharge of the water.</w:t>
      </w:r>
    </w:p>
    <w:p w:rsidR="00000000" w:rsidDel="00000000" w:rsidP="00000000" w:rsidRDefault="00000000" w:rsidRPr="00000000" w14:paraId="00000079">
      <w:pPr>
        <w:pageBreakBefore w:val="0"/>
        <w:jc w:val="center"/>
        <w:rPr/>
      </w:pPr>
      <w:r w:rsidDel="00000000" w:rsidR="00000000" w:rsidRPr="00000000">
        <w:rPr/>
        <w:drawing>
          <wp:inline distB="114300" distT="114300" distL="114300" distR="114300">
            <wp:extent cx="5285046" cy="3443288"/>
            <wp:effectExtent b="0" l="0" r="0" t="0"/>
            <wp:docPr id="3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285046"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center"/>
        <w:rPr>
          <w:b w:val="1"/>
          <w:i w:val="1"/>
          <w:sz w:val="24"/>
          <w:szCs w:val="24"/>
          <w:highlight w:val="yellow"/>
        </w:rPr>
      </w:pPr>
      <w:r w:rsidDel="00000000" w:rsidR="00000000" w:rsidRPr="00000000">
        <w:rPr>
          <w:i w:val="1"/>
          <w:sz w:val="18"/>
          <w:szCs w:val="18"/>
          <w:rtl w:val="0"/>
        </w:rPr>
        <w:t xml:space="preserve">Figure 7. Mass Balance Summary plot</w:t>
      </w:r>
      <w:r w:rsidDel="00000000" w:rsidR="00000000" w:rsidRPr="00000000">
        <w:rPr>
          <w:rtl w:val="0"/>
        </w:rPr>
      </w:r>
    </w:p>
    <w:p w:rsidR="00000000" w:rsidDel="00000000" w:rsidP="00000000" w:rsidRDefault="00000000" w:rsidRPr="00000000" w14:paraId="0000007B">
      <w:pPr>
        <w:pageBreakBefore w:val="0"/>
        <w:rPr>
          <w:sz w:val="24"/>
          <w:szCs w:val="24"/>
          <w:highlight w:val="green"/>
        </w:rPr>
      </w:pPr>
      <w:r w:rsidDel="00000000" w:rsidR="00000000" w:rsidRPr="00000000">
        <w:rPr>
          <w:rtl w:val="0"/>
        </w:rPr>
      </w:r>
    </w:p>
    <w:p w:rsidR="00000000" w:rsidDel="00000000" w:rsidP="00000000" w:rsidRDefault="00000000" w:rsidRPr="00000000" w14:paraId="0000007C">
      <w:pPr>
        <w:pageBreakBefore w:val="0"/>
        <w:rPr>
          <w:sz w:val="24"/>
          <w:szCs w:val="24"/>
          <w:highlight w:val="green"/>
        </w:rPr>
      </w:pPr>
      <w:r w:rsidDel="00000000" w:rsidR="00000000" w:rsidRPr="00000000">
        <w:rPr>
          <w:rtl w:val="0"/>
        </w:rPr>
      </w:r>
    </w:p>
    <w:p w:rsidR="00000000" w:rsidDel="00000000" w:rsidP="00000000" w:rsidRDefault="00000000" w:rsidRPr="00000000" w14:paraId="0000007D">
      <w:pPr>
        <w:pageBreakBefore w:val="0"/>
        <w:jc w:val="both"/>
        <w:rPr>
          <w:b w:val="1"/>
          <w:sz w:val="28"/>
          <w:szCs w:val="28"/>
        </w:rPr>
      </w:pPr>
      <w:r w:rsidDel="00000000" w:rsidR="00000000" w:rsidRPr="00000000">
        <w:rPr>
          <w:rtl w:val="0"/>
        </w:rPr>
      </w:r>
    </w:p>
    <w:p w:rsidR="00000000" w:rsidDel="00000000" w:rsidP="00000000" w:rsidRDefault="00000000" w:rsidRPr="00000000" w14:paraId="0000007E">
      <w:pPr>
        <w:pStyle w:val="Heading2"/>
        <w:pageBreakBefore w:val="0"/>
        <w:jc w:val="both"/>
        <w:rPr/>
      </w:pPr>
      <w:bookmarkStart w:colFirst="0" w:colLast="0" w:name="_mn95k5gkowge" w:id="26"/>
      <w:bookmarkEnd w:id="26"/>
      <w:r w:rsidDel="00000000" w:rsidR="00000000" w:rsidRPr="00000000">
        <w:rPr>
          <w:rtl w:val="0"/>
        </w:rPr>
        <w:t xml:space="preserve">Particle Tracking</w:t>
      </w:r>
    </w:p>
    <w:p w:rsidR="00000000" w:rsidDel="00000000" w:rsidP="00000000" w:rsidRDefault="00000000" w:rsidRPr="00000000" w14:paraId="0000007F">
      <w:pPr>
        <w:pageBreakBefore w:val="0"/>
        <w:jc w:val="both"/>
        <w:rPr>
          <w:b w:val="1"/>
          <w:sz w:val="28"/>
          <w:szCs w:val="28"/>
        </w:rPr>
      </w:pPr>
      <w:r w:rsidDel="00000000" w:rsidR="00000000" w:rsidRPr="00000000">
        <w:rPr>
          <w:rtl w:val="0"/>
        </w:rPr>
      </w:r>
    </w:p>
    <w:p w:rsidR="00000000" w:rsidDel="00000000" w:rsidP="00000000" w:rsidRDefault="00000000" w:rsidRPr="00000000" w14:paraId="00000080">
      <w:pPr>
        <w:pageBreakBefore w:val="0"/>
        <w:jc w:val="both"/>
        <w:rPr/>
      </w:pPr>
      <w:r w:rsidDel="00000000" w:rsidR="00000000" w:rsidRPr="00000000">
        <w:rPr>
          <w:rtl w:val="0"/>
        </w:rPr>
        <w:t xml:space="preserve">Subsequently, particle tracking was performed in order to investigate the possible sources of  saline water contamination in the area. Particle tracking is one of the best methods of testing the potential directions and distances for potential contamination. MODPATH was used to determine the flow paths taken by water entering the Selby abstraction wells and to investigate the source of the saline waters. </w:t>
      </w:r>
      <w:r w:rsidDel="00000000" w:rsidR="00000000" w:rsidRPr="00000000">
        <w:rPr>
          <w:rtl w:val="0"/>
        </w:rPr>
        <w:t xml:space="preserve">The contaminated wells characteristics are found in Table 3.</w:t>
      </w:r>
      <w:r w:rsidDel="00000000" w:rsidR="00000000" w:rsidRPr="00000000">
        <w:rPr>
          <w:rtl w:val="0"/>
        </w:rPr>
      </w:r>
    </w:p>
    <w:p w:rsidR="00000000" w:rsidDel="00000000" w:rsidP="00000000" w:rsidRDefault="00000000" w:rsidRPr="00000000" w14:paraId="00000081">
      <w:pPr>
        <w:pageBreakBefore w:val="0"/>
        <w:jc w:val="both"/>
        <w:rPr>
          <w:highlight w:val="green"/>
        </w:rPr>
      </w:pPr>
      <w:r w:rsidDel="00000000" w:rsidR="00000000" w:rsidRPr="00000000">
        <w:rPr>
          <w:rtl w:val="0"/>
        </w:rPr>
      </w:r>
    </w:p>
    <w:p w:rsidR="00000000" w:rsidDel="00000000" w:rsidP="00000000" w:rsidRDefault="00000000" w:rsidRPr="00000000" w14:paraId="00000082">
      <w:pPr>
        <w:pageBreakBefore w:val="0"/>
        <w:jc w:val="both"/>
        <w:rPr/>
      </w:pPr>
      <w:r w:rsidDel="00000000" w:rsidR="00000000" w:rsidRPr="00000000">
        <w:rPr>
          <w:rtl w:val="0"/>
        </w:rPr>
        <w:t xml:space="preserve">T</w:t>
      </w:r>
      <w:r w:rsidDel="00000000" w:rsidR="00000000" w:rsidRPr="00000000">
        <w:rPr>
          <w:rtl w:val="0"/>
        </w:rPr>
        <w:t xml:space="preserve">he source of the saline waters contaminating wells in the Shelby area are varied based on Selby background. Due to provided geological data of the area, it is a possibility that the intrusion is from the ocean into the Mercia mudstone region into sherwood sandstone. Infiltration of sea-water into the eastern part of the aquifer could have taken place under higher sea-level conditions. Additionally, saline groundwater could possibly have entered from the confined part of the aquifer or from the deep confined part of the aquifer to the east of the modeled area. There may also have been an upward migration of brines from Permian evaporites strata which underlie the Sherwood Sandstone (Figure 1), possibly related to deep coal mining activity and subsidence-related faulting. This migration is a possibility if the aquifer were in hydraulic continuity with groundwaters in the underlying strata, since depression of the groundwater head in the vicinity of the Selby wellfield could induce </w:t>
      </w:r>
      <w:r w:rsidDel="00000000" w:rsidR="00000000" w:rsidRPr="00000000">
        <w:rPr>
          <w:rtl w:val="0"/>
        </w:rPr>
        <w:t xml:space="preserve">upwelling of underlying denser</w:t>
      </w:r>
      <w:r w:rsidDel="00000000" w:rsidR="00000000" w:rsidRPr="00000000">
        <w:rPr>
          <w:rtl w:val="0"/>
        </w:rPr>
        <w:t xml:space="preserve"> brines.</w:t>
      </w:r>
    </w:p>
    <w:p w:rsidR="00000000" w:rsidDel="00000000" w:rsidP="00000000" w:rsidRDefault="00000000" w:rsidRPr="00000000" w14:paraId="00000083">
      <w:pPr>
        <w:pageBreakBefore w:val="0"/>
        <w:jc w:val="both"/>
        <w:rPr/>
      </w:pP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rPr>
          <w:rtl w:val="0"/>
        </w:rPr>
        <w:t xml:space="preserve">Obtained plots (Figure 8a) reveal that the contaminant source is rooted in the eastern and northern sides of the area. This makes the assumption of saline groundwater entering from the confined part of the aquifer or from the deep confined part of the aquifer to the east of the modeled area a possible source.</w:t>
      </w:r>
    </w:p>
    <w:p w:rsidR="00000000" w:rsidDel="00000000" w:rsidP="00000000" w:rsidRDefault="00000000" w:rsidRPr="00000000" w14:paraId="00000085">
      <w:pPr>
        <w:pageBreakBefore w:val="0"/>
        <w:jc w:val="both"/>
        <w:rPr/>
      </w:pPr>
      <w:r w:rsidDel="00000000" w:rsidR="00000000" w:rsidRPr="00000000">
        <w:rPr>
          <w:rtl w:val="0"/>
        </w:rPr>
      </w:r>
    </w:p>
    <w:p w:rsidR="00000000" w:rsidDel="00000000" w:rsidP="00000000" w:rsidRDefault="00000000" w:rsidRPr="00000000" w14:paraId="00000086">
      <w:pPr>
        <w:pageBreakBefore w:val="0"/>
        <w:jc w:val="both"/>
        <w:rPr/>
      </w:pPr>
      <w:r w:rsidDel="00000000" w:rsidR="00000000" w:rsidRPr="00000000">
        <w:rPr>
          <w:rtl w:val="0"/>
        </w:rPr>
        <w:t xml:space="preserve">Comparing the results of particle tracking of contaminated and uncontaminated zones (Figure 8a &amp; 8b), it can be said that while the intrusion in the contaminated wells is from the north and the eastern side of the area, while for uncontaminated wells, the particle tracking shows that the recharge of the wells stem from the Aire and Ouse Rivers in the south and from the unconfined aquifer A in the west.</w:t>
      </w:r>
    </w:p>
    <w:p w:rsidR="00000000" w:rsidDel="00000000" w:rsidP="00000000" w:rsidRDefault="00000000" w:rsidRPr="00000000" w14:paraId="00000087">
      <w:pPr>
        <w:pageBreakBefore w:val="0"/>
        <w:jc w:val="both"/>
        <w:rPr>
          <w:sz w:val="24"/>
          <w:szCs w:val="24"/>
        </w:rPr>
      </w:pPr>
      <w:r w:rsidDel="00000000" w:rsidR="00000000" w:rsidRPr="00000000">
        <w:rPr>
          <w:rtl w:val="0"/>
        </w:rPr>
      </w:r>
    </w:p>
    <w:p w:rsidR="00000000" w:rsidDel="00000000" w:rsidP="00000000" w:rsidRDefault="00000000" w:rsidRPr="00000000" w14:paraId="00000088">
      <w:pPr>
        <w:pageBreakBefore w:val="0"/>
        <w:jc w:val="both"/>
        <w:rPr>
          <w:b w:val="1"/>
          <w:sz w:val="28"/>
          <w:szCs w:val="28"/>
        </w:rPr>
      </w:pPr>
      <w:r w:rsidDel="00000000" w:rsidR="00000000" w:rsidRPr="00000000">
        <w:rPr>
          <w:rtl w:val="0"/>
        </w:rPr>
      </w:r>
    </w:p>
    <w:p w:rsidR="00000000" w:rsidDel="00000000" w:rsidP="00000000" w:rsidRDefault="00000000" w:rsidRPr="00000000" w14:paraId="00000089">
      <w:pPr>
        <w:pageBreakBefore w:val="0"/>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043488" cy="2917720"/>
            <wp:effectExtent b="0" l="0" r="0" t="0"/>
            <wp:docPr id="3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043488" cy="29177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center"/>
        <w:rPr>
          <w:i w:val="1"/>
          <w:sz w:val="18"/>
          <w:szCs w:val="18"/>
        </w:rPr>
      </w:pPr>
      <w:r w:rsidDel="00000000" w:rsidR="00000000" w:rsidRPr="00000000">
        <w:rPr>
          <w:i w:val="1"/>
          <w:sz w:val="18"/>
          <w:szCs w:val="18"/>
          <w:rtl w:val="0"/>
        </w:rPr>
        <w:t xml:space="preserve">Figure 8a. PT for all </w:t>
      </w:r>
      <w:r w:rsidDel="00000000" w:rsidR="00000000" w:rsidRPr="00000000">
        <w:rPr>
          <w:i w:val="1"/>
          <w:sz w:val="18"/>
          <w:szCs w:val="18"/>
          <w:rtl w:val="0"/>
        </w:rPr>
        <w:t xml:space="preserve">contaminant</w:t>
      </w:r>
      <w:r w:rsidDel="00000000" w:rsidR="00000000" w:rsidRPr="00000000">
        <w:rPr>
          <w:i w:val="1"/>
          <w:sz w:val="18"/>
          <w:szCs w:val="18"/>
          <w:rtl w:val="0"/>
        </w:rPr>
        <w:t xml:space="preserve"> wells with </w:t>
      </w:r>
      <w:r w:rsidDel="00000000" w:rsidR="00000000" w:rsidRPr="00000000">
        <w:rPr>
          <w:i w:val="1"/>
          <w:sz w:val="18"/>
          <w:szCs w:val="18"/>
          <w:rtl w:val="0"/>
        </w:rPr>
        <w:t xml:space="preserve">Porosity= 0.05</w:t>
      </w:r>
      <w:r w:rsidDel="00000000" w:rsidR="00000000" w:rsidRPr="00000000">
        <w:rPr>
          <w:i w:val="1"/>
          <w:sz w:val="18"/>
          <w:szCs w:val="18"/>
          <w:rtl w:val="0"/>
        </w:rPr>
        <w:t xml:space="preserve">(wells : BOCM_ext, H &amp; R 3-4-5) </w:t>
      </w:r>
    </w:p>
    <w:p w:rsidR="00000000" w:rsidDel="00000000" w:rsidP="00000000" w:rsidRDefault="00000000" w:rsidRPr="00000000" w14:paraId="0000008B">
      <w:pPr>
        <w:pageBreakBefore w:val="0"/>
        <w:jc w:val="both"/>
        <w:rPr>
          <w:b w:val="1"/>
          <w:sz w:val="28"/>
          <w:szCs w:val="28"/>
        </w:rPr>
      </w:pPr>
      <w:r w:rsidDel="00000000" w:rsidR="00000000" w:rsidRPr="00000000">
        <w:rPr>
          <w:rtl w:val="0"/>
        </w:rPr>
      </w:r>
    </w:p>
    <w:p w:rsidR="00000000" w:rsidDel="00000000" w:rsidP="00000000" w:rsidRDefault="00000000" w:rsidRPr="00000000" w14:paraId="0000008C">
      <w:pPr>
        <w:pageBreakBefore w:val="0"/>
        <w:spacing w:after="160" w:line="259" w:lineRule="auto"/>
        <w:rPr>
          <w:b w:val="1"/>
          <w:sz w:val="28"/>
          <w:szCs w:val="28"/>
        </w:rPr>
      </w:pPr>
      <w:r w:rsidDel="00000000" w:rsidR="00000000" w:rsidRPr="00000000">
        <w:rPr>
          <w:rtl w:val="0"/>
        </w:rPr>
      </w:r>
    </w:p>
    <w:p w:rsidR="00000000" w:rsidDel="00000000" w:rsidP="00000000" w:rsidRDefault="00000000" w:rsidRPr="00000000" w14:paraId="0000008D">
      <w:pPr>
        <w:pageBreakBefore w:val="0"/>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096631" cy="2924028"/>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096631" cy="29240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jc w:val="center"/>
        <w:rPr>
          <w:i w:val="1"/>
          <w:sz w:val="18"/>
          <w:szCs w:val="18"/>
        </w:rPr>
      </w:pPr>
      <w:r w:rsidDel="00000000" w:rsidR="00000000" w:rsidRPr="00000000">
        <w:rPr>
          <w:i w:val="1"/>
          <w:sz w:val="18"/>
          <w:szCs w:val="18"/>
          <w:rtl w:val="0"/>
        </w:rPr>
        <w:t xml:space="preserve">Figure 8b. PT for all </w:t>
      </w:r>
      <w:r w:rsidDel="00000000" w:rsidR="00000000" w:rsidRPr="00000000">
        <w:rPr>
          <w:i w:val="1"/>
          <w:sz w:val="18"/>
          <w:szCs w:val="18"/>
          <w:rtl w:val="0"/>
        </w:rPr>
        <w:t xml:space="preserve">uncontaminant</w:t>
      </w:r>
      <w:r w:rsidDel="00000000" w:rsidR="00000000" w:rsidRPr="00000000">
        <w:rPr>
          <w:i w:val="1"/>
          <w:sz w:val="18"/>
          <w:szCs w:val="18"/>
          <w:rtl w:val="0"/>
        </w:rPr>
        <w:t xml:space="preserve"> wells with </w:t>
      </w:r>
      <w:r w:rsidDel="00000000" w:rsidR="00000000" w:rsidRPr="00000000">
        <w:rPr>
          <w:i w:val="1"/>
          <w:sz w:val="18"/>
          <w:szCs w:val="18"/>
          <w:rtl w:val="0"/>
        </w:rPr>
        <w:t xml:space="preserve">Porosity= 0.05</w:t>
      </w:r>
      <w:r w:rsidDel="00000000" w:rsidR="00000000" w:rsidRPr="00000000">
        <w:rPr>
          <w:i w:val="1"/>
          <w:sz w:val="18"/>
          <w:szCs w:val="18"/>
          <w:rtl w:val="0"/>
        </w:rPr>
        <w:t xml:space="preserve">(wells: York Chem, H &amp; R7-9, Rigid 1) </w:t>
      </w:r>
    </w:p>
    <w:p w:rsidR="00000000" w:rsidDel="00000000" w:rsidP="00000000" w:rsidRDefault="00000000" w:rsidRPr="00000000" w14:paraId="0000008F">
      <w:pPr>
        <w:pageBreakBefore w:val="0"/>
        <w:spacing w:after="160" w:line="259"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pageBreakBefore w:val="0"/>
        <w:spacing w:after="160" w:line="259" w:lineRule="auto"/>
        <w:rPr/>
      </w:pPr>
      <w:bookmarkStart w:colFirst="0" w:colLast="0" w:name="_plfh8bkc3axq" w:id="27"/>
      <w:bookmarkEnd w:id="27"/>
      <w:r w:rsidDel="00000000" w:rsidR="00000000" w:rsidRPr="00000000">
        <w:rPr>
          <w:rtl w:val="0"/>
        </w:rPr>
        <w:t xml:space="preserve">Part 2 Transport</w:t>
      </w:r>
    </w:p>
    <w:p w:rsidR="00000000" w:rsidDel="00000000" w:rsidP="00000000" w:rsidRDefault="00000000" w:rsidRPr="00000000" w14:paraId="00000091">
      <w:pPr>
        <w:pStyle w:val="Heading2"/>
        <w:pageBreakBefore w:val="0"/>
        <w:rPr/>
      </w:pPr>
      <w:bookmarkStart w:colFirst="0" w:colLast="0" w:name="_rh7cdoog6s72" w:id="28"/>
      <w:bookmarkEnd w:id="28"/>
      <w:r w:rsidDel="00000000" w:rsidR="00000000" w:rsidRPr="00000000">
        <w:rPr>
          <w:rtl w:val="0"/>
        </w:rPr>
      </w:r>
    </w:p>
    <w:p w:rsidR="00000000" w:rsidDel="00000000" w:rsidP="00000000" w:rsidRDefault="00000000" w:rsidRPr="00000000" w14:paraId="00000092">
      <w:pPr>
        <w:pStyle w:val="Heading2"/>
        <w:pageBreakBefore w:val="0"/>
        <w:rPr/>
      </w:pPr>
      <w:bookmarkStart w:colFirst="0" w:colLast="0" w:name="_u4s69i977si5" w:id="29"/>
      <w:bookmarkEnd w:id="29"/>
      <w:r w:rsidDel="00000000" w:rsidR="00000000" w:rsidRPr="00000000">
        <w:rPr>
          <w:rtl w:val="0"/>
        </w:rPr>
        <w:t xml:space="preserve">Analysis of transport processes in laboratory column experiments (fixed step injection)</w:t>
      </w:r>
    </w:p>
    <w:p w:rsidR="00000000" w:rsidDel="00000000" w:rsidP="00000000" w:rsidRDefault="00000000" w:rsidRPr="00000000" w14:paraId="00000093">
      <w:pPr>
        <w:pageBreakBefore w:val="0"/>
        <w:rPr>
          <w:b w:val="1"/>
          <w:sz w:val="26"/>
          <w:szCs w:val="26"/>
          <w:u w:val="single"/>
        </w:rPr>
      </w:pPr>
      <w:r w:rsidDel="00000000" w:rsidR="00000000" w:rsidRPr="00000000">
        <w:rPr>
          <w:rtl w:val="0"/>
        </w:rPr>
      </w:r>
    </w:p>
    <w:p w:rsidR="00000000" w:rsidDel="00000000" w:rsidP="00000000" w:rsidRDefault="00000000" w:rsidRPr="00000000" w14:paraId="00000094">
      <w:pPr>
        <w:pageBreakBefore w:val="0"/>
        <w:ind w:firstLine="720"/>
        <w:rPr/>
      </w:pPr>
      <w:r w:rsidDel="00000000" w:rsidR="00000000" w:rsidRPr="00000000">
        <w:rPr>
          <w:rtl w:val="0"/>
        </w:rPr>
        <w:t xml:space="preserve">Four columns were sampled from site and a tracer test was performed on them in the laboratory using fixed step conditions, The column has 36 x 5.5 x 1.8 cm (total volume = 356.4 cm</w:t>
      </w:r>
      <w:r w:rsidDel="00000000" w:rsidR="00000000" w:rsidRPr="00000000">
        <w:rPr>
          <w:vertAlign w:val="superscript"/>
          <w:rtl w:val="0"/>
        </w:rPr>
        <w:t xml:space="preserve">3</w:t>
      </w:r>
      <w:r w:rsidDel="00000000" w:rsidR="00000000" w:rsidRPr="00000000">
        <w:rPr>
          <w:rtl w:val="0"/>
        </w:rPr>
        <w:t xml:space="preserve">) and the flow rate of water is 2.67 mL/min. A constant concentration C</w:t>
      </w:r>
      <w:r w:rsidDel="00000000" w:rsidR="00000000" w:rsidRPr="00000000">
        <w:rPr>
          <w:vertAlign w:val="subscript"/>
          <w:rtl w:val="0"/>
        </w:rPr>
        <w:t xml:space="preserve">o</w:t>
      </w:r>
      <w:r w:rsidDel="00000000" w:rsidR="00000000" w:rsidRPr="00000000">
        <w:rPr>
          <w:rtl w:val="0"/>
        </w:rPr>
        <w:t xml:space="preserve"> of a conservative tracer is injected in the column. The C/C</w:t>
      </w:r>
      <w:r w:rsidDel="00000000" w:rsidR="00000000" w:rsidRPr="00000000">
        <w:rPr>
          <w:vertAlign w:val="subscript"/>
          <w:rtl w:val="0"/>
        </w:rPr>
        <w:t xml:space="preserve">o</w:t>
      </w:r>
      <w:r w:rsidDel="00000000" w:rsidR="00000000" w:rsidRPr="00000000">
        <w:rPr>
          <w:rtl w:val="0"/>
        </w:rPr>
        <w:t xml:space="preserve"> are reported at different distances through the column for 4 different times (148 s, 279 s, 412 s, 550 s). </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ind w:firstLine="720"/>
        <w:rPr/>
      </w:pPr>
      <w:r w:rsidDel="00000000" w:rsidR="00000000" w:rsidRPr="00000000">
        <w:rPr>
          <w:rtl w:val="0"/>
        </w:rPr>
        <w:t xml:space="preserve">To estimate parameter values including hydrodynamic coefficient of dispersion (D</w:t>
      </w:r>
      <w:r w:rsidDel="00000000" w:rsidR="00000000" w:rsidRPr="00000000">
        <w:rPr>
          <w:vertAlign w:val="subscript"/>
          <w:rtl w:val="0"/>
        </w:rPr>
        <w:t xml:space="preserve">L</w:t>
      </w:r>
      <w:r w:rsidDel="00000000" w:rsidR="00000000" w:rsidRPr="00000000">
        <w:rPr>
          <w:rtl w:val="0"/>
        </w:rPr>
        <w:t xml:space="preserve">) and the dispersivity (α), the Sauty equation is used to perform analytical fitting with experimental data. The results compiled for this experiment are reported in Figure 9 and Table 5:</w:t>
      </w:r>
    </w:p>
    <w:p w:rsidR="00000000" w:rsidDel="00000000" w:rsidP="00000000" w:rsidRDefault="00000000" w:rsidRPr="00000000" w14:paraId="00000097">
      <w:pPr>
        <w:pageBreakBefore w:val="0"/>
        <w:ind w:firstLine="720"/>
        <w:rPr/>
      </w:pPr>
      <w:r w:rsidDel="00000000" w:rsidR="00000000" w:rsidRPr="00000000">
        <w:rPr>
          <w:rtl w:val="0"/>
        </w:rPr>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5943600" cy="3822700"/>
            <wp:effectExtent b="0" l="0" r="0" t="0"/>
            <wp:docPr id="53"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ind w:firstLine="720"/>
        <w:jc w:val="center"/>
        <w:rPr/>
      </w:pPr>
      <w:r w:rsidDel="00000000" w:rsidR="00000000" w:rsidRPr="00000000">
        <w:rPr>
          <w:rtl w:val="0"/>
        </w:rPr>
        <w:t xml:space="preserve">Figure 9. Experimental and calculated results for column tracer test.</w:t>
      </w:r>
    </w:p>
    <w:p w:rsidR="00000000" w:rsidDel="00000000" w:rsidP="00000000" w:rsidRDefault="00000000" w:rsidRPr="00000000" w14:paraId="0000009A">
      <w:pPr>
        <w:pageBreakBefore w:val="0"/>
        <w:ind w:firstLine="72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ind w:firstLine="720"/>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rtl w:val="0"/>
        </w:rPr>
        <w:t xml:space="preserve">Table 5. Experimental and calculated values for column tracer test.</w:t>
      </w:r>
    </w:p>
    <w:tbl>
      <w:tblPr>
        <w:tblStyle w:val="Table1"/>
        <w:tblW w:w="8100.0" w:type="dxa"/>
        <w:jc w:val="left"/>
        <w:tblInd w:w="1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85"/>
        <w:gridCol w:w="1140"/>
        <w:gridCol w:w="2730"/>
        <w:gridCol w:w="1920"/>
        <w:tblGridChange w:id="0">
          <w:tblGrid>
            <w:gridCol w:w="1125"/>
            <w:gridCol w:w="1185"/>
            <w:gridCol w:w="1140"/>
            <w:gridCol w:w="2730"/>
            <w:gridCol w:w="1920"/>
          </w:tblGrid>
        </w:tblGridChange>
      </w:tblGrid>
      <w:tr>
        <w:trPr>
          <w:cantSplit w:val="0"/>
          <w:trHeight w:val="731.850585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jc w:val="center"/>
              <w:rPr/>
            </w:pPr>
            <w:r w:rsidDel="00000000" w:rsidR="00000000" w:rsidRPr="00000000">
              <w:rPr>
                <w:rtl w:val="0"/>
              </w:rPr>
              <w:t xml:space="preserv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jc w:val="center"/>
              <w:rPr/>
            </w:pPr>
            <w:r w:rsidDel="00000000" w:rsidR="00000000" w:rsidRPr="00000000">
              <w:rPr>
                <w:rtl w:val="0"/>
              </w:rPr>
              <w:t xml:space="preserve">x(cm) for C/Co=0.5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jc w:val="center"/>
              <w:rPr/>
            </w:pPr>
            <w:r w:rsidDel="00000000" w:rsidR="00000000" w:rsidRPr="00000000">
              <w:rPr>
                <w:rtl w:val="0"/>
              </w:rPr>
              <w:t xml:space="preserve">Porosity</w:t>
            </w:r>
          </w:p>
          <w:p w:rsidR="00000000" w:rsidDel="00000000" w:rsidP="00000000" w:rsidRDefault="00000000" w:rsidRPr="00000000" w14:paraId="000000A5">
            <w:pPr>
              <w:pageBreakBefore w:val="0"/>
              <w:widowControl w:val="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jc w:val="center"/>
              <w:rPr>
                <w:highlight w:val="white"/>
              </w:rPr>
            </w:pPr>
            <w:r w:rsidDel="00000000" w:rsidR="00000000" w:rsidRPr="00000000">
              <w:rPr>
                <w:rtl w:val="0"/>
              </w:rPr>
              <w:t xml:space="preserve">Hydrodynamic dispersion coefficient, DL</w:t>
            </w:r>
            <w:r w:rsidDel="00000000" w:rsidR="00000000" w:rsidRPr="00000000">
              <w:rPr>
                <w:highlight w:val="white"/>
                <w:rtl w:val="0"/>
              </w:rPr>
              <w:t xml:space="preserve"> (cm</w:t>
            </w:r>
            <w:r w:rsidDel="00000000" w:rsidR="00000000" w:rsidRPr="00000000">
              <w:rPr>
                <w:highlight w:val="white"/>
                <w:vertAlign w:val="superscript"/>
                <w:rtl w:val="0"/>
              </w:rPr>
              <w:t xml:space="preserve">2</w:t>
            </w:r>
            <w:r w:rsidDel="00000000" w:rsidR="00000000" w:rsidRPr="00000000">
              <w:rPr>
                <w:highlight w:val="white"/>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jc w:val="center"/>
              <w:rPr>
                <w:highlight w:val="white"/>
              </w:rPr>
            </w:pPr>
            <w:r w:rsidDel="00000000" w:rsidR="00000000" w:rsidRPr="00000000">
              <w:rPr>
                <w:rtl w:val="0"/>
              </w:rPr>
              <w:t xml:space="preserve">Dispersivity </w:t>
            </w:r>
            <w:r w:rsidDel="00000000" w:rsidR="00000000" w:rsidRPr="00000000">
              <w:rPr>
                <w:highlight w:val="white"/>
                <w:rtl w:val="0"/>
              </w:rPr>
              <w:t xml:space="preserve">(m)</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jc w:val="center"/>
              <w:rPr/>
            </w:pPr>
            <w:r w:rsidDel="00000000" w:rsidR="00000000" w:rsidRPr="00000000">
              <w:rPr>
                <w:rtl w:val="0"/>
              </w:rPr>
              <w:t xml:space="preserve">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jc w:val="center"/>
              <w:rPr/>
            </w:pPr>
            <w:r w:rsidDel="00000000" w:rsidR="00000000" w:rsidRPr="00000000">
              <w:rPr>
                <w:rtl w:val="0"/>
              </w:rPr>
              <w:t xml:space="preserve">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jc w:val="center"/>
              <w:rPr/>
            </w:pPr>
            <w:r w:rsidDel="00000000" w:rsidR="00000000" w:rsidRPr="00000000">
              <w:rPr>
                <w:rtl w:val="0"/>
              </w:rPr>
              <w:t xml:space="preserve">9.885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jc w:val="center"/>
              <w:rPr/>
            </w:pPr>
            <w:r w:rsidDel="00000000" w:rsidR="00000000" w:rsidRPr="00000000">
              <w:rPr>
                <w:rtl w:val="0"/>
              </w:rPr>
              <w:t xml:space="preserve">0.006684028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jc w:val="center"/>
              <w:rPr/>
            </w:pPr>
            <w:r w:rsidDel="00000000" w:rsidR="00000000" w:rsidRPr="00000000">
              <w:rPr>
                <w:rtl w:val="0"/>
              </w:rPr>
              <w:t xml:space="preserve">0.1469886</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jc w:val="center"/>
              <w:rPr/>
            </w:pPr>
            <w:r w:rsidDel="00000000" w:rsidR="00000000" w:rsidRPr="00000000">
              <w:rPr>
                <w:rtl w:val="0"/>
              </w:rPr>
              <w:t xml:space="preserve">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jc w:val="center"/>
              <w:rPr/>
            </w:pPr>
            <w:r w:rsidDel="00000000" w:rsidR="00000000" w:rsidRPr="00000000">
              <w:rPr>
                <w:rtl w:val="0"/>
              </w:rPr>
              <w:t xml:space="preserve">12.6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jc w:val="center"/>
              <w:rPr/>
            </w:pPr>
            <w:r w:rsidDel="00000000" w:rsidR="00000000" w:rsidRPr="00000000">
              <w:rPr>
                <w:rtl w:val="0"/>
              </w:rPr>
              <w:t xml:space="preserve">9.946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jc w:val="center"/>
              <w:rPr/>
            </w:pPr>
            <w:r w:rsidDel="00000000" w:rsidR="00000000" w:rsidRPr="00000000">
              <w:rPr>
                <w:rtl w:val="0"/>
              </w:rPr>
              <w:t xml:space="preserve">0.006139687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jc w:val="center"/>
              <w:rPr/>
            </w:pPr>
            <w:r w:rsidDel="00000000" w:rsidR="00000000" w:rsidRPr="00000000">
              <w:rPr>
                <w:rtl w:val="0"/>
              </w:rPr>
              <w:t xml:space="preserve">0.1358545</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jc w:val="center"/>
              <w:rPr/>
            </w:pPr>
            <w:r w:rsidDel="00000000" w:rsidR="00000000" w:rsidRPr="00000000">
              <w:rPr>
                <w:rtl w:val="0"/>
              </w:rPr>
              <w:t xml:space="preserve">412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jc w:val="center"/>
              <w:rPr/>
            </w:pPr>
            <w:r w:rsidDel="00000000" w:rsidR="00000000" w:rsidRPr="00000000">
              <w:rPr>
                <w:rtl w:val="0"/>
              </w:rPr>
              <w:t xml:space="preserve">18.6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jc w:val="center"/>
              <w:rPr/>
            </w:pPr>
            <w:r w:rsidDel="00000000" w:rsidR="00000000" w:rsidRPr="00000000">
              <w:rPr>
                <w:rtl w:val="0"/>
              </w:rPr>
              <w:t xml:space="preserve">9.963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jc w:val="center"/>
              <w:rPr/>
            </w:pPr>
            <w:r w:rsidDel="00000000" w:rsidR="00000000" w:rsidRPr="00000000">
              <w:rPr>
                <w:rtl w:val="0"/>
              </w:rPr>
              <w:t xml:space="preserve">0.006341783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jc w:val="center"/>
              <w:rPr/>
            </w:pPr>
            <w:r w:rsidDel="00000000" w:rsidR="00000000" w:rsidRPr="00000000">
              <w:rPr>
                <w:rtl w:val="0"/>
              </w:rPr>
              <w:t xml:space="preserve">0.1405669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jc w:val="center"/>
              <w:rPr/>
            </w:pPr>
            <w:r w:rsidDel="00000000" w:rsidR="00000000" w:rsidRPr="00000000">
              <w:rPr>
                <w:rtl w:val="0"/>
              </w:rPr>
              <w:t xml:space="preserve">550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jc w:val="center"/>
              <w:rPr/>
            </w:pPr>
            <w:r w:rsidDel="00000000" w:rsidR="00000000" w:rsidRPr="00000000">
              <w:rPr>
                <w:rtl w:val="0"/>
              </w:rPr>
              <w:t xml:space="preserve">24.6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jc w:val="center"/>
              <w:rPr/>
            </w:pPr>
            <w:r w:rsidDel="00000000" w:rsidR="00000000" w:rsidRPr="00000000">
              <w:rPr>
                <w:rtl w:val="0"/>
              </w:rPr>
              <w:t xml:space="preserve">10.024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jc w:val="center"/>
              <w:rPr/>
            </w:pPr>
            <w:r w:rsidDel="00000000" w:rsidR="00000000" w:rsidRPr="00000000">
              <w:rPr>
                <w:rtl w:val="0"/>
              </w:rPr>
              <w:t xml:space="preserve">0.005909913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jc w:val="center"/>
              <w:rPr/>
            </w:pPr>
            <w:r w:rsidDel="00000000" w:rsidR="00000000" w:rsidRPr="00000000">
              <w:rPr>
                <w:rtl w:val="0"/>
              </w:rPr>
              <w:t xml:space="preserve">0.1317894</w:t>
            </w:r>
          </w:p>
        </w:tc>
      </w:tr>
      <w:tr>
        <w:trPr>
          <w:cantSplit w:val="0"/>
          <w:trHeight w:val="611.8505859375" w:hRule="atLeast"/>
          <w:tblHeader w:val="0"/>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ind w:left="720" w:firstLine="0"/>
              <w:jc w:val="center"/>
              <w:rPr/>
            </w:pPr>
            <w:r w:rsidDel="00000000" w:rsidR="00000000" w:rsidRPr="00000000">
              <w:rPr>
                <w:rtl w:val="0"/>
              </w:rPr>
              <w:t xml:space="preserve">Average</w:t>
            </w:r>
          </w:p>
          <w:p w:rsidR="00000000" w:rsidDel="00000000" w:rsidP="00000000" w:rsidRDefault="00000000" w:rsidRPr="00000000" w14:paraId="000000BD">
            <w:pPr>
              <w:pageBreakBefore w:val="0"/>
              <w:widowControl w:val="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jc w:val="center"/>
              <w:rPr/>
            </w:pPr>
            <w:r w:rsidDel="00000000" w:rsidR="00000000" w:rsidRPr="00000000">
              <w:rPr>
                <w:rtl w:val="0"/>
              </w:rPr>
              <w:t xml:space="preserve">9.954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jc w:val="center"/>
              <w:rPr/>
            </w:pPr>
            <w:r w:rsidDel="00000000" w:rsidR="00000000" w:rsidRPr="00000000">
              <w:rPr>
                <w:rtl w:val="0"/>
              </w:rPr>
              <w:t xml:space="preserve">0.006268853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jc w:val="center"/>
              <w:rPr/>
            </w:pPr>
            <w:r w:rsidDel="00000000" w:rsidR="00000000" w:rsidRPr="00000000">
              <w:rPr>
                <w:rtl w:val="0"/>
              </w:rPr>
              <w:t xml:space="preserve">0.1387999</w:t>
            </w:r>
          </w:p>
        </w:tc>
      </w:tr>
    </w:tbl>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Across different times, the results for porosity and dispersion coefficients are reasonable as they fall within typical ranges since they belong to the same sample with some slight deviation due to experimental error. As the dispersivity is in a range of centimeters, it is reasonable for lab scale experiments. The average values of porosity, dispersivity and dispersion coefficient are acceptable.</w:t>
      </w:r>
    </w:p>
    <w:p w:rsidR="00000000" w:rsidDel="00000000" w:rsidP="00000000" w:rsidRDefault="00000000" w:rsidRPr="00000000" w14:paraId="000000C4">
      <w:pPr>
        <w:pStyle w:val="Heading2"/>
        <w:pageBreakBefore w:val="0"/>
        <w:rPr/>
      </w:pPr>
      <w:bookmarkStart w:colFirst="0" w:colLast="0" w:name="_y5mx9p915zcs" w:id="30"/>
      <w:bookmarkEnd w:id="30"/>
      <w:r w:rsidDel="00000000" w:rsidR="00000000" w:rsidRPr="00000000">
        <w:rPr>
          <w:rtl w:val="0"/>
        </w:rPr>
      </w:r>
    </w:p>
    <w:p w:rsidR="00000000" w:rsidDel="00000000" w:rsidP="00000000" w:rsidRDefault="00000000" w:rsidRPr="00000000" w14:paraId="000000C5">
      <w:pPr>
        <w:pStyle w:val="Heading2"/>
        <w:pageBreakBefore w:val="0"/>
        <w:rPr/>
      </w:pPr>
      <w:bookmarkStart w:colFirst="0" w:colLast="0" w:name="_kn1g2em0gmjm" w:id="31"/>
      <w:bookmarkEnd w:id="31"/>
      <w:r w:rsidDel="00000000" w:rsidR="00000000" w:rsidRPr="00000000">
        <w:rPr>
          <w:rtl w:val="0"/>
        </w:rPr>
        <w:t xml:space="preserve">Analysis of transport processes in laboratory column experiments (slug injection)</w:t>
      </w:r>
    </w:p>
    <w:p w:rsidR="00000000" w:rsidDel="00000000" w:rsidP="00000000" w:rsidRDefault="00000000" w:rsidRPr="00000000" w14:paraId="000000C6">
      <w:pPr>
        <w:pageBreakBefore w:val="0"/>
        <w:spacing w:before="240" w:lineRule="auto"/>
        <w:rPr/>
      </w:pPr>
      <w:r w:rsidDel="00000000" w:rsidR="00000000" w:rsidRPr="00000000">
        <w:rPr>
          <w:rtl w:val="0"/>
        </w:rPr>
        <w:t xml:space="preserve">The representative core sections used for this experiment are 50 cm long and induce an effective transport velocity comparable to the field measurement where small flow rate peristaltic pumps were used. Slug injection was performed using different types of tracers: sodium naphthionate, eosine and uranine. Tracer experiments with different concentration and constant flow rate were conducted for eight hours duration to allow as much of the injected tracer mass to be recovered as possible.</w:t>
      </w:r>
    </w:p>
    <w:p w:rsidR="00000000" w:rsidDel="00000000" w:rsidP="00000000" w:rsidRDefault="00000000" w:rsidRPr="00000000" w14:paraId="000000C7">
      <w:pPr>
        <w:pageBreakBefore w:val="0"/>
        <w:spacing w:before="240" w:lineRule="auto"/>
        <w:jc w:val="center"/>
        <w:rPr>
          <w:i w:val="1"/>
          <w:sz w:val="20"/>
          <w:szCs w:val="20"/>
        </w:rPr>
      </w:pPr>
      <w:r w:rsidDel="00000000" w:rsidR="00000000" w:rsidRPr="00000000">
        <w:rPr>
          <w:i w:val="1"/>
          <w:sz w:val="20"/>
          <w:szCs w:val="20"/>
          <w:rtl w:val="0"/>
        </w:rPr>
        <w:t xml:space="preserve">Table 6. Tracer Experiment Parameters.</w:t>
      </w:r>
    </w:p>
    <w:tbl>
      <w:tblPr>
        <w:tblStyle w:val="Table2"/>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445"/>
        <w:gridCol w:w="2805"/>
        <w:gridCol w:w="1695"/>
        <w:tblGridChange w:id="0">
          <w:tblGrid>
            <w:gridCol w:w="2430"/>
            <w:gridCol w:w="2445"/>
            <w:gridCol w:w="2805"/>
            <w:gridCol w:w="1695"/>
          </w:tblGrid>
        </w:tblGridChange>
      </w:tblGrid>
      <w:tr>
        <w:trPr>
          <w:cantSplit w:val="0"/>
          <w:trHeight w:val="701.8505859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rPr/>
            </w:pPr>
            <w:r w:rsidDel="00000000" w:rsidR="00000000" w:rsidRPr="00000000">
              <w:rPr>
                <w:rtl w:val="0"/>
              </w:rPr>
              <w:t xml:space="preserve">Tracer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rPr/>
            </w:pPr>
            <w:r w:rsidDel="00000000" w:rsidR="00000000" w:rsidRPr="00000000">
              <w:rPr>
                <w:rtl w:val="0"/>
              </w:rPr>
              <w:t xml:space="preserve">Injected concentration [ppb]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rPr/>
            </w:pPr>
            <w:r w:rsidDel="00000000" w:rsidR="00000000" w:rsidRPr="00000000">
              <w:rPr>
                <w:rtl w:val="0"/>
              </w:rPr>
              <w:t xml:space="preserve">Injected volume [ml]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rPr/>
            </w:pPr>
            <w:r w:rsidDel="00000000" w:rsidR="00000000" w:rsidRPr="00000000">
              <w:rPr>
                <w:rtl w:val="0"/>
              </w:rPr>
              <w:t xml:space="preserve">Flow rate [ml/min]</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rPr/>
            </w:pPr>
            <w:r w:rsidDel="00000000" w:rsidR="00000000" w:rsidRPr="00000000">
              <w:rPr>
                <w:rtl w:val="0"/>
              </w:rPr>
              <w:t xml:space="preserve">Uranine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rPr/>
            </w:pPr>
            <w:r w:rsidDel="00000000" w:rsidR="00000000" w:rsidRPr="00000000">
              <w:rPr>
                <w:rtl w:val="0"/>
              </w:rPr>
              <w:t xml:space="preserve">200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rPr/>
            </w:pPr>
            <w:r w:rsidDel="00000000" w:rsidR="00000000" w:rsidRPr="00000000">
              <w:rPr>
                <w:rtl w:val="0"/>
              </w:rPr>
              <w:t xml:space="preserve">80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rPr/>
            </w:pPr>
            <w:r w:rsidDel="00000000" w:rsidR="00000000" w:rsidRPr="00000000">
              <w:rPr>
                <w:rtl w:val="0"/>
              </w:rPr>
              <w:t xml:space="preserve">4</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rPr/>
            </w:pPr>
            <w:r w:rsidDel="00000000" w:rsidR="00000000" w:rsidRPr="00000000">
              <w:rPr>
                <w:rtl w:val="0"/>
              </w:rPr>
              <w:t xml:space="preserve">Sodium Naphthionate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rPr/>
            </w:pPr>
            <w:r w:rsidDel="00000000" w:rsidR="00000000" w:rsidRPr="00000000">
              <w:rPr>
                <w:rtl w:val="0"/>
              </w:rPr>
              <w:t xml:space="preserve">200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rPr/>
            </w:pPr>
            <w:r w:rsidDel="00000000" w:rsidR="00000000" w:rsidRPr="00000000">
              <w:rPr>
                <w:rtl w:val="0"/>
              </w:rPr>
              <w:t xml:space="preserve">4</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rPr/>
            </w:pPr>
            <w:r w:rsidDel="00000000" w:rsidR="00000000" w:rsidRPr="00000000">
              <w:rPr>
                <w:rtl w:val="0"/>
              </w:rPr>
              <w:t xml:space="preserve">Eosine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rPr/>
            </w:pPr>
            <w:r w:rsidDel="00000000" w:rsidR="00000000" w:rsidRPr="00000000">
              <w:rPr>
                <w:rtl w:val="0"/>
              </w:rPr>
              <w:t xml:space="preserve">200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rPr/>
            </w:pPr>
            <w:r w:rsidDel="00000000" w:rsidR="00000000" w:rsidRPr="00000000">
              <w:rPr>
                <w:rtl w:val="0"/>
              </w:rPr>
              <w:t xml:space="preserve">4</w:t>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spacing w:before="240" w:lineRule="auto"/>
        <w:rPr>
          <w:b w:val="1"/>
          <w:u w:val="single"/>
        </w:rPr>
      </w:pPr>
      <w:r w:rsidDel="00000000" w:rsidR="00000000" w:rsidRPr="00000000">
        <w:rPr>
          <w:rtl w:val="0"/>
        </w:rPr>
        <w:t xml:space="preserve">To estimate the hydrodynamic dispersion coefficient and the dispersivity, the experimental data were analyzed with two methods: the analytical solution and the temporal moment analysis method.</w:t>
      </w:r>
      <w:r w:rsidDel="00000000" w:rsidR="00000000" w:rsidRPr="00000000">
        <w:rPr>
          <w:rtl w:val="0"/>
        </w:rPr>
      </w:r>
    </w:p>
    <w:p w:rsidR="00000000" w:rsidDel="00000000" w:rsidP="00000000" w:rsidRDefault="00000000" w:rsidRPr="00000000" w14:paraId="000000DA">
      <w:pPr>
        <w:pageBreakBefore w:val="0"/>
        <w:rPr>
          <w:b w:val="1"/>
          <w:u w:val="single"/>
        </w:rPr>
      </w:pPr>
      <w:r w:rsidDel="00000000" w:rsidR="00000000" w:rsidRPr="00000000">
        <w:rPr>
          <w:rtl w:val="0"/>
        </w:rPr>
      </w:r>
    </w:p>
    <w:p w:rsidR="00000000" w:rsidDel="00000000" w:rsidP="00000000" w:rsidRDefault="00000000" w:rsidRPr="00000000" w14:paraId="000000DB">
      <w:pPr>
        <w:pStyle w:val="Heading2"/>
        <w:pageBreakBefore w:val="0"/>
        <w:rPr/>
      </w:pPr>
      <w:bookmarkStart w:colFirst="0" w:colLast="0" w:name="_ymkdpvstmsc3" w:id="32"/>
      <w:bookmarkEnd w:id="32"/>
      <w:r w:rsidDel="00000000" w:rsidR="00000000" w:rsidRPr="00000000">
        <w:rPr>
          <w:rtl w:val="0"/>
        </w:rPr>
        <w:t xml:space="preserve">Analytical solution</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The Sauty (1980) solution is used to fit the experimental data of each tracer by varying the seepage velocity (u), Hydrodynamic dispersion coefficient (D</w:t>
      </w:r>
      <w:r w:rsidDel="00000000" w:rsidR="00000000" w:rsidRPr="00000000">
        <w:rPr>
          <w:vertAlign w:val="subscript"/>
          <w:rtl w:val="0"/>
        </w:rPr>
        <w:t xml:space="preserve">L</w:t>
      </w:r>
      <w:r w:rsidDel="00000000" w:rsidR="00000000" w:rsidRPr="00000000">
        <w:rPr>
          <w:rtl w:val="0"/>
        </w:rPr>
        <w:t xml:space="preserve">) and the porosity in order to minimize the squared error between the experimental data and the analytical solution result using the solver function. The results are illustrated below.</w:t>
      </w:r>
    </w:p>
    <w:p w:rsidR="00000000" w:rsidDel="00000000" w:rsidP="00000000" w:rsidRDefault="00000000" w:rsidRPr="00000000" w14:paraId="000000DE">
      <w:pPr>
        <w:pageBreakBefore w:val="0"/>
        <w:rPr>
          <w:b w:val="1"/>
          <w:sz w:val="18"/>
          <w:szCs w:val="18"/>
          <w:u w:val="single"/>
        </w:rPr>
      </w:pPr>
      <w:r w:rsidDel="00000000" w:rsidR="00000000" w:rsidRPr="00000000">
        <w:rPr>
          <w:rtl w:val="0"/>
        </w:rPr>
      </w:r>
    </w:p>
    <w:p w:rsidR="00000000" w:rsidDel="00000000" w:rsidP="00000000" w:rsidRDefault="00000000" w:rsidRPr="00000000" w14:paraId="000000DF">
      <w:pPr>
        <w:pStyle w:val="Heading3"/>
        <w:pageBreakBefore w:val="0"/>
        <w:rPr/>
      </w:pPr>
      <w:bookmarkStart w:colFirst="0" w:colLast="0" w:name="_tto9y86qdvfg" w:id="33"/>
      <w:bookmarkEnd w:id="33"/>
      <w:r w:rsidDel="00000000" w:rsidR="00000000" w:rsidRPr="00000000">
        <w:rPr>
          <w:rtl w:val="0"/>
        </w:rPr>
        <w:t xml:space="preserve">1- Sodium-Naphthionate</w:t>
      </w:r>
    </w:p>
    <w:p w:rsidR="00000000" w:rsidDel="00000000" w:rsidP="00000000" w:rsidRDefault="00000000" w:rsidRPr="00000000" w14:paraId="000000E0">
      <w:pPr>
        <w:pageBreakBefore w:val="0"/>
        <w:rPr>
          <w:sz w:val="28"/>
          <w:szCs w:val="28"/>
          <w:u w:val="single"/>
        </w:rPr>
      </w:pPr>
      <w:r w:rsidDel="00000000" w:rsidR="00000000" w:rsidRPr="00000000">
        <w:rPr>
          <w:rtl w:val="0"/>
        </w:rPr>
      </w:r>
    </w:p>
    <w:p w:rsidR="00000000" w:rsidDel="00000000" w:rsidP="00000000" w:rsidRDefault="00000000" w:rsidRPr="00000000" w14:paraId="000000E1">
      <w:pPr>
        <w:pageBreakBefore w:val="0"/>
        <w:jc w:val="center"/>
        <w:rPr>
          <w:i w:val="1"/>
          <w:sz w:val="20"/>
          <w:szCs w:val="20"/>
        </w:rPr>
      </w:pPr>
      <w:r w:rsidDel="00000000" w:rsidR="00000000" w:rsidRPr="00000000">
        <w:rPr>
          <w:i w:val="1"/>
          <w:sz w:val="20"/>
          <w:szCs w:val="20"/>
          <w:rtl w:val="0"/>
        </w:rPr>
        <w:t xml:space="preserve">Table 7. Experiment results for sodium-naphthionate.</w:t>
      </w:r>
    </w:p>
    <w:tbl>
      <w:tblPr>
        <w:tblStyle w:val="Table3"/>
        <w:tblW w:w="6375.0" w:type="dxa"/>
        <w:jc w:val="left"/>
        <w:tblInd w:w="9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1230"/>
        <w:gridCol w:w="975"/>
        <w:tblGridChange w:id="0">
          <w:tblGrid>
            <w:gridCol w:w="4170"/>
            <w:gridCol w:w="1230"/>
            <w:gridCol w:w="975"/>
          </w:tblGrid>
        </w:tblGridChange>
      </w:tblGrid>
      <w:tr>
        <w:trPr>
          <w:cantSplit w:val="0"/>
          <w:trHeight w:val="445.2685546874999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rPr/>
            </w:pPr>
            <w:r w:rsidDel="00000000" w:rsidR="00000000" w:rsidRPr="00000000">
              <w:rPr>
                <w:rtl w:val="0"/>
              </w:rPr>
              <w:t xml:space="preserve">U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rPr/>
            </w:pPr>
            <w:r w:rsidDel="00000000" w:rsidR="00000000" w:rsidRPr="00000000">
              <w:rPr>
                <w:rtl w:val="0"/>
              </w:rPr>
              <w:t xml:space="preserve">0.516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rPr/>
            </w:pPr>
            <w:r w:rsidDel="00000000" w:rsidR="00000000" w:rsidRPr="00000000">
              <w:rPr>
                <w:rtl w:val="0"/>
              </w:rPr>
              <w:t xml:space="preserve">m/hr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rPr/>
            </w:pPr>
            <w:r w:rsidDel="00000000" w:rsidR="00000000" w:rsidRPr="00000000">
              <w:rPr>
                <w:rtl w:val="0"/>
              </w:rPr>
              <w:t xml:space="preserve">Hydrodynamic dispersion coefficient, D</w:t>
            </w:r>
            <w:r w:rsidDel="00000000" w:rsidR="00000000" w:rsidRPr="00000000">
              <w:rPr>
                <w:vertAlign w:val="subscript"/>
                <w:rtl w:val="0"/>
              </w:rPr>
              <w:t xml:space="preser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rPr/>
            </w:pPr>
            <w:r w:rsidDel="00000000" w:rsidR="00000000" w:rsidRPr="00000000">
              <w:rPr>
                <w:rtl w:val="0"/>
              </w:rPr>
              <w:t xml:space="preserve">0.0257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rPr>
                <w:highlight w:val="white"/>
              </w:rPr>
            </w:pPr>
            <w:r w:rsidDel="00000000" w:rsidR="00000000" w:rsidRPr="00000000">
              <w:rPr>
                <w:highlight w:val="white"/>
                <w:rtl w:val="0"/>
              </w:rPr>
              <w:t xml:space="preserve">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rPr/>
            </w:pPr>
            <w:r w:rsidDel="00000000" w:rsidR="00000000" w:rsidRPr="00000000">
              <w:rPr>
                <w:rtl w:val="0"/>
              </w:rPr>
              <w:t xml:space="preserve">Dispersivity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rPr/>
            </w:pPr>
            <w:r w:rsidDel="00000000" w:rsidR="00000000" w:rsidRPr="00000000">
              <w:rPr>
                <w:rtl w:val="0"/>
              </w:rPr>
              <w:t xml:space="preserve">0.0498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rPr>
                <w:highlight w:val="white"/>
              </w:rPr>
            </w:pPr>
            <w:r w:rsidDel="00000000" w:rsidR="00000000" w:rsidRPr="00000000">
              <w:rPr>
                <w:highlight w:val="white"/>
                <w:rtl w:val="0"/>
              </w:rPr>
              <w:t xml:space="preserve">m</w:t>
            </w:r>
          </w:p>
        </w:tc>
      </w:tr>
      <w:tr>
        <w:trPr>
          <w:cantSplit w:val="0"/>
          <w:trHeight w:val="430.2685546874999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rPr/>
            </w:pPr>
            <w:r w:rsidDel="00000000" w:rsidR="00000000" w:rsidRPr="00000000">
              <w:rPr>
                <w:rtl w:val="0"/>
              </w:rPr>
              <w:t xml:space="preserve">Porosity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rPr/>
            </w:pPr>
            <w:r w:rsidDel="00000000" w:rsidR="00000000" w:rsidRPr="00000000">
              <w:rPr>
                <w:rtl w:val="0"/>
              </w:rPr>
              <w:t xml:space="preserve">5.9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rPr/>
            </w:pPr>
            <w:r w:rsidDel="00000000" w:rsidR="00000000" w:rsidRPr="00000000">
              <w:rPr>
                <w:rtl w:val="0"/>
              </w:rPr>
              <w:t xml:space="preserve">%</w:t>
            </w:r>
          </w:p>
        </w:tc>
      </w:tr>
    </w:tbl>
    <w:p w:rsidR="00000000" w:rsidDel="00000000" w:rsidP="00000000" w:rsidRDefault="00000000" w:rsidRPr="00000000" w14:paraId="000000EE">
      <w:pPr>
        <w:pageBreakBefore w:val="0"/>
        <w:rPr>
          <w:sz w:val="28"/>
          <w:szCs w:val="28"/>
          <w:u w:val="single"/>
        </w:rPr>
      </w:pPr>
      <w:r w:rsidDel="00000000" w:rsidR="00000000" w:rsidRPr="00000000">
        <w:rPr>
          <w:rtl w:val="0"/>
        </w:rPr>
      </w:r>
    </w:p>
    <w:p w:rsidR="00000000" w:rsidDel="00000000" w:rsidP="00000000" w:rsidRDefault="00000000" w:rsidRPr="00000000" w14:paraId="000000EF">
      <w:pPr>
        <w:pageBreakBefore w:val="0"/>
        <w:jc w:val="center"/>
        <w:rPr>
          <w:b w:val="1"/>
          <w:u w:val="single"/>
        </w:rPr>
      </w:pPr>
      <w:r w:rsidDel="00000000" w:rsidR="00000000" w:rsidRPr="00000000">
        <w:rPr>
          <w:sz w:val="28"/>
          <w:szCs w:val="28"/>
        </w:rPr>
        <w:drawing>
          <wp:inline distB="114300" distT="114300" distL="114300" distR="114300">
            <wp:extent cx="5943600" cy="3053791"/>
            <wp:effectExtent b="12700" l="12700" r="12700" t="12700"/>
            <wp:docPr id="4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3053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ageBreakBefore w:val="0"/>
        <w:jc w:val="center"/>
        <w:rPr>
          <w:i w:val="1"/>
          <w:sz w:val="20"/>
          <w:szCs w:val="20"/>
        </w:rPr>
      </w:pPr>
      <w:r w:rsidDel="00000000" w:rsidR="00000000" w:rsidRPr="00000000">
        <w:rPr>
          <w:i w:val="1"/>
          <w:sz w:val="20"/>
          <w:szCs w:val="20"/>
          <w:rtl w:val="0"/>
        </w:rPr>
        <w:t xml:space="preserve">Figure 10. BTC curve for experimental and theoretical sodium-naphthionate tracer.</w:t>
      </w:r>
    </w:p>
    <w:p w:rsidR="00000000" w:rsidDel="00000000" w:rsidP="00000000" w:rsidRDefault="00000000" w:rsidRPr="00000000" w14:paraId="000000F1">
      <w:pPr>
        <w:pageBreakBefore w:val="0"/>
        <w:rPr>
          <w:b w:val="1"/>
          <w:u w:val="single"/>
        </w:rPr>
      </w:pPr>
      <w:r w:rsidDel="00000000" w:rsidR="00000000" w:rsidRPr="00000000">
        <w:rPr>
          <w:rtl w:val="0"/>
        </w:rPr>
      </w:r>
    </w:p>
    <w:p w:rsidR="00000000" w:rsidDel="00000000" w:rsidP="00000000" w:rsidRDefault="00000000" w:rsidRPr="00000000" w14:paraId="000000F2">
      <w:pPr>
        <w:pStyle w:val="Heading3"/>
        <w:pageBreakBefore w:val="0"/>
        <w:rPr/>
      </w:pPr>
      <w:bookmarkStart w:colFirst="0" w:colLast="0" w:name="_81nhi7qzs9cc" w:id="34"/>
      <w:bookmarkEnd w:id="34"/>
      <w:r w:rsidDel="00000000" w:rsidR="00000000" w:rsidRPr="00000000">
        <w:rPr>
          <w:rtl w:val="0"/>
        </w:rPr>
        <w:t xml:space="preserve">2- Eosine</w:t>
      </w:r>
    </w:p>
    <w:p w:rsidR="00000000" w:rsidDel="00000000" w:rsidP="00000000" w:rsidRDefault="00000000" w:rsidRPr="00000000" w14:paraId="000000F3">
      <w:pPr>
        <w:pageBreakBefore w:val="0"/>
        <w:rPr>
          <w:u w:val="single"/>
        </w:rPr>
      </w:pPr>
      <w:r w:rsidDel="00000000" w:rsidR="00000000" w:rsidRPr="00000000">
        <w:rPr>
          <w:rtl w:val="0"/>
        </w:rPr>
      </w:r>
    </w:p>
    <w:p w:rsidR="00000000" w:rsidDel="00000000" w:rsidP="00000000" w:rsidRDefault="00000000" w:rsidRPr="00000000" w14:paraId="000000F4">
      <w:pPr>
        <w:pageBreakBefore w:val="0"/>
        <w:jc w:val="center"/>
        <w:rPr>
          <w:i w:val="1"/>
          <w:sz w:val="20"/>
          <w:szCs w:val="20"/>
        </w:rPr>
      </w:pPr>
      <w:r w:rsidDel="00000000" w:rsidR="00000000" w:rsidRPr="00000000">
        <w:rPr>
          <w:i w:val="1"/>
          <w:sz w:val="20"/>
          <w:szCs w:val="20"/>
          <w:rtl w:val="0"/>
        </w:rPr>
        <w:t xml:space="preserve">Table 8.  Experiment results for eosine tracer.</w:t>
      </w:r>
    </w:p>
    <w:tbl>
      <w:tblPr>
        <w:tblStyle w:val="Table4"/>
        <w:tblW w:w="6285.0" w:type="dxa"/>
        <w:jc w:val="left"/>
        <w:tblInd w:w="1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0"/>
        <w:gridCol w:w="1215"/>
        <w:gridCol w:w="1440"/>
        <w:tblGridChange w:id="0">
          <w:tblGrid>
            <w:gridCol w:w="3630"/>
            <w:gridCol w:w="1215"/>
            <w:gridCol w:w="14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rPr/>
            </w:pPr>
            <w:r w:rsidDel="00000000" w:rsidR="00000000" w:rsidRPr="00000000">
              <w:rPr>
                <w:rtl w:val="0"/>
              </w:rPr>
              <w:t xml:space="preserve">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rPr/>
            </w:pPr>
            <w:r w:rsidDel="00000000" w:rsidR="00000000" w:rsidRPr="00000000">
              <w:rPr>
                <w:rtl w:val="0"/>
              </w:rPr>
              <w:t xml:space="preserve">0.2963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rPr/>
            </w:pPr>
            <w:r w:rsidDel="00000000" w:rsidR="00000000" w:rsidRPr="00000000">
              <w:rPr>
                <w:rtl w:val="0"/>
              </w:rPr>
              <w:t xml:space="preserve">m/hr</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rPr/>
            </w:pPr>
            <w:r w:rsidDel="00000000" w:rsidR="00000000" w:rsidRPr="00000000">
              <w:rPr>
                <w:rtl w:val="0"/>
              </w:rPr>
              <w:t xml:space="preserve">Hydrodynamic dispersion coefficient, 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rPr/>
            </w:pPr>
            <w:r w:rsidDel="00000000" w:rsidR="00000000" w:rsidRPr="00000000">
              <w:rPr>
                <w:rtl w:val="0"/>
              </w:rPr>
              <w:t xml:space="preserve">0.0718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rPr>
                <w:highlight w:val="white"/>
              </w:rPr>
            </w:pPr>
            <w:r w:rsidDel="00000000" w:rsidR="00000000" w:rsidRPr="00000000">
              <w:rPr>
                <w:highlight w:val="white"/>
                <w:rtl w:val="0"/>
              </w:rPr>
              <w:t xml:space="preserve">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rPr/>
            </w:pPr>
            <w:r w:rsidDel="00000000" w:rsidR="00000000" w:rsidRPr="00000000">
              <w:rPr>
                <w:rtl w:val="0"/>
              </w:rPr>
              <w:t xml:space="preserve">Dispersivity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rPr/>
            </w:pPr>
            <w:r w:rsidDel="00000000" w:rsidR="00000000" w:rsidRPr="00000000">
              <w:rPr>
                <w:rtl w:val="0"/>
              </w:rPr>
              <w:t xml:space="preserve">0.242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rPr>
                <w:highlight w:val="white"/>
              </w:rPr>
            </w:pPr>
            <w:r w:rsidDel="00000000" w:rsidR="00000000" w:rsidRPr="00000000">
              <w:rPr>
                <w:highlight w:val="white"/>
                <w:rtl w:val="0"/>
              </w:rPr>
              <w:t xml:space="preserve">m</w:t>
            </w:r>
          </w:p>
        </w:tc>
      </w:tr>
      <w:tr>
        <w:trPr>
          <w:cantSplit w:val="0"/>
          <w:trHeight w:val="422.3730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rPr/>
            </w:pPr>
            <w:r w:rsidDel="00000000" w:rsidR="00000000" w:rsidRPr="00000000">
              <w:rPr>
                <w:rtl w:val="0"/>
              </w:rPr>
              <w:t xml:space="preserve">Porosity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rPr/>
            </w:pPr>
            <w:r w:rsidDel="00000000" w:rsidR="00000000" w:rsidRPr="00000000">
              <w:rPr>
                <w:rtl w:val="0"/>
              </w:rPr>
              <w:t xml:space="preserve">10.32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rPr/>
            </w:pPr>
            <w:r w:rsidDel="00000000" w:rsidR="00000000" w:rsidRPr="00000000">
              <w:rPr>
                <w:rtl w:val="0"/>
              </w:rPr>
              <w:t xml:space="preserve">%</w:t>
            </w:r>
          </w:p>
        </w:tc>
      </w:tr>
    </w:tbl>
    <w:p w:rsidR="00000000" w:rsidDel="00000000" w:rsidP="00000000" w:rsidRDefault="00000000" w:rsidRPr="00000000" w14:paraId="00000101">
      <w:pPr>
        <w:pageBreakBefore w:val="0"/>
        <w:rPr>
          <w:sz w:val="24"/>
          <w:szCs w:val="24"/>
          <w:u w:val="single"/>
        </w:rPr>
      </w:pPr>
      <w:r w:rsidDel="00000000" w:rsidR="00000000" w:rsidRPr="00000000">
        <w:rPr>
          <w:rtl w:val="0"/>
        </w:rPr>
      </w:r>
    </w:p>
    <w:p w:rsidR="00000000" w:rsidDel="00000000" w:rsidP="00000000" w:rsidRDefault="00000000" w:rsidRPr="00000000" w14:paraId="00000102">
      <w:pPr>
        <w:pageBreakBefore w:val="0"/>
        <w:jc w:val="center"/>
        <w:rPr>
          <w:b w:val="1"/>
          <w:u w:val="single"/>
        </w:rPr>
      </w:pPr>
      <w:r w:rsidDel="00000000" w:rsidR="00000000" w:rsidRPr="00000000">
        <w:rPr>
          <w:b w:val="1"/>
          <w:u w:val="single"/>
        </w:rPr>
        <w:drawing>
          <wp:inline distB="114300" distT="114300" distL="114300" distR="114300">
            <wp:extent cx="5943600" cy="3124200"/>
            <wp:effectExtent b="12700" l="12700" r="12700" t="12700"/>
            <wp:docPr id="3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center"/>
        <w:rPr>
          <w:u w:val="single"/>
        </w:rPr>
      </w:pPr>
      <w:r w:rsidDel="00000000" w:rsidR="00000000" w:rsidRPr="00000000">
        <w:rPr>
          <w:i w:val="1"/>
          <w:sz w:val="20"/>
          <w:szCs w:val="20"/>
          <w:rtl w:val="0"/>
        </w:rPr>
        <w:t xml:space="preserve">Figure 11. BTC curve for experimental and theoretical eosine tracer.</w:t>
      </w:r>
      <w:r w:rsidDel="00000000" w:rsidR="00000000" w:rsidRPr="00000000">
        <w:rPr>
          <w:rtl w:val="0"/>
        </w:rPr>
      </w:r>
    </w:p>
    <w:p w:rsidR="00000000" w:rsidDel="00000000" w:rsidP="00000000" w:rsidRDefault="00000000" w:rsidRPr="00000000" w14:paraId="00000104">
      <w:pPr>
        <w:pageBreakBefore w:val="0"/>
        <w:rPr>
          <w:u w:val="single"/>
        </w:rPr>
      </w:pPr>
      <w:r w:rsidDel="00000000" w:rsidR="00000000" w:rsidRPr="00000000">
        <w:rPr>
          <w:rtl w:val="0"/>
        </w:rPr>
      </w:r>
    </w:p>
    <w:p w:rsidR="00000000" w:rsidDel="00000000" w:rsidP="00000000" w:rsidRDefault="00000000" w:rsidRPr="00000000" w14:paraId="00000105">
      <w:pPr>
        <w:pStyle w:val="Heading3"/>
        <w:pageBreakBefore w:val="0"/>
        <w:rPr/>
      </w:pPr>
      <w:bookmarkStart w:colFirst="0" w:colLast="0" w:name="_aci71tkhe4vv" w:id="35"/>
      <w:bookmarkEnd w:id="35"/>
      <w:r w:rsidDel="00000000" w:rsidR="00000000" w:rsidRPr="00000000">
        <w:rPr>
          <w:rtl w:val="0"/>
        </w:rPr>
        <w:t xml:space="preserve">3- Uranine</w:t>
      </w:r>
    </w:p>
    <w:p w:rsidR="00000000" w:rsidDel="00000000" w:rsidP="00000000" w:rsidRDefault="00000000" w:rsidRPr="00000000" w14:paraId="00000106">
      <w:pPr>
        <w:pageBreakBefore w:val="0"/>
        <w:jc w:val="center"/>
        <w:rPr>
          <w:sz w:val="24"/>
          <w:szCs w:val="24"/>
          <w:u w:val="single"/>
        </w:rPr>
      </w:pPr>
      <w:r w:rsidDel="00000000" w:rsidR="00000000" w:rsidRPr="00000000">
        <w:rPr>
          <w:rtl w:val="0"/>
        </w:rPr>
      </w:r>
    </w:p>
    <w:p w:rsidR="00000000" w:rsidDel="00000000" w:rsidP="00000000" w:rsidRDefault="00000000" w:rsidRPr="00000000" w14:paraId="00000107">
      <w:pPr>
        <w:pageBreakBefore w:val="0"/>
        <w:jc w:val="center"/>
        <w:rPr>
          <w:sz w:val="24"/>
          <w:szCs w:val="24"/>
          <w:u w:val="single"/>
        </w:rPr>
      </w:pPr>
      <w:r w:rsidDel="00000000" w:rsidR="00000000" w:rsidRPr="00000000">
        <w:rPr>
          <w:i w:val="1"/>
          <w:sz w:val="20"/>
          <w:szCs w:val="20"/>
          <w:rtl w:val="0"/>
        </w:rPr>
        <w:t xml:space="preserve">Table 9.  Experiment results for uranine tracer.</w:t>
      </w:r>
      <w:r w:rsidDel="00000000" w:rsidR="00000000" w:rsidRPr="00000000">
        <w:rPr>
          <w:rtl w:val="0"/>
        </w:rPr>
      </w:r>
    </w:p>
    <w:tbl>
      <w:tblPr>
        <w:tblStyle w:val="Table5"/>
        <w:tblW w:w="6690.0" w:type="dxa"/>
        <w:jc w:val="left"/>
        <w:tblInd w:w="1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1320"/>
        <w:gridCol w:w="1365"/>
        <w:tblGridChange w:id="0">
          <w:tblGrid>
            <w:gridCol w:w="4005"/>
            <w:gridCol w:w="1320"/>
            <w:gridCol w:w="136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rPr/>
            </w:pPr>
            <w:r w:rsidDel="00000000" w:rsidR="00000000" w:rsidRPr="00000000">
              <w:rPr>
                <w:rtl w:val="0"/>
              </w:rPr>
              <w:t xml:space="preserve">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rPr/>
            </w:pPr>
            <w:r w:rsidDel="00000000" w:rsidR="00000000" w:rsidRPr="00000000">
              <w:rPr>
                <w:rtl w:val="0"/>
              </w:rPr>
              <w:t xml:space="preserve">0.3008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rPr/>
            </w:pPr>
            <w:r w:rsidDel="00000000" w:rsidR="00000000" w:rsidRPr="00000000">
              <w:rPr>
                <w:rtl w:val="0"/>
              </w:rPr>
              <w:t xml:space="preserve">m/hr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rPr/>
            </w:pPr>
            <w:r w:rsidDel="00000000" w:rsidR="00000000" w:rsidRPr="00000000">
              <w:rPr>
                <w:rtl w:val="0"/>
              </w:rPr>
              <w:t xml:space="preserve">Hydrodynamic dispersion coefficient, 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rPr/>
            </w:pPr>
            <w:r w:rsidDel="00000000" w:rsidR="00000000" w:rsidRPr="00000000">
              <w:rPr>
                <w:rtl w:val="0"/>
              </w:rPr>
              <w:t xml:space="preserve">0.0206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rPr>
                <w:highlight w:val="white"/>
              </w:rPr>
            </w:pPr>
            <w:r w:rsidDel="00000000" w:rsidR="00000000" w:rsidRPr="00000000">
              <w:rPr>
                <w:highlight w:val="white"/>
                <w:rtl w:val="0"/>
              </w:rPr>
              <w:t xml:space="preserve">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rPr/>
            </w:pPr>
            <w:r w:rsidDel="00000000" w:rsidR="00000000" w:rsidRPr="00000000">
              <w:rPr>
                <w:rtl w:val="0"/>
              </w:rPr>
              <w:t xml:space="preserve">Dispersivity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rPr/>
            </w:pPr>
            <w:r w:rsidDel="00000000" w:rsidR="00000000" w:rsidRPr="00000000">
              <w:rPr>
                <w:rtl w:val="0"/>
              </w:rPr>
              <w:t xml:space="preserve">0.0685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rPr>
                <w:highlight w:val="white"/>
              </w:rPr>
            </w:pPr>
            <w:r w:rsidDel="00000000" w:rsidR="00000000" w:rsidRPr="00000000">
              <w:rPr>
                <w:highlight w:val="white"/>
                <w:rtl w:val="0"/>
              </w:rPr>
              <w:t xml:space="preserve">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rPr/>
            </w:pPr>
            <w:r w:rsidDel="00000000" w:rsidR="00000000" w:rsidRPr="00000000">
              <w:rPr>
                <w:rtl w:val="0"/>
              </w:rPr>
              <w:t xml:space="preserve">Porosity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rPr/>
            </w:pPr>
            <w:r w:rsidDel="00000000" w:rsidR="00000000" w:rsidRPr="00000000">
              <w:rPr>
                <w:rtl w:val="0"/>
              </w:rPr>
              <w:t xml:space="preserve">10.17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rPr/>
            </w:pPr>
            <w:r w:rsidDel="00000000" w:rsidR="00000000" w:rsidRPr="00000000">
              <w:rPr>
                <w:rtl w:val="0"/>
              </w:rPr>
              <w:t xml:space="preserve">%</w:t>
            </w:r>
          </w:p>
        </w:tc>
      </w:tr>
    </w:tbl>
    <w:p w:rsidR="00000000" w:rsidDel="00000000" w:rsidP="00000000" w:rsidRDefault="00000000" w:rsidRPr="00000000" w14:paraId="00000114">
      <w:pPr>
        <w:pageBreakBefore w:val="0"/>
        <w:rPr>
          <w:sz w:val="24"/>
          <w:szCs w:val="24"/>
          <w:u w:val="single"/>
        </w:rPr>
      </w:pPr>
      <w:r w:rsidDel="00000000" w:rsidR="00000000" w:rsidRPr="00000000">
        <w:rPr>
          <w:rtl w:val="0"/>
        </w:rPr>
      </w:r>
    </w:p>
    <w:p w:rsidR="00000000" w:rsidDel="00000000" w:rsidP="00000000" w:rsidRDefault="00000000" w:rsidRPr="00000000" w14:paraId="00000115">
      <w:pPr>
        <w:pageBreakBefore w:val="0"/>
        <w:rPr>
          <w:sz w:val="24"/>
          <w:szCs w:val="24"/>
          <w:u w:val="single"/>
        </w:rPr>
      </w:pPr>
      <w:r w:rsidDel="00000000" w:rsidR="00000000" w:rsidRPr="00000000">
        <w:rPr>
          <w:rtl w:val="0"/>
        </w:rPr>
      </w:r>
    </w:p>
    <w:p w:rsidR="00000000" w:rsidDel="00000000" w:rsidP="00000000" w:rsidRDefault="00000000" w:rsidRPr="00000000" w14:paraId="00000116">
      <w:pPr>
        <w:pageBreakBefore w:val="0"/>
        <w:jc w:val="center"/>
        <w:rPr>
          <w:sz w:val="24"/>
          <w:szCs w:val="24"/>
          <w:u w:val="single"/>
        </w:rPr>
      </w:pPr>
      <w:r w:rsidDel="00000000" w:rsidR="00000000" w:rsidRPr="00000000">
        <w:rPr>
          <w:sz w:val="24"/>
          <w:szCs w:val="24"/>
          <w:u w:val="single"/>
        </w:rPr>
        <w:drawing>
          <wp:inline distB="114300" distT="114300" distL="114300" distR="114300">
            <wp:extent cx="5943600" cy="2786063"/>
            <wp:effectExtent b="0" l="0" r="0" t="0"/>
            <wp:docPr id="54"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943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jc w:val="center"/>
        <w:rPr>
          <w:sz w:val="24"/>
          <w:szCs w:val="24"/>
          <w:u w:val="single"/>
        </w:rPr>
      </w:pPr>
      <w:r w:rsidDel="00000000" w:rsidR="00000000" w:rsidRPr="00000000">
        <w:rPr>
          <w:i w:val="1"/>
          <w:sz w:val="20"/>
          <w:szCs w:val="20"/>
          <w:rtl w:val="0"/>
        </w:rPr>
        <w:t xml:space="preserve">Figure 12. BTC curve for experimental and theoretical uranine tracer.</w:t>
      </w:r>
      <w:r w:rsidDel="00000000" w:rsidR="00000000" w:rsidRPr="00000000">
        <w:rPr>
          <w:rtl w:val="0"/>
        </w:rPr>
      </w:r>
    </w:p>
    <w:p w:rsidR="00000000" w:rsidDel="00000000" w:rsidP="00000000" w:rsidRDefault="00000000" w:rsidRPr="00000000" w14:paraId="00000118">
      <w:pPr>
        <w:pageBreakBefore w:val="0"/>
        <w:rPr>
          <w:sz w:val="24"/>
          <w:szCs w:val="24"/>
          <w:u w:val="single"/>
        </w:rPr>
      </w:pPr>
      <w:r w:rsidDel="00000000" w:rsidR="00000000" w:rsidRPr="00000000">
        <w:rPr>
          <w:rtl w:val="0"/>
        </w:rPr>
      </w:r>
    </w:p>
    <w:p w:rsidR="00000000" w:rsidDel="00000000" w:rsidP="00000000" w:rsidRDefault="00000000" w:rsidRPr="00000000" w14:paraId="00000119">
      <w:pPr>
        <w:pageBreakBefore w:val="0"/>
        <w:rPr>
          <w:highlight w:val="red"/>
        </w:rPr>
      </w:pPr>
      <w:r w:rsidDel="00000000" w:rsidR="00000000" w:rsidRPr="00000000">
        <w:rPr>
          <w:rtl w:val="0"/>
        </w:rPr>
        <w:t xml:space="preserve">Comparing the two types of analytical solutions, the fixed step method and the slug injection method, in fixed step conditions the concentrations have been measured at different distances with constant time (Gaussian) curve, whereas with the slug injection the concentration is measured at the end of column through different time steps (BTC). While the concept of the two solutions is different, both result in similar range values for dispersivity with the fixed step solution range equal to 13.5 cm and the slug injection giving a wide range of variation between 6-24 cm. However, the value of the hydrodynamic dispersion coefficient varied with one order of magnitude. This may be due to the velocity variation. </w:t>
      </w: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As for porosity, the two solutions provided similar values of almost 10% except for sodium-naphthionate which resulted in a value of 5.6% due to the experimental data error in measurement shown on the BTC graph.</w:t>
      </w:r>
    </w:p>
    <w:p w:rsidR="00000000" w:rsidDel="00000000" w:rsidP="00000000" w:rsidRDefault="00000000" w:rsidRPr="00000000" w14:paraId="0000011C">
      <w:pPr>
        <w:pageBreakBefore w:val="0"/>
        <w:rPr>
          <w:sz w:val="24"/>
          <w:szCs w:val="24"/>
          <w:u w:val="single"/>
        </w:rPr>
      </w:pPr>
      <w:r w:rsidDel="00000000" w:rsidR="00000000" w:rsidRPr="00000000">
        <w:rPr>
          <w:rtl w:val="0"/>
        </w:rPr>
      </w:r>
    </w:p>
    <w:p w:rsidR="00000000" w:rsidDel="00000000" w:rsidP="00000000" w:rsidRDefault="00000000" w:rsidRPr="00000000" w14:paraId="0000011D">
      <w:pPr>
        <w:pStyle w:val="Heading2"/>
        <w:pageBreakBefore w:val="0"/>
        <w:rPr/>
      </w:pPr>
      <w:bookmarkStart w:colFirst="0" w:colLast="0" w:name="_2l2lorae54pn" w:id="36"/>
      <w:bookmarkEnd w:id="36"/>
      <w:r w:rsidDel="00000000" w:rsidR="00000000" w:rsidRPr="00000000">
        <w:rPr>
          <w:rtl w:val="0"/>
        </w:rPr>
        <w:t xml:space="preserve">Temporal Moment Analysis Method</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Using the temporal moment analysis, the zero, first and second order temporal moments were used to estimate the hydrodynamic dispersion coefficient, porosity and the dispersivity.</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The zero order temporal moment is related to the amount of mass recovered at the end of the experiment (area under the curve), while the first and second order normalized temporal moments are functions of the advective velocity u, and the longitudinal dispersion D</w:t>
      </w:r>
      <w:r w:rsidDel="00000000" w:rsidR="00000000" w:rsidRPr="00000000">
        <w:rPr>
          <w:vertAlign w:val="subscript"/>
          <w:rtl w:val="0"/>
        </w:rPr>
        <w:t xml:space="preserve">L</w:t>
      </w:r>
      <w:r w:rsidDel="00000000" w:rsidR="00000000" w:rsidRPr="00000000">
        <w:rPr>
          <w:rtl w:val="0"/>
        </w:rPr>
        <w:t xml:space="preserve"> (or the Peclet number).</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jc w:val="center"/>
        <w:rPr>
          <w:i w:val="1"/>
          <w:sz w:val="20"/>
          <w:szCs w:val="20"/>
        </w:rPr>
      </w:pPr>
      <w:r w:rsidDel="00000000" w:rsidR="00000000" w:rsidRPr="00000000">
        <w:rPr>
          <w:i w:val="1"/>
          <w:sz w:val="20"/>
          <w:szCs w:val="20"/>
          <w:rtl w:val="0"/>
        </w:rPr>
        <w:t xml:space="preserve">Table 10. Moment analysis parameters estimation.</w:t>
      </w:r>
    </w:p>
    <w:tbl>
      <w:tblPr>
        <w:tblStyle w:val="Table6"/>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1470"/>
        <w:gridCol w:w="1200"/>
        <w:gridCol w:w="915"/>
        <w:gridCol w:w="1455"/>
        <w:gridCol w:w="1395"/>
        <w:gridCol w:w="1140"/>
        <w:tblGridChange w:id="0">
          <w:tblGrid>
            <w:gridCol w:w="1785"/>
            <w:gridCol w:w="1470"/>
            <w:gridCol w:w="1200"/>
            <w:gridCol w:w="915"/>
            <w:gridCol w:w="1455"/>
            <w:gridCol w:w="1395"/>
            <w:gridCol w:w="114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rPr>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rPr>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rPr>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rPr>
                <w:highlight w:val="white"/>
              </w:rPr>
            </w:pPr>
            <w:r w:rsidDel="00000000" w:rsidR="00000000" w:rsidRPr="00000000">
              <w:rPr>
                <w:highlight w:val="white"/>
                <w:rtl w:val="0"/>
              </w:rPr>
              <w:t xml:space="preserve">Peclet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rPr>
                <w:highlight w:val="white"/>
              </w:rPr>
            </w:pPr>
            <w:r w:rsidDel="00000000" w:rsidR="00000000" w:rsidRPr="00000000">
              <w:rPr>
                <w:highlight w:val="white"/>
                <w:rtl w:val="0"/>
              </w:rPr>
              <w:t xml:space="preserve">Assuming high Peclet 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rPr>
                <w:highlight w:val="white"/>
              </w:rPr>
            </w:pPr>
            <w:r w:rsidDel="00000000" w:rsidR="00000000" w:rsidRPr="00000000">
              <w:rPr>
                <w:highlight w:val="white"/>
                <w:rtl w:val="0"/>
              </w:rPr>
              <w:t xml:space="preserve">Peclet</w:t>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rPr>
                <w:highlight w:val="white"/>
              </w:rPr>
            </w:pPr>
            <w:r w:rsidDel="00000000" w:rsidR="00000000" w:rsidRPr="00000000">
              <w:rPr>
                <w:highlight w:val="white"/>
                <w:rtl w:val="0"/>
              </w:rPr>
              <w:t xml:space="preserve">Uranine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rPr>
                <w:highlight w:val="white"/>
              </w:rPr>
            </w:pPr>
            <w:r w:rsidDel="00000000" w:rsidR="00000000" w:rsidRPr="00000000">
              <w:rPr>
                <w:highlight w:val="white"/>
                <w:rtl w:val="0"/>
              </w:rPr>
              <w:t xml:space="preserve">0.2956</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rPr>
                <w:highlight w:val="white"/>
              </w:rPr>
            </w:pPr>
            <w:r w:rsidDel="00000000" w:rsidR="00000000" w:rsidRPr="00000000">
              <w:rPr>
                <w:rtl w:val="0"/>
              </w:rPr>
            </w:r>
          </w:p>
          <w:p w:rsidR="00000000" w:rsidDel="00000000" w:rsidP="00000000" w:rsidRDefault="00000000" w:rsidRPr="00000000" w14:paraId="0000012F">
            <w:pPr>
              <w:pageBreakBefore w:val="0"/>
              <w:widowControl w:val="0"/>
              <w:rPr>
                <w:highlight w:val="white"/>
              </w:rPr>
            </w:pPr>
            <w:r w:rsidDel="00000000" w:rsidR="00000000" w:rsidRPr="00000000">
              <w:rPr>
                <w:highlight w:val="white"/>
                <w:rtl w:val="0"/>
              </w:rPr>
              <w:t xml:space="preserve">9.7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rPr>
                <w:highlight w:val="white"/>
              </w:rPr>
            </w:pPr>
            <w:r w:rsidDel="00000000" w:rsidR="00000000" w:rsidRPr="00000000">
              <w:rPr>
                <w:highlight w:val="white"/>
                <w:rtl w:val="0"/>
              </w:rPr>
              <w:t xml:space="preserve">0.2453</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rPr>
                <w:highlight w:val="white"/>
              </w:rPr>
            </w:pPr>
            <w:r w:rsidDel="00000000" w:rsidR="00000000" w:rsidRPr="00000000">
              <w:rPr>
                <w:rtl w:val="0"/>
              </w:rPr>
            </w:r>
          </w:p>
          <w:p w:rsidR="00000000" w:rsidDel="00000000" w:rsidP="00000000" w:rsidRDefault="00000000" w:rsidRPr="00000000" w14:paraId="00000133">
            <w:pPr>
              <w:pageBreakBefore w:val="0"/>
              <w:widowControl w:val="0"/>
              <w:rPr>
                <w:highlight w:val="white"/>
              </w:rPr>
            </w:pPr>
            <w:r w:rsidDel="00000000" w:rsidR="00000000" w:rsidRPr="00000000">
              <w:rPr>
                <w:highlight w:val="white"/>
                <w:rtl w:val="0"/>
              </w:rPr>
              <w:t xml:space="preserve">10.0</w:t>
            </w:r>
          </w:p>
        </w:tc>
      </w:tr>
      <w:tr>
        <w:trPr>
          <w:cantSplit w:val="0"/>
          <w:trHeight w:val="47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rPr>
                <w:highlight w:val="white"/>
              </w:rPr>
            </w:pPr>
            <w:r w:rsidDel="00000000" w:rsidR="00000000" w:rsidRPr="00000000">
              <w:rPr>
                <w:highlight w:val="white"/>
                <w:rtl w:val="0"/>
              </w:rPr>
              <w:t xml:space="preserve">0.0152</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rPr>
                <w:highlight w:val="white"/>
              </w:rPr>
            </w:pPr>
            <w:r w:rsidDel="00000000" w:rsidR="00000000" w:rsidRPr="00000000">
              <w:rPr>
                <w:highlight w:val="white"/>
                <w:rtl w:val="0"/>
              </w:rPr>
              <w:t xml:space="preserve">0.0122</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pPr>
            <w:r w:rsidDel="00000000" w:rsidR="00000000" w:rsidRPr="00000000">
              <w:rPr>
                <w:rtl w:val="0"/>
              </w:rPr>
            </w:r>
          </w:p>
        </w:tc>
      </w:tr>
      <w:tr>
        <w:trPr>
          <w:cantSplit w:val="0"/>
          <w:trHeight w:val="626.850585937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rPr>
                <w:highlight w:val="white"/>
              </w:rPr>
            </w:pPr>
            <w:r w:rsidDel="00000000" w:rsidR="00000000" w:rsidRPr="00000000">
              <w:rPr>
                <w:highlight w:val="white"/>
                <w:rtl w:val="0"/>
              </w:rPr>
              <w:t xml:space="preserve">Porosity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rPr>
                <w:highlight w:val="white"/>
              </w:rPr>
            </w:pPr>
            <w:r w:rsidDel="00000000" w:rsidR="00000000" w:rsidRPr="00000000">
              <w:rPr>
                <w:highlight w:val="white"/>
                <w:rtl w:val="0"/>
              </w:rPr>
              <w:t xml:space="preserve">10.34</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rPr>
                <w:highlight w:val="white"/>
              </w:rPr>
            </w:pPr>
            <w:r w:rsidDel="00000000" w:rsidR="00000000" w:rsidRPr="00000000">
              <w:rPr>
                <w:highlight w:val="white"/>
                <w:rtl w:val="0"/>
              </w:rPr>
              <w:t xml:space="preserve">Porosity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rPr>
                <w:highlight w:val="white"/>
              </w:rPr>
            </w:pPr>
            <w:r w:rsidDel="00000000" w:rsidR="00000000" w:rsidRPr="00000000">
              <w:rPr>
                <w:highlight w:val="white"/>
                <w:rtl w:val="0"/>
              </w:rPr>
              <w:t xml:space="preserve">12.47</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rPr>
                <w:highlight w:val="white"/>
              </w:rPr>
            </w:pPr>
            <w:r w:rsidDel="00000000" w:rsidR="00000000" w:rsidRPr="00000000">
              <w:rPr>
                <w:highlight w:val="white"/>
                <w:rtl w:val="0"/>
              </w:rPr>
              <w:t xml:space="preserve">Na-Nathtionate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rPr>
                <w:highlight w:val="white"/>
              </w:rPr>
            </w:pPr>
            <w:r w:rsidDel="00000000" w:rsidR="00000000" w:rsidRPr="00000000">
              <w:rPr>
                <w:highlight w:val="white"/>
                <w:rtl w:val="0"/>
              </w:rPr>
              <w:t xml:space="preserve">0.4537</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rPr>
                <w:highlight w:val="white"/>
              </w:rPr>
            </w:pPr>
            <w:r w:rsidDel="00000000" w:rsidR="00000000" w:rsidRPr="00000000">
              <w:rPr>
                <w:rtl w:val="0"/>
              </w:rPr>
            </w:r>
          </w:p>
          <w:p w:rsidR="00000000" w:rsidDel="00000000" w:rsidP="00000000" w:rsidRDefault="00000000" w:rsidRPr="00000000" w14:paraId="00000146">
            <w:pPr>
              <w:pageBreakBefore w:val="0"/>
              <w:widowControl w:val="0"/>
              <w:rPr>
                <w:highlight w:val="white"/>
              </w:rPr>
            </w:pPr>
            <w:r w:rsidDel="00000000" w:rsidR="00000000" w:rsidRPr="00000000">
              <w:rPr>
                <w:highlight w:val="white"/>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rPr>
                <w:highlight w:val="white"/>
              </w:rPr>
            </w:pPr>
            <w:r w:rsidDel="00000000" w:rsidR="00000000" w:rsidRPr="00000000">
              <w:rPr>
                <w:highlight w:val="white"/>
                <w:rtl w:val="0"/>
              </w:rPr>
              <w:t xml:space="preserve">0.3097</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rPr>
                <w:highlight w:val="white"/>
              </w:rPr>
            </w:pPr>
            <w:r w:rsidDel="00000000" w:rsidR="00000000" w:rsidRPr="00000000">
              <w:rPr>
                <w:rtl w:val="0"/>
              </w:rPr>
            </w:r>
          </w:p>
          <w:p w:rsidR="00000000" w:rsidDel="00000000" w:rsidP="00000000" w:rsidRDefault="00000000" w:rsidRPr="00000000" w14:paraId="0000014A">
            <w:pPr>
              <w:pageBreakBefore w:val="0"/>
              <w:widowControl w:val="0"/>
              <w:rPr>
                <w:highlight w:val="white"/>
              </w:rPr>
            </w:pPr>
            <w:r w:rsidDel="00000000" w:rsidR="00000000" w:rsidRPr="00000000">
              <w:rPr>
                <w:highlight w:val="white"/>
                <w:rtl w:val="0"/>
              </w:rPr>
              <w:t xml:space="preserve">4.8</w:t>
            </w:r>
          </w:p>
        </w:tc>
      </w:tr>
      <w:tr>
        <w:trPr>
          <w:cantSplit w:val="0"/>
          <w:trHeight w:val="47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rPr>
                <w:highlight w:val="white"/>
              </w:rPr>
            </w:pPr>
            <w:r w:rsidDel="00000000" w:rsidR="00000000" w:rsidRPr="00000000">
              <w:rPr>
                <w:highlight w:val="white"/>
                <w:rtl w:val="0"/>
              </w:rPr>
              <w:t xml:space="preserve">0.0527</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rPr>
                <w:highlight w:val="white"/>
              </w:rPr>
            </w:pPr>
            <w:r w:rsidDel="00000000" w:rsidR="00000000" w:rsidRPr="00000000">
              <w:rPr>
                <w:highlight w:val="white"/>
                <w:rtl w:val="0"/>
              </w:rPr>
              <w:t xml:space="preserve">0.0324</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r>
          </w:p>
        </w:tc>
      </w:tr>
      <w:tr>
        <w:trPr>
          <w:cantSplit w:val="0"/>
          <w:trHeight w:val="47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rPr>
                <w:highlight w:val="white"/>
              </w:rPr>
            </w:pPr>
            <w:r w:rsidDel="00000000" w:rsidR="00000000" w:rsidRPr="00000000">
              <w:rPr>
                <w:highlight w:val="white"/>
                <w:rtl w:val="0"/>
              </w:rPr>
              <w:t xml:space="preserve">Porosity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rPr>
                <w:highlight w:val="white"/>
              </w:rPr>
            </w:pPr>
            <w:r w:rsidDel="00000000" w:rsidR="00000000" w:rsidRPr="00000000">
              <w:rPr>
                <w:highlight w:val="white"/>
                <w:rtl w:val="0"/>
              </w:rPr>
              <w:t xml:space="preserve">6.74</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rPr>
                <w:highlight w:val="white"/>
              </w:rPr>
            </w:pPr>
            <w:r w:rsidDel="00000000" w:rsidR="00000000" w:rsidRPr="00000000">
              <w:rPr>
                <w:highlight w:val="white"/>
                <w:rtl w:val="0"/>
              </w:rPr>
              <w:t xml:space="preserve">porosity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rPr>
                <w:highlight w:val="white"/>
              </w:rPr>
            </w:pPr>
            <w:r w:rsidDel="00000000" w:rsidR="00000000" w:rsidRPr="00000000">
              <w:rPr>
                <w:highlight w:val="white"/>
                <w:rtl w:val="0"/>
              </w:rPr>
              <w:t xml:space="preserve">9.87</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pP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rPr>
                <w:highlight w:val="white"/>
              </w:rPr>
            </w:pPr>
            <w:r w:rsidDel="00000000" w:rsidR="00000000" w:rsidRPr="00000000">
              <w:rPr>
                <w:highlight w:val="white"/>
                <w:rtl w:val="0"/>
              </w:rPr>
              <w:t xml:space="preserve">Eosine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rPr>
                <w:highlight w:val="white"/>
              </w:rPr>
            </w:pPr>
            <w:r w:rsidDel="00000000" w:rsidR="00000000" w:rsidRPr="00000000">
              <w:rPr>
                <w:highlight w:val="white"/>
                <w:rtl w:val="0"/>
              </w:rPr>
              <w:t xml:space="preserve">0.3142</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rPr>
                <w:highlight w:val="white"/>
              </w:rPr>
            </w:pPr>
            <w:r w:rsidDel="00000000" w:rsidR="00000000" w:rsidRPr="00000000">
              <w:rPr>
                <w:rtl w:val="0"/>
              </w:rPr>
            </w:r>
          </w:p>
          <w:p w:rsidR="00000000" w:rsidDel="00000000" w:rsidP="00000000" w:rsidRDefault="00000000" w:rsidRPr="00000000" w14:paraId="0000015D">
            <w:pPr>
              <w:pageBreakBefore w:val="0"/>
              <w:widowControl w:val="0"/>
              <w:rPr>
                <w:highlight w:val="white"/>
              </w:rPr>
            </w:pPr>
            <w:r w:rsidDel="00000000" w:rsidR="00000000" w:rsidRPr="00000000">
              <w:rPr>
                <w:highlight w:val="white"/>
                <w:rtl w:val="0"/>
              </w:rPr>
              <w:t xml:space="preserve">5.9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rPr>
                <w:highlight w:val="white"/>
              </w:rPr>
            </w:pPr>
            <w:r w:rsidDel="00000000" w:rsidR="00000000" w:rsidRPr="00000000">
              <w:rPr>
                <w:highlight w:val="white"/>
                <w:rtl w:val="0"/>
              </w:rPr>
              <w:t xml:space="preserve">U (m/hr)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rPr>
                <w:highlight w:val="white"/>
              </w:rPr>
            </w:pPr>
            <w:r w:rsidDel="00000000" w:rsidR="00000000" w:rsidRPr="00000000">
              <w:rPr>
                <w:highlight w:val="white"/>
                <w:rtl w:val="0"/>
              </w:rPr>
              <w:t xml:space="preserve">0.2350</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rPr>
                <w:highlight w:val="white"/>
              </w:rPr>
            </w:pPr>
            <w:r w:rsidDel="00000000" w:rsidR="00000000" w:rsidRPr="00000000">
              <w:rPr>
                <w:rtl w:val="0"/>
              </w:rPr>
            </w:r>
          </w:p>
          <w:p w:rsidR="00000000" w:rsidDel="00000000" w:rsidP="00000000" w:rsidRDefault="00000000" w:rsidRPr="00000000" w14:paraId="00000161">
            <w:pPr>
              <w:pageBreakBefore w:val="0"/>
              <w:widowControl w:val="0"/>
              <w:rPr>
                <w:highlight w:val="white"/>
              </w:rPr>
            </w:pPr>
            <w:r w:rsidDel="00000000" w:rsidR="00000000" w:rsidRPr="00000000">
              <w:rPr>
                <w:highlight w:val="white"/>
                <w:rtl w:val="0"/>
              </w:rPr>
              <w:t xml:space="preserve">6.3</w:t>
            </w:r>
          </w:p>
        </w:tc>
      </w:tr>
      <w:tr>
        <w:trPr>
          <w:cantSplit w:val="0"/>
          <w:trHeight w:val="47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rPr>
                <w:highlight w:val="white"/>
              </w:rPr>
            </w:pPr>
            <w:r w:rsidDel="00000000" w:rsidR="00000000" w:rsidRPr="00000000">
              <w:rPr>
                <w:highlight w:val="white"/>
                <w:rtl w:val="0"/>
              </w:rPr>
              <w:t xml:space="preserve">0.0265</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rPr>
                <w:highlight w:val="white"/>
              </w:rPr>
            </w:pPr>
            <w:r w:rsidDel="00000000" w:rsidR="00000000" w:rsidRPr="00000000">
              <w:rPr>
                <w:highlight w:val="white"/>
                <w:rtl w:val="0"/>
              </w:rPr>
              <w:t xml:space="preserve">D</w:t>
            </w:r>
            <w:r w:rsidDel="00000000" w:rsidR="00000000" w:rsidRPr="00000000">
              <w:rPr>
                <w:highlight w:val="white"/>
                <w:vertAlign w:val="subscript"/>
                <w:rtl w:val="0"/>
              </w:rPr>
              <w:t xml:space="preserve">L</w:t>
            </w:r>
            <w:r w:rsidDel="00000000" w:rsidR="00000000" w:rsidRPr="00000000">
              <w:rPr>
                <w:highlight w:val="white"/>
                <w:rtl w:val="0"/>
              </w:rPr>
              <w:t xml:space="preserve"> (m</w:t>
            </w:r>
            <w:r w:rsidDel="00000000" w:rsidR="00000000" w:rsidRPr="00000000">
              <w:rPr>
                <w:highlight w:val="white"/>
                <w:vertAlign w:val="superscript"/>
                <w:rtl w:val="0"/>
              </w:rPr>
              <w:t xml:space="preserve">2</w:t>
            </w:r>
            <w:r w:rsidDel="00000000" w:rsidR="00000000" w:rsidRPr="00000000">
              <w:rPr>
                <w:highlight w:val="white"/>
                <w:rtl w:val="0"/>
              </w:rPr>
              <w:t xml:space="preserve">/hr)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rPr/>
            </w:pPr>
            <w:r w:rsidDel="00000000" w:rsidR="00000000" w:rsidRPr="00000000">
              <w:rPr>
                <w:rtl w:val="0"/>
              </w:rPr>
              <w:t xml:space="preserve">0.0185</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pPr>
            <w:r w:rsidDel="00000000" w:rsidR="00000000" w:rsidRPr="00000000">
              <w:rPr>
                <w:rtl w:val="0"/>
              </w:rPr>
            </w:r>
          </w:p>
        </w:tc>
      </w:tr>
      <w:tr>
        <w:trPr>
          <w:cantSplit w:val="0"/>
          <w:trHeight w:val="47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rPr/>
            </w:pPr>
            <w:r w:rsidDel="00000000" w:rsidR="00000000" w:rsidRPr="00000000">
              <w:rPr>
                <w:rtl w:val="0"/>
              </w:rPr>
              <w:t xml:space="preserve">Porosity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rPr/>
            </w:pPr>
            <w:r w:rsidDel="00000000" w:rsidR="00000000" w:rsidRPr="00000000">
              <w:rPr>
                <w:rtl w:val="0"/>
              </w:rPr>
              <w:t xml:space="preserve">9.73</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rPr/>
            </w:pPr>
            <w:r w:rsidDel="00000000" w:rsidR="00000000" w:rsidRPr="00000000">
              <w:rPr>
                <w:rtl w:val="0"/>
              </w:rPr>
              <w:t xml:space="preserve">Porosity(%)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rPr/>
            </w:pPr>
            <w:r w:rsidDel="00000000" w:rsidR="00000000" w:rsidRPr="00000000">
              <w:rPr>
                <w:rtl w:val="0"/>
              </w:rPr>
              <w:t xml:space="preserve">13.01</w:t>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The assumption of high Peclet number is not valid because the Peclet number is lower than 20 for the three tracers. This was obvious when calculating the Peclet number; however, this method is kept for illustrative purposes. </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The porosity values obtained in the temporal moment analysis are in line with the analytical solution having almost the same values and also a lower value for sodium-naphthionate due to the experimental error. Comparing temporal moments with analytical solutions, it can be seen that the range of hydrodynamic dispersion coefficients is similar to the ones obtained from the slug injection solution. </w:t>
      </w:r>
    </w:p>
    <w:p w:rsidR="00000000" w:rsidDel="00000000" w:rsidP="00000000" w:rsidRDefault="00000000" w:rsidRPr="00000000" w14:paraId="00000174">
      <w:pPr>
        <w:pageBreakBefore w:val="0"/>
        <w:rPr>
          <w:sz w:val="24"/>
          <w:szCs w:val="24"/>
        </w:rPr>
      </w:pPr>
      <w:r w:rsidDel="00000000" w:rsidR="00000000" w:rsidRPr="00000000">
        <w:rPr>
          <w:rtl w:val="0"/>
        </w:rPr>
      </w:r>
    </w:p>
    <w:p w:rsidR="00000000" w:rsidDel="00000000" w:rsidP="00000000" w:rsidRDefault="00000000" w:rsidRPr="00000000" w14:paraId="00000175">
      <w:pPr>
        <w:pStyle w:val="Heading2"/>
        <w:pageBreakBefore w:val="0"/>
        <w:rPr/>
      </w:pPr>
      <w:bookmarkStart w:colFirst="0" w:colLast="0" w:name="_nqde9f8ayesd" w:id="37"/>
      <w:bookmarkEnd w:id="37"/>
      <w:r w:rsidDel="00000000" w:rsidR="00000000" w:rsidRPr="00000000">
        <w:rPr>
          <w:rtl w:val="0"/>
        </w:rPr>
        <w:t xml:space="preserve">Chemical reactions typical in groundwater: sorption in natural soils</w:t>
      </w:r>
    </w:p>
    <w:p w:rsidR="00000000" w:rsidDel="00000000" w:rsidP="00000000" w:rsidRDefault="00000000" w:rsidRPr="00000000" w14:paraId="00000176">
      <w:pPr>
        <w:pageBreakBefore w:val="0"/>
        <w:spacing w:before="240" w:lineRule="auto"/>
        <w:rPr/>
      </w:pPr>
      <w:r w:rsidDel="00000000" w:rsidR="00000000" w:rsidRPr="00000000">
        <w:rPr>
          <w:rtl w:val="0"/>
        </w:rPr>
        <w:t xml:space="preserve">During the drilling of the Kelfield, Skipwith and Woodend Farm wells at the “Selby” site (UK), surface soil samples were collected. The soil samples were air dried and passed through 2-mm sieves for analysis, then soil properties such as soil pH, cation exchange capacity (CEC), and particle size analysis were determined in standard laboratory analysis. During the drilling of the Kelfield, Skipwith and Woodend Farm wells at the “Selby” site (UK), surface soils samples were collected, soil samples were air dried and passed through 2-mm sieves for analysis, then soil properties such as soil pH, cation exchange capacity (CEC), and particle size analysis were determined in standard laboratory analysis. To investigate Ni and Cd adsorption for the selected soils, the batch equilibration technique was used.</w:t>
      </w:r>
    </w:p>
    <w:p w:rsidR="00000000" w:rsidDel="00000000" w:rsidP="00000000" w:rsidRDefault="00000000" w:rsidRPr="00000000" w14:paraId="00000177">
      <w:pPr>
        <w:pStyle w:val="Heading3"/>
        <w:pageBreakBefore w:val="0"/>
        <w:spacing w:before="240" w:lineRule="auto"/>
        <w:rPr/>
      </w:pPr>
      <w:bookmarkStart w:colFirst="0" w:colLast="0" w:name="_ag7z2zfmo2fr" w:id="38"/>
      <w:bookmarkEnd w:id="38"/>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sz w:val="24"/>
          <w:szCs w:val="24"/>
        </w:rPr>
      </w:pPr>
      <w:r w:rsidDel="00000000" w:rsidR="00000000" w:rsidRPr="00000000">
        <w:rPr>
          <w:rtl w:val="0"/>
        </w:rPr>
      </w:r>
    </w:p>
    <w:p w:rsidR="00000000" w:rsidDel="00000000" w:rsidP="00000000" w:rsidRDefault="00000000" w:rsidRPr="00000000" w14:paraId="0000017B">
      <w:pPr>
        <w:pageBreakBefore w:val="0"/>
        <w:rPr>
          <w:sz w:val="24"/>
          <w:szCs w:val="24"/>
        </w:rPr>
      </w:pPr>
      <w:r w:rsidDel="00000000" w:rsidR="00000000" w:rsidRPr="00000000">
        <w:rPr>
          <w:rtl w:val="0"/>
        </w:rPr>
      </w:r>
    </w:p>
    <w:p w:rsidR="00000000" w:rsidDel="00000000" w:rsidP="00000000" w:rsidRDefault="00000000" w:rsidRPr="00000000" w14:paraId="0000017C">
      <w:pPr>
        <w:pageBreakBefore w:val="0"/>
        <w:jc w:val="center"/>
        <w:rPr>
          <w:i w:val="1"/>
          <w:sz w:val="20"/>
          <w:szCs w:val="20"/>
        </w:rPr>
      </w:pPr>
      <w:r w:rsidDel="00000000" w:rsidR="00000000" w:rsidRPr="00000000">
        <w:rPr>
          <w:i w:val="1"/>
          <w:sz w:val="20"/>
          <w:szCs w:val="20"/>
          <w:rtl w:val="0"/>
        </w:rPr>
        <w:t xml:space="preserve">Table 11. Laboratory soil analysis for three locations.</w:t>
      </w:r>
    </w:p>
    <w:tbl>
      <w:tblPr>
        <w:tblStyle w:val="Table7"/>
        <w:tblW w:w="8370.0" w:type="dxa"/>
        <w:jc w:val="left"/>
        <w:tblInd w:w="8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470"/>
        <w:gridCol w:w="2310"/>
        <w:gridCol w:w="2460"/>
        <w:tblGridChange w:id="0">
          <w:tblGrid>
            <w:gridCol w:w="2130"/>
            <w:gridCol w:w="1470"/>
            <w:gridCol w:w="2310"/>
            <w:gridCol w:w="2460"/>
          </w:tblGrid>
        </w:tblGridChange>
      </w:tblGrid>
      <w:tr>
        <w:trPr>
          <w:cantSplit w:val="0"/>
          <w:trHeight w:val="6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pageBreakBefore w:val="0"/>
              <w:rPr/>
            </w:pPr>
            <w:r w:rsidDel="00000000" w:rsidR="00000000" w:rsidRPr="00000000">
              <w:rPr>
                <w:rtl w:val="0"/>
              </w:rPr>
              <w:t xml:space="preserve">Soil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pageBreakBefore w:val="0"/>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pageBreakBefore w:val="0"/>
              <w:rPr/>
            </w:pPr>
            <w:r w:rsidDel="00000000" w:rsidR="00000000" w:rsidRPr="00000000">
              <w:rPr>
                <w:rtl w:val="0"/>
              </w:rPr>
              <w:t xml:space="preserve">Skipwith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pageBreakBefore w:val="0"/>
              <w:rPr/>
            </w:pPr>
            <w:r w:rsidDel="00000000" w:rsidR="00000000" w:rsidRPr="00000000">
              <w:rPr>
                <w:rtl w:val="0"/>
              </w:rPr>
              <w:t xml:space="preserve">Woodend Farm</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pageBreakBefore w:val="0"/>
              <w:rPr/>
            </w:pPr>
            <w:r w:rsidDel="00000000" w:rsidR="00000000" w:rsidRPr="00000000">
              <w:rPr>
                <w:rtl w:val="0"/>
              </w:rPr>
              <w:t xml:space="preserve">pH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pageBreakBefore w:val="0"/>
              <w:rPr/>
            </w:pPr>
            <w:r w:rsidDel="00000000" w:rsidR="00000000" w:rsidRPr="00000000">
              <w:rPr>
                <w:rtl w:val="0"/>
              </w:rPr>
              <w:t xml:space="preserve">5.80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pageBreakBefore w:val="0"/>
              <w:rPr/>
            </w:pPr>
            <w:r w:rsidDel="00000000" w:rsidR="00000000" w:rsidRPr="00000000">
              <w:rPr>
                <w:rtl w:val="0"/>
              </w:rPr>
              <w:t xml:space="preserve">6.11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pageBreakBefore w:val="0"/>
              <w:rPr/>
            </w:pPr>
            <w:r w:rsidDel="00000000" w:rsidR="00000000" w:rsidRPr="00000000">
              <w:rPr>
                <w:rtl w:val="0"/>
              </w:rPr>
              <w:t xml:space="preserve">6.92</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pageBreakBefore w:val="0"/>
              <w:rPr/>
            </w:pPr>
            <w:r w:rsidDel="00000000" w:rsidR="00000000" w:rsidRPr="00000000">
              <w:rPr>
                <w:rtl w:val="0"/>
              </w:rPr>
              <w:t xml:space="preserve">TOC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pageBreakBefore w:val="0"/>
              <w:rPr/>
            </w:pPr>
            <w:r w:rsidDel="00000000" w:rsidR="00000000" w:rsidRPr="00000000">
              <w:rPr>
                <w:rtl w:val="0"/>
              </w:rPr>
              <w:t xml:space="preserve">0.83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pageBreakBefore w:val="0"/>
              <w:rPr/>
            </w:pPr>
            <w:r w:rsidDel="00000000" w:rsidR="00000000" w:rsidRPr="00000000">
              <w:rPr>
                <w:rtl w:val="0"/>
              </w:rPr>
              <w:t xml:space="preserve">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pageBreakBefore w:val="0"/>
              <w:rPr/>
            </w:pPr>
            <w:r w:rsidDel="00000000" w:rsidR="00000000" w:rsidRPr="00000000">
              <w:rPr>
                <w:rtl w:val="0"/>
              </w:rPr>
              <w:t xml:space="preserve">4.02</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pageBreakBefore w:val="0"/>
              <w:rPr/>
            </w:pPr>
            <w:r w:rsidDel="00000000" w:rsidR="00000000" w:rsidRPr="00000000">
              <w:rPr>
                <w:rtl w:val="0"/>
              </w:rPr>
              <w:t xml:space="preserve">CEC (cmol/kg)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pageBreakBefore w:val="0"/>
              <w:rPr/>
            </w:pPr>
            <w:r w:rsidDel="00000000" w:rsidR="00000000" w:rsidRPr="00000000">
              <w:rPr>
                <w:rtl w:val="0"/>
              </w:rPr>
              <w:t xml:space="preserve">8.60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pageBreakBefore w:val="0"/>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pageBreakBefore w:val="0"/>
              <w:rPr/>
            </w:pPr>
            <w:r w:rsidDel="00000000" w:rsidR="00000000" w:rsidRPr="00000000">
              <w:rPr>
                <w:rtl w:val="0"/>
              </w:rPr>
              <w:t xml:space="preserve">27.00</w:t>
            </w:r>
          </w:p>
        </w:tc>
      </w:tr>
      <w:tr>
        <w:trPr>
          <w:cantSplit w:val="0"/>
          <w:trHeight w:val="6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pageBreakBefore w:val="0"/>
              <w:rPr/>
            </w:pPr>
            <w:r w:rsidDel="00000000" w:rsidR="00000000" w:rsidRPr="00000000">
              <w:rPr>
                <w:rtl w:val="0"/>
              </w:rPr>
              <w:t xml:space="preserve">Sand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pageBreakBefore w:val="0"/>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pageBreakBefore w:val="0"/>
              <w:rPr/>
            </w:pPr>
            <w:r w:rsidDel="00000000" w:rsidR="00000000" w:rsidRPr="00000000">
              <w:rPr>
                <w:rtl w:val="0"/>
              </w:rPr>
              <w:t xml:space="preserve">77.00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pageBreakBefore w:val="0"/>
              <w:rPr/>
            </w:pPr>
            <w:r w:rsidDel="00000000" w:rsidR="00000000" w:rsidRPr="00000000">
              <w:rPr>
                <w:rtl w:val="0"/>
              </w:rPr>
              <w:t xml:space="preserve">39.00</w:t>
            </w:r>
          </w:p>
        </w:tc>
      </w:tr>
      <w:tr>
        <w:trPr>
          <w:cantSplit w:val="0"/>
          <w:trHeight w:val="6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pageBreakBefore w:val="0"/>
              <w:rPr/>
            </w:pPr>
            <w:r w:rsidDel="00000000" w:rsidR="00000000" w:rsidRPr="00000000">
              <w:rPr>
                <w:rtl w:val="0"/>
              </w:rPr>
              <w:t xml:space="preserve">Silt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pageBreakBefore w:val="0"/>
              <w:rPr/>
            </w:pPr>
            <w:r w:rsidDel="00000000" w:rsidR="00000000" w:rsidRPr="00000000">
              <w:rPr>
                <w:rtl w:val="0"/>
              </w:rPr>
              <w:t xml:space="preserve">89.00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pageBreakBefore w:val="0"/>
              <w:rPr/>
            </w:pPr>
            <w:r w:rsidDel="00000000" w:rsidR="00000000" w:rsidRPr="00000000">
              <w:rPr>
                <w:rtl w:val="0"/>
              </w:rPr>
              <w:t xml:space="preserve">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pageBreakBefore w:val="0"/>
              <w:rPr/>
            </w:pPr>
            <w:r w:rsidDel="00000000" w:rsidR="00000000" w:rsidRPr="00000000">
              <w:rPr>
                <w:rtl w:val="0"/>
              </w:rPr>
              <w:t xml:space="preserve">39.00</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pageBreakBefore w:val="0"/>
              <w:rPr/>
            </w:pPr>
            <w:r w:rsidDel="00000000" w:rsidR="00000000" w:rsidRPr="00000000">
              <w:rPr>
                <w:rtl w:val="0"/>
              </w:rPr>
              <w:t xml:space="preserve">Clay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pageBreakBefore w:val="0"/>
              <w:rPr/>
            </w:pPr>
            <w:r w:rsidDel="00000000" w:rsidR="00000000" w:rsidRPr="00000000">
              <w:rPr>
                <w:rtl w:val="0"/>
              </w:rPr>
              <w:t xml:space="preserve">6.00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pageBreakBefore w:val="0"/>
              <w:rPr/>
            </w:pPr>
            <w:r w:rsidDel="00000000" w:rsidR="00000000" w:rsidRPr="00000000">
              <w:rPr>
                <w:rtl w:val="0"/>
              </w:rPr>
              <w:t xml:space="preserve">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pageBreakBefore w:val="0"/>
              <w:rPr/>
            </w:pPr>
            <w:r w:rsidDel="00000000" w:rsidR="00000000" w:rsidRPr="00000000">
              <w:rPr>
                <w:rtl w:val="0"/>
              </w:rPr>
              <w:t xml:space="preserve">22.00</w:t>
            </w:r>
          </w:p>
        </w:tc>
      </w:tr>
    </w:tbl>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The above results combined with soil texture as below graph were used to classify the soil.</w:t>
      </w:r>
    </w:p>
    <w:p w:rsidR="00000000" w:rsidDel="00000000" w:rsidP="00000000" w:rsidRDefault="00000000" w:rsidRPr="00000000" w14:paraId="0000019B">
      <w:pPr>
        <w:pageBreakBefore w:val="0"/>
        <w:rPr>
          <w:sz w:val="24"/>
          <w:szCs w:val="24"/>
        </w:rPr>
      </w:pPr>
      <w:r w:rsidDel="00000000" w:rsidR="00000000" w:rsidRPr="00000000">
        <w:rPr>
          <w:rtl w:val="0"/>
        </w:rPr>
      </w:r>
    </w:p>
    <w:p w:rsidR="00000000" w:rsidDel="00000000" w:rsidP="00000000" w:rsidRDefault="00000000" w:rsidRPr="00000000" w14:paraId="0000019C">
      <w:pPr>
        <w:pageBreakBefore w:val="0"/>
        <w:jc w:val="center"/>
        <w:rPr>
          <w:sz w:val="24"/>
          <w:szCs w:val="24"/>
        </w:rPr>
      </w:pPr>
      <w:r w:rsidDel="00000000" w:rsidR="00000000" w:rsidRPr="00000000">
        <w:rPr>
          <w:sz w:val="24"/>
          <w:szCs w:val="24"/>
        </w:rPr>
        <w:drawing>
          <wp:inline distB="114300" distT="114300" distL="114300" distR="114300">
            <wp:extent cx="4386263" cy="2152650"/>
            <wp:effectExtent b="0" l="0" r="0" t="0"/>
            <wp:docPr id="1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38626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jc w:val="center"/>
        <w:rPr>
          <w:sz w:val="24"/>
          <w:szCs w:val="24"/>
        </w:rPr>
      </w:pPr>
      <w:r w:rsidDel="00000000" w:rsidR="00000000" w:rsidRPr="00000000">
        <w:rPr>
          <w:rtl w:val="0"/>
        </w:rPr>
      </w:r>
    </w:p>
    <w:p w:rsidR="00000000" w:rsidDel="00000000" w:rsidP="00000000" w:rsidRDefault="00000000" w:rsidRPr="00000000" w14:paraId="0000019E">
      <w:pPr>
        <w:pageBreakBefore w:val="0"/>
        <w:rPr>
          <w:sz w:val="24"/>
          <w:szCs w:val="24"/>
        </w:rPr>
      </w:pPr>
      <w:r w:rsidDel="00000000" w:rsidR="00000000" w:rsidRPr="00000000">
        <w:rPr>
          <w:rtl w:val="0"/>
        </w:rPr>
      </w:r>
    </w:p>
    <w:p w:rsidR="00000000" w:rsidDel="00000000" w:rsidP="00000000" w:rsidRDefault="00000000" w:rsidRPr="00000000" w14:paraId="0000019F">
      <w:pPr>
        <w:pageBreakBefore w:val="0"/>
        <w:jc w:val="center"/>
        <w:rPr>
          <w:sz w:val="24"/>
          <w:szCs w:val="24"/>
        </w:rPr>
      </w:pPr>
      <w:r w:rsidDel="00000000" w:rsidR="00000000" w:rsidRPr="00000000">
        <w:rPr>
          <w:sz w:val="24"/>
          <w:szCs w:val="24"/>
        </w:rPr>
        <w:drawing>
          <wp:inline distB="114300" distT="114300" distL="114300" distR="114300">
            <wp:extent cx="3257550" cy="16764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575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jc w:val="center"/>
        <w:rPr>
          <w:sz w:val="24"/>
          <w:szCs w:val="24"/>
        </w:rPr>
      </w:pPr>
      <w:r w:rsidDel="00000000" w:rsidR="00000000" w:rsidRPr="00000000">
        <w:rPr>
          <w:sz w:val="24"/>
          <w:szCs w:val="24"/>
        </w:rPr>
        <w:drawing>
          <wp:inline distB="114300" distT="114300" distL="114300" distR="114300">
            <wp:extent cx="3257550" cy="1666875"/>
            <wp:effectExtent b="0" l="0" r="0" t="0"/>
            <wp:docPr id="2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2575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jc w:val="center"/>
        <w:rPr>
          <w:sz w:val="24"/>
          <w:szCs w:val="24"/>
        </w:rPr>
      </w:pPr>
      <w:r w:rsidDel="00000000" w:rsidR="00000000" w:rsidRPr="00000000">
        <w:rPr>
          <w:rtl w:val="0"/>
        </w:rPr>
      </w:r>
    </w:p>
    <w:p w:rsidR="00000000" w:rsidDel="00000000" w:rsidP="00000000" w:rsidRDefault="00000000" w:rsidRPr="00000000" w14:paraId="000001A2">
      <w:pPr>
        <w:pageBreakBefore w:val="0"/>
        <w:jc w:val="center"/>
        <w:rPr>
          <w:sz w:val="24"/>
          <w:szCs w:val="24"/>
        </w:rPr>
      </w:pPr>
      <w:r w:rsidDel="00000000" w:rsidR="00000000" w:rsidRPr="00000000">
        <w:rPr>
          <w:sz w:val="24"/>
          <w:szCs w:val="24"/>
        </w:rPr>
        <w:drawing>
          <wp:inline distB="114300" distT="114300" distL="114300" distR="114300">
            <wp:extent cx="3362325" cy="173355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3623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rPr>
          <w:sz w:val="24"/>
          <w:szCs w:val="24"/>
        </w:rPr>
      </w:pPr>
      <w:r w:rsidDel="00000000" w:rsidR="00000000" w:rsidRPr="00000000">
        <w:rPr>
          <w:rtl w:val="0"/>
        </w:rPr>
      </w:r>
    </w:p>
    <w:p w:rsidR="00000000" w:rsidDel="00000000" w:rsidP="00000000" w:rsidRDefault="00000000" w:rsidRPr="00000000" w14:paraId="000001A4">
      <w:pPr>
        <w:pageBreakBefore w:val="0"/>
        <w:rPr>
          <w:sz w:val="24"/>
          <w:szCs w:val="24"/>
        </w:rPr>
      </w:pPr>
      <w:r w:rsidDel="00000000" w:rsidR="00000000" w:rsidRPr="00000000">
        <w:rPr>
          <w:rtl w:val="0"/>
        </w:rPr>
      </w:r>
    </w:p>
    <w:p w:rsidR="00000000" w:rsidDel="00000000" w:rsidP="00000000" w:rsidRDefault="00000000" w:rsidRPr="00000000" w14:paraId="000001A5">
      <w:pPr>
        <w:pageBreakBefore w:val="0"/>
        <w:rPr>
          <w:sz w:val="24"/>
          <w:szCs w:val="24"/>
        </w:rPr>
      </w:pPr>
      <w:r w:rsidDel="00000000" w:rsidR="00000000" w:rsidRPr="00000000">
        <w:rPr>
          <w:sz w:val="24"/>
          <w:szCs w:val="24"/>
        </w:rPr>
        <w:drawing>
          <wp:inline distB="114300" distT="114300" distL="114300" distR="114300">
            <wp:extent cx="5943600" cy="444500"/>
            <wp:effectExtent b="0" l="0" r="0" t="0"/>
            <wp:docPr id="35"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rPr>
          <w:sz w:val="24"/>
          <w:szCs w:val="24"/>
        </w:rPr>
      </w:pPr>
      <w:r w:rsidDel="00000000" w:rsidR="00000000" w:rsidRPr="00000000">
        <w:rPr>
          <w:rtl w:val="0"/>
        </w:rPr>
      </w:r>
    </w:p>
    <w:p w:rsidR="00000000" w:rsidDel="00000000" w:rsidP="00000000" w:rsidRDefault="00000000" w:rsidRPr="00000000" w14:paraId="000001A7">
      <w:pPr>
        <w:pStyle w:val="Heading2"/>
        <w:pageBreakBefore w:val="0"/>
        <w:rPr/>
      </w:pPr>
      <w:bookmarkStart w:colFirst="0" w:colLast="0" w:name="_e7xuj4qrfhn1" w:id="39"/>
      <w:bookmarkEnd w:id="39"/>
      <w:r w:rsidDel="00000000" w:rsidR="00000000" w:rsidRPr="00000000">
        <w:rPr>
          <w:rtl w:val="0"/>
        </w:rPr>
        <w:t xml:space="preserve">Sorption Mechanisms</w:t>
      </w:r>
    </w:p>
    <w:p w:rsidR="00000000" w:rsidDel="00000000" w:rsidP="00000000" w:rsidRDefault="00000000" w:rsidRPr="00000000" w14:paraId="000001A8">
      <w:pPr>
        <w:pageBreakBefore w:val="0"/>
        <w:spacing w:before="240" w:lineRule="auto"/>
        <w:rPr/>
      </w:pPr>
      <w:r w:rsidDel="00000000" w:rsidR="00000000" w:rsidRPr="00000000">
        <w:rPr>
          <w:rtl w:val="0"/>
        </w:rPr>
        <w:t xml:space="preserve">In order to characterize the sorption behavior of selected heavy metals (Nickel and Cadmium) in a single component system we used equilibrium isotherm models that resulted in the following sorption parameters. Given the experimental values the parameters of the Freundlich and Langmuir models were estimated, tabulated and plotted below.</w:t>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Style w:val="Heading3"/>
        <w:pageBreakBefore w:val="0"/>
        <w:rPr/>
      </w:pPr>
      <w:bookmarkStart w:colFirst="0" w:colLast="0" w:name="_l04mx9i0xnp2" w:id="40"/>
      <w:bookmarkEnd w:id="40"/>
      <w:r w:rsidDel="00000000" w:rsidR="00000000" w:rsidRPr="00000000">
        <w:rPr>
          <w:rtl w:val="0"/>
        </w:rPr>
        <w:t xml:space="preserve">1- Freundlich Model</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jc w:val="center"/>
        <w:rPr>
          <w:i w:val="1"/>
          <w:sz w:val="20"/>
          <w:szCs w:val="20"/>
        </w:rPr>
      </w:pPr>
      <w:r w:rsidDel="00000000" w:rsidR="00000000" w:rsidRPr="00000000">
        <w:rPr>
          <w:i w:val="1"/>
          <w:sz w:val="20"/>
          <w:szCs w:val="20"/>
          <w:rtl w:val="0"/>
        </w:rPr>
        <w:t xml:space="preserve">Table 12. Parameter values for Nickel Freundlich model.</w:t>
      </w:r>
    </w:p>
    <w:tbl>
      <w:tblPr>
        <w:tblStyle w:val="Table8"/>
        <w:tblW w:w="7635.0" w:type="dxa"/>
        <w:jc w:val="left"/>
        <w:tblInd w:w="8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680"/>
        <w:gridCol w:w="2085"/>
        <w:gridCol w:w="2520"/>
        <w:tblGridChange w:id="0">
          <w:tblGrid>
            <w:gridCol w:w="1350"/>
            <w:gridCol w:w="1680"/>
            <w:gridCol w:w="2085"/>
            <w:gridCol w:w="2520"/>
          </w:tblGrid>
        </w:tblGridChange>
      </w:tblGrid>
      <w:tr>
        <w:trPr>
          <w:cantSplit w:val="0"/>
          <w:trHeight w:val="440.9252929687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rPr/>
            </w:pPr>
            <w:r w:rsidDel="00000000" w:rsidR="00000000" w:rsidRPr="00000000">
              <w:rPr>
                <w:rtl w:val="0"/>
              </w:rPr>
              <w:t xml:space="preserve">Nickel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rPr/>
            </w:pPr>
            <w:r w:rsidDel="00000000" w:rsidR="00000000" w:rsidRPr="00000000">
              <w:rPr>
                <w:rtl w:val="0"/>
              </w:rPr>
              <w:t xml:space="preserve">Skipwith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rPr/>
            </w:pPr>
            <w:r w:rsidDel="00000000" w:rsidR="00000000" w:rsidRPr="00000000">
              <w:rPr>
                <w:rtl w:val="0"/>
              </w:rPr>
              <w:t xml:space="preserve">Woodend Farm</w:t>
            </w:r>
          </w:p>
        </w:tc>
      </w:tr>
      <w:tr>
        <w:trPr>
          <w:cantSplit w:val="0"/>
          <w:trHeight w:val="380.92529296875" w:hRule="atLeast"/>
          <w:tblHeader w:val="0"/>
        </w:trPr>
        <w:tc>
          <w:tcPr>
            <w:vMerge w:val="continue"/>
            <w:tcBorders>
              <w:top w:color="000000" w:space="0" w:sz="4" w:val="single"/>
              <w:left w:color="80808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rPr/>
            </w:pPr>
            <w:r w:rsidDel="00000000" w:rsidR="00000000" w:rsidRPr="00000000">
              <w:rPr>
                <w:rtl w:val="0"/>
              </w:rPr>
              <w:t xml:space="preserve">Loamy Sand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rPr/>
            </w:pPr>
            <w:r w:rsidDel="00000000" w:rsidR="00000000" w:rsidRPr="00000000">
              <w:rPr>
                <w:rtl w:val="0"/>
              </w:rPr>
              <w:t xml:space="preserve">Silt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rPr/>
            </w:pPr>
            <w:r w:rsidDel="00000000" w:rsidR="00000000" w:rsidRPr="00000000">
              <w:rPr>
                <w:rtl w:val="0"/>
              </w:rPr>
              <w:t xml:space="preserve">Loam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rPr/>
            </w:pPr>
            <w:r w:rsidDel="00000000" w:rsidR="00000000" w:rsidRPr="00000000">
              <w:rPr>
                <w:rtl w:val="0"/>
              </w:rPr>
              <w:t xml:space="preserve">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rPr/>
            </w:pPr>
            <w:r w:rsidDel="00000000" w:rsidR="00000000" w:rsidRPr="00000000">
              <w:rPr>
                <w:rtl w:val="0"/>
              </w:rPr>
              <w:t xml:space="preserve">0.5711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rPr/>
            </w:pPr>
            <w:r w:rsidDel="00000000" w:rsidR="00000000" w:rsidRPr="00000000">
              <w:rPr>
                <w:rtl w:val="0"/>
              </w:rPr>
              <w:t xml:space="preserve">0.6038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rPr/>
            </w:pPr>
            <w:r w:rsidDel="00000000" w:rsidR="00000000" w:rsidRPr="00000000">
              <w:rPr>
                <w:rtl w:val="0"/>
              </w:rPr>
              <w:t xml:space="preserve">0.6173</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rPr/>
            </w:pPr>
            <w:r w:rsidDel="00000000" w:rsidR="00000000" w:rsidRPr="00000000">
              <w:rPr>
                <w:rtl w:val="0"/>
              </w:rPr>
              <w:t xml:space="preserve">Kf</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rPr/>
            </w:pPr>
            <w:r w:rsidDel="00000000" w:rsidR="00000000" w:rsidRPr="00000000">
              <w:rPr>
                <w:rtl w:val="0"/>
              </w:rPr>
              <w:t xml:space="preserve">2.826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rPr/>
            </w:pPr>
            <w:r w:rsidDel="00000000" w:rsidR="00000000" w:rsidRPr="00000000">
              <w:rPr>
                <w:rtl w:val="0"/>
              </w:rPr>
              <w:t xml:space="preserve">14.709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rPr/>
            </w:pPr>
            <w:r w:rsidDel="00000000" w:rsidR="00000000" w:rsidRPr="00000000">
              <w:rPr>
                <w:rtl w:val="0"/>
              </w:rPr>
              <w:t xml:space="preserve">48.073</w:t>
            </w:r>
          </w:p>
        </w:tc>
      </w:tr>
    </w:tbl>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jc w:val="center"/>
        <w:rPr/>
      </w:pPr>
      <w:r w:rsidDel="00000000" w:rsidR="00000000" w:rsidRPr="00000000">
        <w:rPr>
          <w:i w:val="1"/>
          <w:sz w:val="20"/>
          <w:szCs w:val="20"/>
          <w:rtl w:val="0"/>
        </w:rPr>
        <w:t xml:space="preserve">Table 13. Parameter values for Cadmium Freundlich model.</w:t>
      </w:r>
      <w:r w:rsidDel="00000000" w:rsidR="00000000" w:rsidRPr="00000000">
        <w:rPr>
          <w:rtl w:val="0"/>
        </w:rPr>
      </w:r>
    </w:p>
    <w:tbl>
      <w:tblPr>
        <w:tblStyle w:val="Table9"/>
        <w:tblW w:w="8115.0" w:type="dxa"/>
        <w:jc w:val="left"/>
        <w:tblInd w:w="4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05"/>
        <w:gridCol w:w="2280"/>
        <w:gridCol w:w="2265"/>
        <w:tblGridChange w:id="0">
          <w:tblGrid>
            <w:gridCol w:w="1665"/>
            <w:gridCol w:w="1905"/>
            <w:gridCol w:w="2280"/>
            <w:gridCol w:w="2265"/>
          </w:tblGrid>
        </w:tblGridChange>
      </w:tblGrid>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rPr/>
            </w:pPr>
            <w:r w:rsidDel="00000000" w:rsidR="00000000" w:rsidRPr="00000000">
              <w:rPr>
                <w:rtl w:val="0"/>
              </w:rPr>
              <w:t xml:space="preserve">Cadmium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rPr/>
            </w:pPr>
            <w:r w:rsidDel="00000000" w:rsidR="00000000" w:rsidRPr="00000000">
              <w:rPr>
                <w:rtl w:val="0"/>
              </w:rPr>
              <w:t xml:space="preserve">Skipwith</w:t>
            </w:r>
          </w:p>
          <w:p w:rsidR="00000000" w:rsidDel="00000000" w:rsidP="00000000" w:rsidRDefault="00000000" w:rsidRPr="00000000" w14:paraId="000001C2">
            <w:pPr>
              <w:pageBreakBefore w:val="0"/>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rPr/>
            </w:pPr>
            <w:r w:rsidDel="00000000" w:rsidR="00000000" w:rsidRPr="00000000">
              <w:rPr>
                <w:rtl w:val="0"/>
              </w:rPr>
              <w:t xml:space="preserve">Woodend Farm</w:t>
            </w:r>
          </w:p>
        </w:tc>
      </w:tr>
      <w:tr>
        <w:trPr>
          <w:cantSplit w:val="0"/>
          <w:trHeight w:val="485" w:hRule="atLeast"/>
          <w:tblHeader w:val="0"/>
        </w:trPr>
        <w:tc>
          <w:tcPr>
            <w:vMerge w:val="continue"/>
            <w:tcBorders>
              <w:top w:color="000000" w:space="0" w:sz="4" w:val="single"/>
              <w:left w:color="80808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rPr/>
            </w:pPr>
            <w:r w:rsidDel="00000000" w:rsidR="00000000" w:rsidRPr="00000000">
              <w:rPr>
                <w:rtl w:val="0"/>
              </w:rPr>
              <w:t xml:space="preserve">Loamy Sand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rPr/>
            </w:pPr>
            <w:r w:rsidDel="00000000" w:rsidR="00000000" w:rsidRPr="00000000">
              <w:rPr>
                <w:rtl w:val="0"/>
              </w:rPr>
              <w:t xml:space="preserve">Silt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rPr/>
            </w:pPr>
            <w:r w:rsidDel="00000000" w:rsidR="00000000" w:rsidRPr="00000000">
              <w:rPr>
                <w:rtl w:val="0"/>
              </w:rPr>
              <w:t xml:space="preserve">Loam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rPr/>
            </w:pPr>
            <w:r w:rsidDel="00000000" w:rsidR="00000000" w:rsidRPr="00000000">
              <w:rPr>
                <w:rtl w:val="0"/>
              </w:rPr>
              <w:t xml:space="preserve">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rPr/>
            </w:pPr>
            <w:r w:rsidDel="00000000" w:rsidR="00000000" w:rsidRPr="00000000">
              <w:rPr>
                <w:rtl w:val="0"/>
              </w:rPr>
              <w:t xml:space="preserve">0.699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rPr/>
            </w:pPr>
            <w:r w:rsidDel="00000000" w:rsidR="00000000" w:rsidRPr="00000000">
              <w:rPr>
                <w:rtl w:val="0"/>
              </w:rPr>
              <w:t xml:space="preserve">0.6309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rPr/>
            </w:pPr>
            <w:r w:rsidDel="00000000" w:rsidR="00000000" w:rsidRPr="00000000">
              <w:rPr>
                <w:rtl w:val="0"/>
              </w:rPr>
              <w:t xml:space="preserve">0.6205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rPr/>
            </w:pPr>
            <w:r w:rsidDel="00000000" w:rsidR="00000000" w:rsidRPr="00000000">
              <w:rPr>
                <w:rtl w:val="0"/>
              </w:rPr>
              <w:t xml:space="preserve">Kf</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rPr/>
            </w:pPr>
            <w:r w:rsidDel="00000000" w:rsidR="00000000" w:rsidRPr="00000000">
              <w:rPr>
                <w:rtl w:val="0"/>
              </w:rPr>
              <w:t xml:space="preserve">6.012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rPr/>
            </w:pPr>
            <w:r w:rsidDel="00000000" w:rsidR="00000000" w:rsidRPr="00000000">
              <w:rPr>
                <w:rtl w:val="0"/>
              </w:rPr>
              <w:t xml:space="preserve">24.18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rPr/>
            </w:pPr>
            <w:r w:rsidDel="00000000" w:rsidR="00000000" w:rsidRPr="00000000">
              <w:rPr>
                <w:rtl w:val="0"/>
              </w:rPr>
              <w:t xml:space="preserve">26.730</w:t>
            </w:r>
          </w:p>
        </w:tc>
      </w:tr>
    </w:tbl>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Style w:val="Heading3"/>
        <w:pageBreakBefore w:val="0"/>
        <w:rPr/>
      </w:pPr>
      <w:bookmarkStart w:colFirst="0" w:colLast="0" w:name="_g6bd9eh3qb8g" w:id="41"/>
      <w:bookmarkEnd w:id="41"/>
      <w:r w:rsidDel="00000000" w:rsidR="00000000" w:rsidRPr="00000000">
        <w:rPr>
          <w:rtl w:val="0"/>
        </w:rPr>
        <w:t xml:space="preserve">2- Langmuir Model</w:t>
      </w:r>
    </w:p>
    <w:p w:rsidR="00000000" w:rsidDel="00000000" w:rsidP="00000000" w:rsidRDefault="00000000" w:rsidRPr="00000000" w14:paraId="000001D4">
      <w:pPr>
        <w:pageBreakBefore w:val="0"/>
        <w:jc w:val="center"/>
        <w:rPr/>
      </w:pPr>
      <w:r w:rsidDel="00000000" w:rsidR="00000000" w:rsidRPr="00000000">
        <w:rPr>
          <w:i w:val="1"/>
          <w:sz w:val="20"/>
          <w:szCs w:val="20"/>
          <w:rtl w:val="0"/>
        </w:rPr>
        <w:t xml:space="preserve">Table 14. Parameter values for Nickel Langmuir model.</w:t>
      </w:r>
      <w:r w:rsidDel="00000000" w:rsidR="00000000" w:rsidRPr="00000000">
        <w:rPr>
          <w:rtl w:val="0"/>
        </w:rPr>
      </w:r>
    </w:p>
    <w:tbl>
      <w:tblPr>
        <w:tblStyle w:val="Table10"/>
        <w:tblW w:w="7950.0" w:type="dxa"/>
        <w:jc w:val="left"/>
        <w:tblInd w:w="5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965"/>
        <w:gridCol w:w="1755"/>
        <w:gridCol w:w="2580"/>
        <w:tblGridChange w:id="0">
          <w:tblGrid>
            <w:gridCol w:w="1650"/>
            <w:gridCol w:w="1965"/>
            <w:gridCol w:w="1755"/>
            <w:gridCol w:w="2580"/>
          </w:tblGrid>
        </w:tblGridChange>
      </w:tblGrid>
      <w:tr>
        <w:trPr>
          <w:cantSplit w:val="0"/>
          <w:trHeight w:val="51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rPr/>
            </w:pPr>
            <w:r w:rsidDel="00000000" w:rsidR="00000000" w:rsidRPr="00000000">
              <w:rPr>
                <w:rtl w:val="0"/>
              </w:rPr>
              <w:t xml:space="preserve">Nickel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rPr/>
            </w:pPr>
            <w:r w:rsidDel="00000000" w:rsidR="00000000" w:rsidRPr="00000000">
              <w:rPr>
                <w:rtl w:val="0"/>
              </w:rPr>
              <w:t xml:space="preserve">Skipwith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rPr/>
            </w:pPr>
            <w:r w:rsidDel="00000000" w:rsidR="00000000" w:rsidRPr="00000000">
              <w:rPr>
                <w:rtl w:val="0"/>
              </w:rPr>
              <w:t xml:space="preserve">Woodend Farm</w:t>
            </w:r>
          </w:p>
        </w:tc>
      </w:tr>
      <w:tr>
        <w:trPr>
          <w:cantSplit w:val="0"/>
          <w:trHeight w:val="470.92529296875" w:hRule="atLeast"/>
          <w:tblHeader w:val="0"/>
        </w:trPr>
        <w:tc>
          <w:tcPr>
            <w:vMerge w:val="continue"/>
            <w:tcBorders>
              <w:top w:color="000000" w:space="0" w:sz="4" w:val="single"/>
              <w:left w:color="80808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rPr/>
            </w:pPr>
            <w:r w:rsidDel="00000000" w:rsidR="00000000" w:rsidRPr="00000000">
              <w:rPr>
                <w:rtl w:val="0"/>
              </w:rPr>
              <w:t xml:space="preserve">Loamy Sand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rPr/>
            </w:pPr>
            <w:r w:rsidDel="00000000" w:rsidR="00000000" w:rsidRPr="00000000">
              <w:rPr>
                <w:rtl w:val="0"/>
              </w:rPr>
              <w:t xml:space="preserve">Silt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rPr/>
            </w:pPr>
            <w:r w:rsidDel="00000000" w:rsidR="00000000" w:rsidRPr="00000000">
              <w:rPr>
                <w:rtl w:val="0"/>
              </w:rPr>
              <w:t xml:space="preserve">Loam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rPr/>
            </w:pPr>
            <w:r w:rsidDel="00000000" w:rsidR="00000000" w:rsidRPr="00000000">
              <w:rPr>
                <w:rtl w:val="0"/>
              </w:rPr>
              <w:t xml:space="preserve">qmax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rPr/>
            </w:pPr>
            <w:r w:rsidDel="00000000" w:rsidR="00000000" w:rsidRPr="00000000">
              <w:rPr>
                <w:rtl w:val="0"/>
              </w:rPr>
              <w:t xml:space="preserve">1.921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rPr/>
            </w:pPr>
            <w:r w:rsidDel="00000000" w:rsidR="00000000" w:rsidRPr="00000000">
              <w:rPr>
                <w:rtl w:val="0"/>
              </w:rPr>
              <w:t xml:space="preserve">5.459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rPr/>
            </w:pPr>
            <w:r w:rsidDel="00000000" w:rsidR="00000000" w:rsidRPr="00000000">
              <w:rPr>
                <w:rtl w:val="0"/>
              </w:rPr>
              <w:t xml:space="preserve">6.9153</w:t>
            </w:r>
          </w:p>
        </w:tc>
      </w:tr>
      <w:tr>
        <w:trPr>
          <w:cantSplit w:val="0"/>
          <w:trHeight w:val="425.925292968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rPr/>
            </w:pPr>
            <w:r w:rsidDel="00000000" w:rsidR="00000000" w:rsidRPr="00000000">
              <w:rPr>
                <w:rtl w:val="0"/>
              </w:rPr>
              <w:t xml:space="preserve">Kl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rPr/>
            </w:pPr>
            <w:r w:rsidDel="00000000" w:rsidR="00000000" w:rsidRPr="00000000">
              <w:rPr>
                <w:rtl w:val="0"/>
              </w:rPr>
              <w:t xml:space="preserve">10.443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rPr/>
            </w:pPr>
            <w:r w:rsidDel="00000000" w:rsidR="00000000" w:rsidRPr="00000000">
              <w:rPr>
                <w:rtl w:val="0"/>
              </w:rPr>
              <w:t xml:space="preserve">28.596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rPr/>
            </w:pPr>
            <w:r w:rsidDel="00000000" w:rsidR="00000000" w:rsidRPr="00000000">
              <w:rPr>
                <w:rtl w:val="0"/>
              </w:rPr>
              <w:t xml:space="preserve">126.04</w:t>
            </w:r>
          </w:p>
        </w:tc>
      </w:tr>
    </w:tbl>
    <w:p w:rsidR="00000000" w:rsidDel="00000000" w:rsidP="00000000" w:rsidRDefault="00000000" w:rsidRPr="00000000" w14:paraId="000001E5">
      <w:pPr>
        <w:pageBreakBefore w:val="0"/>
        <w:rPr>
          <w:u w:val="single"/>
        </w:rPr>
      </w:pPr>
      <w:r w:rsidDel="00000000" w:rsidR="00000000" w:rsidRPr="00000000">
        <w:rPr>
          <w:rtl w:val="0"/>
        </w:rPr>
      </w:r>
    </w:p>
    <w:p w:rsidR="00000000" w:rsidDel="00000000" w:rsidP="00000000" w:rsidRDefault="00000000" w:rsidRPr="00000000" w14:paraId="000001E6">
      <w:pPr>
        <w:pageBreakBefore w:val="0"/>
        <w:jc w:val="center"/>
        <w:rPr>
          <w:u w:val="single"/>
        </w:rPr>
      </w:pPr>
      <w:r w:rsidDel="00000000" w:rsidR="00000000" w:rsidRPr="00000000">
        <w:rPr>
          <w:i w:val="1"/>
          <w:sz w:val="20"/>
          <w:szCs w:val="20"/>
          <w:rtl w:val="0"/>
        </w:rPr>
        <w:t xml:space="preserve">Table 15. Parameter values for Cadmium Langmuir model.</w:t>
      </w:r>
      <w:r w:rsidDel="00000000" w:rsidR="00000000" w:rsidRPr="00000000">
        <w:rPr>
          <w:rtl w:val="0"/>
        </w:rPr>
      </w:r>
    </w:p>
    <w:tbl>
      <w:tblPr>
        <w:tblStyle w:val="Table11"/>
        <w:tblW w:w="7875.0" w:type="dxa"/>
        <w:jc w:val="left"/>
        <w:tblInd w:w="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875"/>
        <w:gridCol w:w="1920"/>
        <w:gridCol w:w="2445"/>
        <w:tblGridChange w:id="0">
          <w:tblGrid>
            <w:gridCol w:w="1635"/>
            <w:gridCol w:w="1875"/>
            <w:gridCol w:w="1920"/>
            <w:gridCol w:w="2445"/>
          </w:tblGrid>
        </w:tblGridChange>
      </w:tblGrid>
      <w:tr>
        <w:trPr>
          <w:cantSplit w:val="0"/>
          <w:trHeight w:val="49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rPr/>
            </w:pPr>
            <w:r w:rsidDel="00000000" w:rsidR="00000000" w:rsidRPr="00000000">
              <w:rPr>
                <w:rtl w:val="0"/>
              </w:rPr>
              <w:t xml:space="preserve">Cadmium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rPr/>
            </w:pPr>
            <w:r w:rsidDel="00000000" w:rsidR="00000000" w:rsidRPr="00000000">
              <w:rPr>
                <w:rtl w:val="0"/>
              </w:rPr>
              <w:t xml:space="preserve">Skipwith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rPr/>
            </w:pPr>
            <w:r w:rsidDel="00000000" w:rsidR="00000000" w:rsidRPr="00000000">
              <w:rPr>
                <w:rtl w:val="0"/>
              </w:rPr>
              <w:t xml:space="preserve">Wooden Farm</w:t>
            </w:r>
          </w:p>
        </w:tc>
      </w:tr>
      <w:tr>
        <w:trPr>
          <w:cantSplit w:val="0"/>
          <w:trHeight w:val="290.92529296875" w:hRule="atLeast"/>
          <w:tblHeader w:val="0"/>
        </w:trPr>
        <w:tc>
          <w:tcPr>
            <w:vMerge w:val="continue"/>
            <w:tcBorders>
              <w:top w:color="000000" w:space="0" w:sz="4" w:val="single"/>
              <w:left w:color="80808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rPr>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rPr/>
            </w:pPr>
            <w:r w:rsidDel="00000000" w:rsidR="00000000" w:rsidRPr="00000000">
              <w:rPr>
                <w:rtl w:val="0"/>
              </w:rPr>
              <w:t xml:space="preserve">Loamy Sand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rPr/>
            </w:pPr>
            <w:r w:rsidDel="00000000" w:rsidR="00000000" w:rsidRPr="00000000">
              <w:rPr>
                <w:rtl w:val="0"/>
              </w:rPr>
              <w:t xml:space="preserve">Silt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rPr/>
            </w:pPr>
            <w:r w:rsidDel="00000000" w:rsidR="00000000" w:rsidRPr="00000000">
              <w:rPr>
                <w:rtl w:val="0"/>
              </w:rPr>
              <w:t xml:space="preserve">Loam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rPr/>
            </w:pPr>
            <w:r w:rsidDel="00000000" w:rsidR="00000000" w:rsidRPr="00000000">
              <w:rPr>
                <w:rtl w:val="0"/>
              </w:rPr>
              <w:t xml:space="preserve">qmax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rPr/>
            </w:pPr>
            <w:r w:rsidDel="00000000" w:rsidR="00000000" w:rsidRPr="00000000">
              <w:rPr>
                <w:rtl w:val="0"/>
              </w:rPr>
              <w:t xml:space="preserve">4.266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rPr/>
            </w:pPr>
            <w:r w:rsidDel="00000000" w:rsidR="00000000" w:rsidRPr="00000000">
              <w:rPr>
                <w:rtl w:val="0"/>
              </w:rPr>
              <w:t xml:space="preserve">6.956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rPr/>
            </w:pPr>
            <w:r w:rsidDel="00000000" w:rsidR="00000000" w:rsidRPr="00000000">
              <w:rPr>
                <w:rtl w:val="0"/>
              </w:rPr>
              <w:t xml:space="preserve">6.977</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rPr/>
            </w:pPr>
            <w:r w:rsidDel="00000000" w:rsidR="00000000" w:rsidRPr="00000000">
              <w:rPr>
                <w:rtl w:val="0"/>
              </w:rPr>
              <w:t xml:space="preserve">Kl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rPr/>
            </w:pPr>
            <w:r w:rsidDel="00000000" w:rsidR="00000000" w:rsidRPr="00000000">
              <w:rPr>
                <w:rtl w:val="0"/>
              </w:rPr>
              <w:t xml:space="preserve">5.481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rPr/>
            </w:pPr>
            <w:r w:rsidDel="00000000" w:rsidR="00000000" w:rsidRPr="00000000">
              <w:rPr>
                <w:rtl w:val="0"/>
              </w:rPr>
              <w:t xml:space="preserve">35.595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rPr/>
            </w:pPr>
            <w:r w:rsidDel="00000000" w:rsidR="00000000" w:rsidRPr="00000000">
              <w:rPr>
                <w:rtl w:val="0"/>
              </w:rPr>
              <w:t xml:space="preserve">45.951</w:t>
            </w:r>
          </w:p>
        </w:tc>
      </w:tr>
    </w:tbl>
    <w:p w:rsidR="00000000" w:rsidDel="00000000" w:rsidP="00000000" w:rsidRDefault="00000000" w:rsidRPr="00000000" w14:paraId="000001F7">
      <w:pPr>
        <w:pageBreakBefore w:val="0"/>
        <w:rPr>
          <w:u w:val="single"/>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Through running an isotherm analysis, one can see cadmium follows closely with the Freundlich model whereas nickel and cadmium do not fit well to the Langmuir model.</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drawing>
          <wp:inline distB="114300" distT="114300" distL="114300" distR="114300">
            <wp:extent cx="5943600" cy="2881313"/>
            <wp:effectExtent b="0" l="0" r="0" t="0"/>
            <wp:docPr id="1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jc w:val="center"/>
        <w:rPr>
          <w:i w:val="1"/>
          <w:sz w:val="20"/>
          <w:szCs w:val="20"/>
        </w:rPr>
      </w:pPr>
      <w:r w:rsidDel="00000000" w:rsidR="00000000" w:rsidRPr="00000000">
        <w:rPr>
          <w:i w:val="1"/>
          <w:sz w:val="20"/>
          <w:szCs w:val="20"/>
          <w:rtl w:val="0"/>
        </w:rPr>
        <w:t xml:space="preserve">Figure 13. Freundlich and Langmuir isotherms for nickel sorption at three locations.</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drawing>
          <wp:inline distB="114300" distT="114300" distL="114300" distR="114300">
            <wp:extent cx="5943600" cy="3295723"/>
            <wp:effectExtent b="0" l="0" r="0" t="0"/>
            <wp:docPr id="1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29572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ageBreakBefore w:val="0"/>
        <w:jc w:val="center"/>
        <w:rPr/>
      </w:pPr>
      <w:r w:rsidDel="00000000" w:rsidR="00000000" w:rsidRPr="00000000">
        <w:rPr>
          <w:i w:val="1"/>
          <w:sz w:val="20"/>
          <w:szCs w:val="20"/>
          <w:rtl w:val="0"/>
        </w:rPr>
        <w:t xml:space="preserve">Figure 14. Freundlich and Langmuir isotherms for cadmium sorption at three locations.</w:t>
      </w: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jc w:val="center"/>
        <w:rPr>
          <w:i w:val="1"/>
          <w:sz w:val="20"/>
          <w:szCs w:val="20"/>
        </w:rPr>
      </w:pPr>
      <w:r w:rsidDel="00000000" w:rsidR="00000000" w:rsidRPr="00000000">
        <w:rPr>
          <w:i w:val="1"/>
          <w:sz w:val="20"/>
          <w:szCs w:val="20"/>
          <w:rtl w:val="0"/>
        </w:rPr>
        <w:t xml:space="preserve">Table 16. Summary of affinity sequences.</w:t>
      </w:r>
    </w:p>
    <w:tbl>
      <w:tblPr>
        <w:tblStyle w:val="Table12"/>
        <w:tblW w:w="6705.0" w:type="dxa"/>
        <w:jc w:val="left"/>
        <w:tblInd w:w="1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560"/>
        <w:gridCol w:w="1395"/>
        <w:gridCol w:w="1815"/>
        <w:tblGridChange w:id="0">
          <w:tblGrid>
            <w:gridCol w:w="1935"/>
            <w:gridCol w:w="1560"/>
            <w:gridCol w:w="1395"/>
            <w:gridCol w:w="1815"/>
          </w:tblGrid>
        </w:tblGridChange>
      </w:tblGrid>
      <w:tr>
        <w:trPr>
          <w:cantSplit w:val="0"/>
          <w:trHeight w:val="587.3730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pageBreakBefore w:val="0"/>
              <w:spacing w:before="240" w:lineRule="auto"/>
              <w:rPr/>
            </w:pPr>
            <w:r w:rsidDel="00000000" w:rsidR="00000000" w:rsidRPr="00000000">
              <w:rPr>
                <w:rtl w:val="0"/>
              </w:rPr>
              <w:t xml:space="preserve">Soil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pageBreakBefore w:val="0"/>
              <w:spacing w:before="240" w:lineRule="auto"/>
              <w:rPr/>
            </w:pPr>
            <w:r w:rsidDel="00000000" w:rsidR="00000000" w:rsidRPr="00000000">
              <w:rPr>
                <w:rtl w:val="0"/>
              </w:rPr>
              <w:t xml:space="preserve">Kelfield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pageBreakBefore w:val="0"/>
              <w:spacing w:before="240" w:lineRule="auto"/>
              <w:rPr/>
            </w:pPr>
            <w:r w:rsidDel="00000000" w:rsidR="00000000" w:rsidRPr="00000000">
              <w:rPr>
                <w:rtl w:val="0"/>
              </w:rPr>
              <w:t xml:space="preserve">Skipwith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pageBreakBefore w:val="0"/>
              <w:spacing w:before="240" w:lineRule="auto"/>
              <w:rPr/>
            </w:pPr>
            <w:r w:rsidDel="00000000" w:rsidR="00000000" w:rsidRPr="00000000">
              <w:rPr>
                <w:rtl w:val="0"/>
              </w:rPr>
              <w:t xml:space="preserve">Woodend Farm</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pageBreakBefore w:val="0"/>
              <w:spacing w:before="240" w:lineRule="auto"/>
              <w:rPr/>
            </w:pPr>
            <w:r w:rsidDel="00000000" w:rsidR="00000000" w:rsidRPr="00000000">
              <w:rPr>
                <w:rtl w:val="0"/>
              </w:rPr>
              <w:t xml:space="preserve">Affinity Sequence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pageBreakBefore w:val="0"/>
              <w:spacing w:before="240" w:lineRule="auto"/>
              <w:rPr/>
            </w:pPr>
            <w:r w:rsidDel="00000000" w:rsidR="00000000" w:rsidRPr="00000000">
              <w:rPr>
                <w:rtl w:val="0"/>
              </w:rPr>
              <w:t xml:space="preserve">Cd &gt; Ni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pageBreakBefore w:val="0"/>
              <w:spacing w:before="240" w:lineRule="auto"/>
              <w:rPr/>
            </w:pPr>
            <w:r w:rsidDel="00000000" w:rsidR="00000000" w:rsidRPr="00000000">
              <w:rPr>
                <w:rtl w:val="0"/>
              </w:rPr>
              <w:t xml:space="preserve">Cd &gt; Ni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pageBreakBefore w:val="0"/>
              <w:spacing w:before="240" w:lineRule="auto"/>
              <w:rPr/>
            </w:pPr>
            <w:r w:rsidDel="00000000" w:rsidR="00000000" w:rsidRPr="00000000">
              <w:rPr>
                <w:rtl w:val="0"/>
              </w:rPr>
              <w:t xml:space="preserve">Ni &gt; Cd</w:t>
            </w:r>
          </w:p>
        </w:tc>
      </w:tr>
    </w:tbl>
    <w:p w:rsidR="00000000" w:rsidDel="00000000" w:rsidP="00000000" w:rsidRDefault="00000000" w:rsidRPr="00000000" w14:paraId="00000212">
      <w:pPr>
        <w:pageBreakBefore w:val="0"/>
        <w:spacing w:after="160" w:line="259" w:lineRule="auto"/>
        <w:rPr/>
      </w:pPr>
      <w:r w:rsidDel="00000000" w:rsidR="00000000" w:rsidRPr="00000000">
        <w:rPr>
          <w:rtl w:val="0"/>
        </w:rPr>
      </w:r>
    </w:p>
    <w:p w:rsidR="00000000" w:rsidDel="00000000" w:rsidP="00000000" w:rsidRDefault="00000000" w:rsidRPr="00000000" w14:paraId="00000213">
      <w:pPr>
        <w:pageBreakBefore w:val="0"/>
        <w:spacing w:after="160" w:line="259" w:lineRule="auto"/>
        <w:rPr>
          <w:rFonts w:ascii="Calibri" w:cs="Calibri" w:eastAsia="Calibri" w:hAnsi="Calibri"/>
          <w:b w:val="1"/>
          <w:sz w:val="24"/>
          <w:szCs w:val="24"/>
        </w:rPr>
      </w:pPr>
      <w:r w:rsidDel="00000000" w:rsidR="00000000" w:rsidRPr="00000000">
        <w:rPr>
          <w:rtl w:val="0"/>
        </w:rPr>
        <w:t xml:space="preserve">In general, the major factor on soil sorption is cation exchange capacity (CEC), which is linked to clay content in the soil, since clay is considered a source of negative charge in soil that attracts the minerals (cations) to its surface. Therefore high clay content will result in high sorption (soil affinity). Therefore, since Kelfield and Skipwith have a higher clay content, they have a higher affinity for sorption of cadmium compared to nickel while the opposite is true for Woodend Farm.</w:t>
      </w: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pageBreakBefore w:val="0"/>
        <w:spacing w:after="160" w:line="259" w:lineRule="auto"/>
        <w:rPr/>
      </w:pPr>
      <w:bookmarkStart w:colFirst="0" w:colLast="0" w:name="_gvxwy8szdbyv" w:id="42"/>
      <w:bookmarkEnd w:id="42"/>
      <w:r w:rsidDel="00000000" w:rsidR="00000000" w:rsidRPr="00000000">
        <w:rPr>
          <w:rtl w:val="0"/>
        </w:rPr>
        <w:t xml:space="preserve">Part 3 Geostatistics</w:t>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spacing w:after="160" w:line="259" w:lineRule="auto"/>
        <w:rPr/>
      </w:pPr>
      <w:r w:rsidDel="00000000" w:rsidR="00000000" w:rsidRPr="00000000">
        <w:rPr>
          <w:rtl w:val="0"/>
        </w:rPr>
        <w:t xml:space="preserve">Many uncertainties are present in modeling the Selby aquifer due to the inability to deterministically measure and interpret groundwater conditions; therefore, it is necessary to use a geostatistics approach to improve the model by incorporating the uncertainties associated with the hydraulic conductivity in the field.</w:t>
      </w:r>
    </w:p>
    <w:p w:rsidR="00000000" w:rsidDel="00000000" w:rsidP="00000000" w:rsidRDefault="00000000" w:rsidRPr="00000000" w14:paraId="00000217">
      <w:pPr>
        <w:pStyle w:val="Heading2"/>
        <w:pageBreakBefore w:val="0"/>
        <w:spacing w:line="259" w:lineRule="auto"/>
        <w:rPr/>
      </w:pPr>
      <w:bookmarkStart w:colFirst="0" w:colLast="0" w:name="_j4b2lidii4y3" w:id="43"/>
      <w:bookmarkEnd w:id="43"/>
      <w:r w:rsidDel="00000000" w:rsidR="00000000" w:rsidRPr="00000000">
        <w:rPr>
          <w:rtl w:val="0"/>
        </w:rPr>
        <w:t xml:space="preserve">Variogram Models’ Estimation:</w:t>
      </w:r>
    </w:p>
    <w:p w:rsidR="00000000" w:rsidDel="00000000" w:rsidP="00000000" w:rsidRDefault="00000000" w:rsidRPr="00000000" w14:paraId="00000218">
      <w:pPr>
        <w:pageBreakBefore w:val="0"/>
        <w:spacing w:line="259" w:lineRule="auto"/>
        <w:ind w:left="720" w:firstLine="0"/>
        <w:rPr/>
      </w:pPr>
      <w:r w:rsidDel="00000000" w:rsidR="00000000" w:rsidRPr="00000000">
        <w:rPr>
          <w:rtl w:val="0"/>
        </w:rPr>
      </w:r>
    </w:p>
    <w:p w:rsidR="00000000" w:rsidDel="00000000" w:rsidP="00000000" w:rsidRDefault="00000000" w:rsidRPr="00000000" w14:paraId="00000219">
      <w:pPr>
        <w:pageBreakBefore w:val="0"/>
        <w:spacing w:line="259" w:lineRule="auto"/>
        <w:jc w:val="both"/>
        <w:rPr/>
      </w:pPr>
      <w:r w:rsidDel="00000000" w:rsidR="00000000" w:rsidRPr="00000000">
        <w:rPr>
          <w:rtl w:val="0"/>
        </w:rPr>
        <w:t xml:space="preserve">The first step in including these uncertainties is characterizing the dependency of variables on other variables of the same type at different points. This can be accomplished using an experimental variogram which measures the correlation between sets of observation pairs located at some lag distance from each other. SGeMS software was used to create an experimental variogram model of Y = ln K, and then fit these data to the spherical, exponential, and Gaussian models. Because it was a 2D model, it was necessary to consider 5 parameters: distance, tolerance, azimuth direction, azimuth tolerance and bandwidth. We considered an omnidirectional system for this analysis and tested multiple lag separations and tolerances to determine the optimal values for this model. The optimal lag separation was 3500 for this model. Each model (exponential, spherical, and Gaussian) with range and sill were then fit to the exponential model with the range corresponding to 95% of the maximum variogram (Figure 1). The sum of squared residuals was tabulated (Table 1).</w:t>
      </w:r>
    </w:p>
    <w:p w:rsidR="00000000" w:rsidDel="00000000" w:rsidP="00000000" w:rsidRDefault="00000000" w:rsidRPr="00000000" w14:paraId="0000021A">
      <w:pPr>
        <w:pageBreakBefore w:val="0"/>
        <w:spacing w:line="259" w:lineRule="auto"/>
        <w:jc w:val="both"/>
        <w:rPr/>
      </w:pPr>
      <w:r w:rsidDel="00000000" w:rsidR="00000000" w:rsidRPr="00000000">
        <w:rPr>
          <w:rtl w:val="0"/>
        </w:rPr>
      </w:r>
    </w:p>
    <w:p w:rsidR="00000000" w:rsidDel="00000000" w:rsidP="00000000" w:rsidRDefault="00000000" w:rsidRPr="00000000" w14:paraId="0000021B">
      <w:pPr>
        <w:pageBreakBefore w:val="0"/>
        <w:spacing w:line="259" w:lineRule="auto"/>
        <w:jc w:val="both"/>
        <w:rPr/>
      </w:pPr>
      <w:r w:rsidDel="00000000" w:rsidR="00000000" w:rsidRPr="00000000">
        <w:rPr>
          <w:rtl w:val="0"/>
        </w:rPr>
      </w:r>
    </w:p>
    <w:p w:rsidR="00000000" w:rsidDel="00000000" w:rsidP="00000000" w:rsidRDefault="00000000" w:rsidRPr="00000000" w14:paraId="0000021C">
      <w:pPr>
        <w:keepNext w:val="1"/>
        <w:pageBreakBefore w:val="0"/>
        <w:spacing w:after="160" w:line="259" w:lineRule="auto"/>
        <w:jc w:val="both"/>
        <w:rPr/>
      </w:pPr>
      <w:r w:rsidDel="00000000" w:rsidR="00000000" w:rsidRPr="00000000">
        <w:rPr/>
        <w:drawing>
          <wp:inline distB="0" distT="0" distL="0" distR="0">
            <wp:extent cx="5943600" cy="2527300"/>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spacing w:after="200" w:line="240" w:lineRule="auto"/>
        <w:jc w:val="center"/>
        <w:rPr>
          <w:i w:val="1"/>
          <w:color w:val="44546a"/>
          <w:sz w:val="20"/>
          <w:szCs w:val="20"/>
        </w:rPr>
      </w:pPr>
      <w:r w:rsidDel="00000000" w:rsidR="00000000" w:rsidRPr="00000000">
        <w:rPr>
          <w:i w:val="1"/>
          <w:color w:val="44546a"/>
          <w:sz w:val="20"/>
          <w:szCs w:val="20"/>
          <w:rtl w:val="0"/>
        </w:rPr>
        <w:t xml:space="preserve">Figure 15. Experimental variograms with spherical, exponential and gaussian models.</w:t>
      </w:r>
    </w:p>
    <w:p w:rsidR="00000000" w:rsidDel="00000000" w:rsidP="00000000" w:rsidRDefault="00000000" w:rsidRPr="00000000" w14:paraId="0000021E">
      <w:pPr>
        <w:pageBreakBefore w:val="0"/>
        <w:spacing w:after="160" w:line="259" w:lineRule="auto"/>
        <w:rPr/>
      </w:pPr>
      <w:r w:rsidDel="00000000" w:rsidR="00000000" w:rsidRPr="00000000">
        <w:rPr>
          <w:rtl w:val="0"/>
        </w:rPr>
      </w:r>
    </w:p>
    <w:p w:rsidR="00000000" w:rsidDel="00000000" w:rsidP="00000000" w:rsidRDefault="00000000" w:rsidRPr="00000000" w14:paraId="0000021F">
      <w:pPr>
        <w:pageBreakBefore w:val="0"/>
        <w:spacing w:line="259" w:lineRule="auto"/>
        <w:jc w:val="both"/>
        <w:rPr/>
      </w:pPr>
      <w:r w:rsidDel="00000000" w:rsidR="00000000" w:rsidRPr="00000000">
        <w:rPr>
          <w:rtl w:val="0"/>
        </w:rPr>
      </w:r>
    </w:p>
    <w:p w:rsidR="00000000" w:rsidDel="00000000" w:rsidP="00000000" w:rsidRDefault="00000000" w:rsidRPr="00000000" w14:paraId="00000220">
      <w:pPr>
        <w:pStyle w:val="Heading2"/>
        <w:pageBreakBefore w:val="0"/>
        <w:spacing w:line="259" w:lineRule="auto"/>
        <w:rPr/>
      </w:pPr>
      <w:bookmarkStart w:colFirst="0" w:colLast="0" w:name="_3aipc2ynjl31" w:id="44"/>
      <w:bookmarkEnd w:id="44"/>
      <w:r w:rsidDel="00000000" w:rsidR="00000000" w:rsidRPr="00000000">
        <w:rPr>
          <w:rtl w:val="0"/>
        </w:rPr>
        <w:t xml:space="preserve">Kriging Interpolation Method</w:t>
      </w:r>
    </w:p>
    <w:p w:rsidR="00000000" w:rsidDel="00000000" w:rsidP="00000000" w:rsidRDefault="00000000" w:rsidRPr="00000000" w14:paraId="00000221">
      <w:pPr>
        <w:pageBreakBefore w:val="0"/>
        <w:spacing w:line="259" w:lineRule="auto"/>
        <w:ind w:left="720" w:firstLine="0"/>
        <w:rPr/>
      </w:pPr>
      <w:r w:rsidDel="00000000" w:rsidR="00000000" w:rsidRPr="00000000">
        <w:rPr>
          <w:rtl w:val="0"/>
        </w:rPr>
      </w:r>
    </w:p>
    <w:p w:rsidR="00000000" w:rsidDel="00000000" w:rsidP="00000000" w:rsidRDefault="00000000" w:rsidRPr="00000000" w14:paraId="00000222">
      <w:pPr>
        <w:pageBreakBefore w:val="0"/>
        <w:spacing w:line="259" w:lineRule="auto"/>
        <w:rPr/>
      </w:pPr>
      <w:r w:rsidDel="00000000" w:rsidR="00000000" w:rsidRPr="00000000">
        <w:rPr>
          <w:rtl w:val="0"/>
        </w:rPr>
        <w:t xml:space="preserve">The Kriging interpolation method was performed in order to solve for ln K at locations where data is not available. The interpolation is based on the variogram model selected. The interpolation was performed over a grid of 100 x 100 elements (with dimension size 315 m x 260 m). The spherical variogram was found to have the least sum of squared residuals with a corresponding sill of 0.51 and range of 14297.4m (Table 1).</w:t>
      </w:r>
    </w:p>
    <w:p w:rsidR="00000000" w:rsidDel="00000000" w:rsidP="00000000" w:rsidRDefault="00000000" w:rsidRPr="00000000" w14:paraId="00000223">
      <w:pPr>
        <w:pageBreakBefore w:val="0"/>
        <w:spacing w:after="160" w:line="259" w:lineRule="auto"/>
        <w:rPr/>
      </w:pPr>
      <w:r w:rsidDel="00000000" w:rsidR="00000000" w:rsidRPr="00000000">
        <w:rPr>
          <w:rtl w:val="0"/>
        </w:rPr>
      </w:r>
    </w:p>
    <w:p w:rsidR="00000000" w:rsidDel="00000000" w:rsidP="00000000" w:rsidRDefault="00000000" w:rsidRPr="00000000" w14:paraId="00000224">
      <w:pPr>
        <w:keepNext w:val="1"/>
        <w:pageBreakBefore w:val="0"/>
        <w:spacing w:after="200" w:line="240" w:lineRule="auto"/>
        <w:jc w:val="center"/>
        <w:rPr>
          <w:i w:val="1"/>
          <w:color w:val="44546a"/>
          <w:sz w:val="20"/>
          <w:szCs w:val="20"/>
        </w:rPr>
      </w:pPr>
      <w:r w:rsidDel="00000000" w:rsidR="00000000" w:rsidRPr="00000000">
        <w:rPr>
          <w:i w:val="1"/>
          <w:color w:val="44546a"/>
          <w:sz w:val="20"/>
          <w:szCs w:val="20"/>
          <w:rtl w:val="0"/>
        </w:rPr>
        <w:t xml:space="preserve">Table 17. Models' Parameter and Performances.</w:t>
      </w:r>
    </w:p>
    <w:tbl>
      <w:tblPr>
        <w:tblStyle w:val="Table13"/>
        <w:tblW w:w="6195.0" w:type="dxa"/>
        <w:jc w:val="center"/>
        <w:tblLayout w:type="fixed"/>
        <w:tblLook w:val="0400"/>
      </w:tblPr>
      <w:tblGrid>
        <w:gridCol w:w="1800"/>
        <w:gridCol w:w="1365"/>
        <w:gridCol w:w="1635"/>
        <w:gridCol w:w="1395"/>
        <w:tblGridChange w:id="0">
          <w:tblGrid>
            <w:gridCol w:w="1800"/>
            <w:gridCol w:w="1365"/>
            <w:gridCol w:w="1635"/>
            <w:gridCol w:w="139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5">
            <w:pPr>
              <w:pageBreakBefore w:val="0"/>
              <w:spacing w:line="24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6">
            <w:pPr>
              <w:pageBreakBefore w:val="0"/>
              <w:spacing w:line="240" w:lineRule="auto"/>
              <w:rPr>
                <w:b w:val="1"/>
              </w:rPr>
            </w:pPr>
            <w:r w:rsidDel="00000000" w:rsidR="00000000" w:rsidRPr="00000000">
              <w:rPr>
                <w:b w:val="1"/>
                <w:rtl w:val="0"/>
              </w:rPr>
              <w:t xml:space="preserve">Spherical </w:t>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7">
            <w:pPr>
              <w:pageBreakBefore w:val="0"/>
              <w:spacing w:line="240" w:lineRule="auto"/>
              <w:rPr>
                <w:b w:val="1"/>
              </w:rPr>
            </w:pPr>
            <w:r w:rsidDel="00000000" w:rsidR="00000000" w:rsidRPr="00000000">
              <w:rPr>
                <w:b w:val="1"/>
                <w:rtl w:val="0"/>
              </w:rPr>
              <w:t xml:space="preserve">Exponential </w:t>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8">
            <w:pPr>
              <w:pageBreakBefore w:val="0"/>
              <w:spacing w:line="240" w:lineRule="auto"/>
              <w:rPr>
                <w:b w:val="1"/>
              </w:rPr>
            </w:pPr>
            <w:r w:rsidDel="00000000" w:rsidR="00000000" w:rsidRPr="00000000">
              <w:rPr>
                <w:b w:val="1"/>
                <w:rtl w:val="0"/>
              </w:rPr>
              <w:t xml:space="preserve">Gaussian</w:t>
            </w:r>
          </w:p>
        </w:tc>
      </w:tr>
      <w:tr>
        <w:trPr>
          <w:cantSplit w:val="0"/>
          <w:trHeight w:val="405" w:hRule="atLeast"/>
          <w:tblHeader w:val="0"/>
        </w:trPr>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9">
            <w:pPr>
              <w:pageBreakBefore w:val="0"/>
              <w:spacing w:line="240" w:lineRule="auto"/>
              <w:rPr>
                <w:b w:val="1"/>
              </w:rPr>
            </w:pPr>
            <w:r w:rsidDel="00000000" w:rsidR="00000000" w:rsidRPr="00000000">
              <w:rPr>
                <w:b w:val="1"/>
                <w:rtl w:val="0"/>
              </w:rPr>
              <w:t xml:space="preserve">Variance (Sill)</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A">
            <w:pPr>
              <w:pageBreakBefore w:val="0"/>
              <w:spacing w:line="240" w:lineRule="auto"/>
              <w:rPr/>
            </w:pPr>
            <w:r w:rsidDel="00000000" w:rsidR="00000000" w:rsidRPr="00000000">
              <w:rPr>
                <w:rtl w:val="0"/>
              </w:rPr>
              <w:t xml:space="preserve">0.51 </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B">
            <w:pPr>
              <w:pageBreakBefore w:val="0"/>
              <w:spacing w:line="240" w:lineRule="auto"/>
              <w:rPr/>
            </w:pPr>
            <w:r w:rsidDel="00000000" w:rsidR="00000000" w:rsidRPr="00000000">
              <w:rPr>
                <w:rtl w:val="0"/>
              </w:rPr>
              <w:t xml:space="preserve">0.56</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C">
            <w:pPr>
              <w:pageBreakBefore w:val="0"/>
              <w:spacing w:line="240" w:lineRule="auto"/>
              <w:rPr/>
            </w:pPr>
            <w:r w:rsidDel="00000000" w:rsidR="00000000" w:rsidRPr="00000000">
              <w:rPr>
                <w:rtl w:val="0"/>
              </w:rPr>
              <w:t xml:space="preserve">0.5</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D">
            <w:pPr>
              <w:pageBreakBefore w:val="0"/>
              <w:spacing w:line="240" w:lineRule="auto"/>
              <w:rPr>
                <w:b w:val="1"/>
              </w:rPr>
            </w:pPr>
            <w:r w:rsidDel="00000000" w:rsidR="00000000" w:rsidRPr="00000000">
              <w:rPr>
                <w:b w:val="1"/>
                <w:rtl w:val="0"/>
              </w:rPr>
              <w:t xml:space="preserve">Range(a) (m)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E">
            <w:pPr>
              <w:pageBreakBefore w:val="0"/>
              <w:spacing w:line="240" w:lineRule="auto"/>
              <w:rPr/>
            </w:pPr>
            <w:r w:rsidDel="00000000" w:rsidR="00000000" w:rsidRPr="00000000">
              <w:rPr>
                <w:rtl w:val="0"/>
              </w:rPr>
              <w:t xml:space="preserve">14297.4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F">
            <w:pPr>
              <w:pageBreakBefore w:val="0"/>
              <w:spacing w:line="240" w:lineRule="auto"/>
              <w:rPr/>
            </w:pPr>
            <w:r w:rsidDel="00000000" w:rsidR="00000000" w:rsidRPr="00000000">
              <w:rPr>
                <w:rtl w:val="0"/>
              </w:rPr>
              <w:t xml:space="preserve">21159.9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0">
            <w:pPr>
              <w:pageBreakBefore w:val="0"/>
              <w:spacing w:line="240" w:lineRule="auto"/>
              <w:rPr/>
            </w:pPr>
            <w:r w:rsidDel="00000000" w:rsidR="00000000" w:rsidRPr="00000000">
              <w:rPr>
                <w:rtl w:val="0"/>
              </w:rPr>
              <w:t xml:space="preserve">17000</w:t>
            </w:r>
          </w:p>
        </w:tc>
      </w:tr>
      <w:tr>
        <w:trPr>
          <w:cantSplit w:val="0"/>
          <w:trHeight w:val="279" w:hRule="atLeast"/>
          <w:tblHeader w:val="0"/>
        </w:trPr>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31">
            <w:pPr>
              <w:pageBreakBefore w:val="0"/>
              <w:spacing w:line="240" w:lineRule="auto"/>
              <w:rPr>
                <w:b w:val="1"/>
              </w:rPr>
            </w:pPr>
            <w:r w:rsidDel="00000000" w:rsidR="00000000" w:rsidRPr="00000000">
              <w:rPr>
                <w:b w:val="1"/>
                <w:rtl w:val="0"/>
              </w:rPr>
              <w:t xml:space="preserve">SSR</w:t>
            </w:r>
          </w:p>
        </w:tc>
        <w:tc>
          <w:tcPr>
            <w:tcBorders>
              <w:top w:color="000000" w:space="0" w:sz="0" w:val="nil"/>
              <w:left w:color="000000" w:space="0" w:sz="0" w:val="nil"/>
              <w:bottom w:color="000000" w:space="0" w:sz="4" w:val="single"/>
              <w:right w:color="000000" w:space="0" w:sz="0" w:val="nil"/>
            </w:tcBorders>
            <w:shd w:fill="ffff00" w:val="clear"/>
            <w:vAlign w:val="bottom"/>
          </w:tcPr>
          <w:p w:rsidR="00000000" w:rsidDel="00000000" w:rsidP="00000000" w:rsidRDefault="00000000" w:rsidRPr="00000000" w14:paraId="00000232">
            <w:pPr>
              <w:pageBreakBefore w:val="0"/>
              <w:spacing w:line="240" w:lineRule="auto"/>
              <w:rPr/>
            </w:pPr>
            <w:r w:rsidDel="00000000" w:rsidR="00000000" w:rsidRPr="00000000">
              <w:rPr>
                <w:rtl w:val="0"/>
              </w:rPr>
              <w:t xml:space="preserve">0.00029</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33">
            <w:pPr>
              <w:pageBreakBefore w:val="0"/>
              <w:spacing w:line="240" w:lineRule="auto"/>
              <w:rPr/>
            </w:pPr>
            <w:r w:rsidDel="00000000" w:rsidR="00000000" w:rsidRPr="00000000">
              <w:rPr>
                <w:rtl w:val="0"/>
              </w:rPr>
              <w:t xml:space="preserve">0.004575</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34">
            <w:pPr>
              <w:keepNext w:val="1"/>
              <w:pageBreakBefore w:val="0"/>
              <w:spacing w:line="240" w:lineRule="auto"/>
              <w:rPr/>
            </w:pPr>
            <w:r w:rsidDel="00000000" w:rsidR="00000000" w:rsidRPr="00000000">
              <w:rPr>
                <w:rtl w:val="0"/>
              </w:rPr>
              <w:t xml:space="preserve">0.062291</w:t>
            </w:r>
          </w:p>
        </w:tc>
      </w:tr>
    </w:tbl>
    <w:p w:rsidR="00000000" w:rsidDel="00000000" w:rsidP="00000000" w:rsidRDefault="00000000" w:rsidRPr="00000000" w14:paraId="00000235">
      <w:pPr>
        <w:pageBreakBefore w:val="0"/>
        <w:spacing w:line="259" w:lineRule="auto"/>
        <w:rPr/>
      </w:pPr>
      <w:r w:rsidDel="00000000" w:rsidR="00000000" w:rsidRPr="00000000">
        <w:rPr>
          <w:rtl w:val="0"/>
        </w:rPr>
      </w:r>
    </w:p>
    <w:p w:rsidR="00000000" w:rsidDel="00000000" w:rsidP="00000000" w:rsidRDefault="00000000" w:rsidRPr="00000000" w14:paraId="00000236">
      <w:pPr>
        <w:pageBreakBefore w:val="0"/>
        <w:spacing w:line="259" w:lineRule="auto"/>
        <w:rPr/>
      </w:pPr>
      <w:r w:rsidDel="00000000" w:rsidR="00000000" w:rsidRPr="00000000">
        <w:rPr>
          <w:rtl w:val="0"/>
        </w:rPr>
        <w:t xml:space="preserve">The Kriging estimation was performed for all elements on a cartesian grid according to the model’s parameters. Four values of the search ellipsoid (10000, 15000, 20000, 30000) were tested to determine the maximum neighborhood to be evaluated. A search ellipsoid was used to reduce errors due to larger values of lag separation when the second order stationarity assumption does not hold. The distribution of measurement points is densest in the lower right corner of the model (Figure 2).</w:t>
      </w:r>
    </w:p>
    <w:p w:rsidR="00000000" w:rsidDel="00000000" w:rsidP="00000000" w:rsidRDefault="00000000" w:rsidRPr="00000000" w14:paraId="00000237">
      <w:pPr>
        <w:pageBreakBefore w:val="0"/>
        <w:spacing w:line="259" w:lineRule="auto"/>
        <w:rPr/>
      </w:pPr>
      <w:r w:rsidDel="00000000" w:rsidR="00000000" w:rsidRPr="00000000">
        <w:rPr>
          <w:rtl w:val="0"/>
        </w:rPr>
      </w:r>
    </w:p>
    <w:p w:rsidR="00000000" w:rsidDel="00000000" w:rsidP="00000000" w:rsidRDefault="00000000" w:rsidRPr="00000000" w14:paraId="00000238">
      <w:pPr>
        <w:pageBreakBefore w:val="0"/>
        <w:spacing w:line="259" w:lineRule="auto"/>
        <w:rPr/>
      </w:pPr>
      <w:r w:rsidDel="00000000" w:rsidR="00000000" w:rsidRPr="00000000">
        <w:rPr>
          <w:rtl w:val="0"/>
        </w:rPr>
      </w:r>
    </w:p>
    <w:p w:rsidR="00000000" w:rsidDel="00000000" w:rsidP="00000000" w:rsidRDefault="00000000" w:rsidRPr="00000000" w14:paraId="00000239">
      <w:pPr>
        <w:keepNext w:val="1"/>
        <w:pageBreakBefore w:val="0"/>
        <w:spacing w:after="160" w:line="259" w:lineRule="auto"/>
        <w:jc w:val="center"/>
        <w:rPr/>
      </w:pPr>
      <w:r w:rsidDel="00000000" w:rsidR="00000000" w:rsidRPr="00000000">
        <w:rPr/>
        <w:drawing>
          <wp:inline distB="0" distT="0" distL="0" distR="0">
            <wp:extent cx="5942681" cy="3045018"/>
            <wp:effectExtent b="0" l="0" r="0" t="0"/>
            <wp:docPr id="1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2681" cy="3045018"/>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ageBreakBefore w:val="0"/>
        <w:spacing w:after="200" w:line="240" w:lineRule="auto"/>
        <w:jc w:val="center"/>
        <w:rPr>
          <w:i w:val="1"/>
          <w:color w:val="44546a"/>
          <w:sz w:val="20"/>
          <w:szCs w:val="20"/>
        </w:rPr>
      </w:pPr>
      <w:r w:rsidDel="00000000" w:rsidR="00000000" w:rsidRPr="00000000">
        <w:rPr>
          <w:i w:val="1"/>
          <w:color w:val="44546a"/>
          <w:sz w:val="20"/>
          <w:szCs w:val="20"/>
          <w:rtl w:val="0"/>
        </w:rPr>
        <w:t xml:space="preserve">Figure 16. Measured ln K points of Selby in SGeMS.</w:t>
      </w:r>
    </w:p>
    <w:p w:rsidR="00000000" w:rsidDel="00000000" w:rsidP="00000000" w:rsidRDefault="00000000" w:rsidRPr="00000000" w14:paraId="0000023B">
      <w:pPr>
        <w:pageBreakBefore w:val="0"/>
        <w:spacing w:line="259" w:lineRule="auto"/>
        <w:jc w:val="center"/>
        <w:rPr/>
      </w:pPr>
      <w:r w:rsidDel="00000000" w:rsidR="00000000" w:rsidRPr="00000000">
        <w:rPr>
          <w:rtl w:val="0"/>
        </w:rPr>
      </w:r>
    </w:p>
    <w:p w:rsidR="00000000" w:rsidDel="00000000" w:rsidP="00000000" w:rsidRDefault="00000000" w:rsidRPr="00000000" w14:paraId="0000023C">
      <w:pPr>
        <w:pageBreakBefore w:val="0"/>
        <w:spacing w:line="259" w:lineRule="auto"/>
        <w:rPr/>
      </w:pPr>
      <w:r w:rsidDel="00000000" w:rsidR="00000000" w:rsidRPr="00000000">
        <w:rPr>
          <w:rtl w:val="0"/>
        </w:rPr>
      </w:r>
    </w:p>
    <w:p w:rsidR="00000000" w:rsidDel="00000000" w:rsidP="00000000" w:rsidRDefault="00000000" w:rsidRPr="00000000" w14:paraId="0000023D">
      <w:pPr>
        <w:pageBreakBefore w:val="0"/>
        <w:spacing w:line="259" w:lineRule="auto"/>
        <w:rPr/>
      </w:pPr>
      <w:r w:rsidDel="00000000" w:rsidR="00000000" w:rsidRPr="00000000">
        <w:rPr>
          <w:rtl w:val="0"/>
        </w:rPr>
      </w:r>
    </w:p>
    <w:p w:rsidR="00000000" w:rsidDel="00000000" w:rsidP="00000000" w:rsidRDefault="00000000" w:rsidRPr="00000000" w14:paraId="0000023E">
      <w:pPr>
        <w:keepNext w:val="1"/>
        <w:pageBreakBefore w:val="0"/>
        <w:spacing w:after="160" w:line="259" w:lineRule="auto"/>
        <w:jc w:val="center"/>
        <w:rPr/>
      </w:pPr>
      <w:r w:rsidDel="00000000" w:rsidR="00000000" w:rsidRPr="00000000">
        <w:rPr/>
        <w:drawing>
          <wp:inline distB="0" distT="0" distL="0" distR="0">
            <wp:extent cx="5749056" cy="2634743"/>
            <wp:effectExtent b="0" l="0" r="0" t="0"/>
            <wp:docPr id="59"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749056" cy="2634743"/>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spacing w:after="200" w:line="240" w:lineRule="auto"/>
        <w:jc w:val="center"/>
        <w:rPr>
          <w:sz w:val="24"/>
          <w:szCs w:val="24"/>
        </w:rPr>
      </w:pPr>
      <w:r w:rsidDel="00000000" w:rsidR="00000000" w:rsidRPr="00000000">
        <w:rPr>
          <w:i w:val="1"/>
          <w:color w:val="44546a"/>
          <w:sz w:val="20"/>
          <w:szCs w:val="20"/>
          <w:rtl w:val="0"/>
        </w:rPr>
        <w:t xml:space="preserve">Figure 17. Statistics of measurement points,</w:t>
      </w:r>
      <w:r w:rsidDel="00000000" w:rsidR="00000000" w:rsidRPr="00000000">
        <w:rPr>
          <w:rtl w:val="0"/>
        </w:rPr>
      </w:r>
    </w:p>
    <w:p w:rsidR="00000000" w:rsidDel="00000000" w:rsidP="00000000" w:rsidRDefault="00000000" w:rsidRPr="00000000" w14:paraId="00000240">
      <w:pPr>
        <w:pageBreakBefore w:val="0"/>
        <w:spacing w:line="259" w:lineRule="auto"/>
        <w:rPr/>
      </w:pPr>
      <w:r w:rsidDel="00000000" w:rsidR="00000000" w:rsidRPr="00000000">
        <w:rPr>
          <w:rtl w:val="0"/>
        </w:rPr>
      </w:r>
    </w:p>
    <w:p w:rsidR="00000000" w:rsidDel="00000000" w:rsidP="00000000" w:rsidRDefault="00000000" w:rsidRPr="00000000" w14:paraId="00000241">
      <w:pPr>
        <w:pageBreakBefore w:val="0"/>
        <w:spacing w:line="259" w:lineRule="auto"/>
        <w:rPr/>
      </w:pPr>
      <w:r w:rsidDel="00000000" w:rsidR="00000000" w:rsidRPr="00000000">
        <w:rPr>
          <w:rtl w:val="0"/>
        </w:rPr>
        <w:t xml:space="preserve">From a practical point of view, the nugget value of the model was assumed to be 0.002 for the  Kriging estimation. This nugget value prevents Gaussian models from accumulating numerical errors because it has a strong correlation with small lags. In generating the new kriging field, the distribution contours of ln K were obtained for each model and ellipsoid. </w:t>
      </w:r>
    </w:p>
    <w:p w:rsidR="00000000" w:rsidDel="00000000" w:rsidP="00000000" w:rsidRDefault="00000000" w:rsidRPr="00000000" w14:paraId="00000242">
      <w:pPr>
        <w:pageBreakBefore w:val="0"/>
        <w:spacing w:line="259" w:lineRule="auto"/>
        <w:rPr/>
      </w:pPr>
      <w:r w:rsidDel="00000000" w:rsidR="00000000" w:rsidRPr="00000000">
        <w:rPr>
          <w:rtl w:val="0"/>
        </w:rPr>
      </w:r>
    </w:p>
    <w:p w:rsidR="00000000" w:rsidDel="00000000" w:rsidP="00000000" w:rsidRDefault="00000000" w:rsidRPr="00000000" w14:paraId="00000243">
      <w:pPr>
        <w:pageBreakBefore w:val="0"/>
        <w:spacing w:line="259" w:lineRule="auto"/>
        <w:rPr/>
      </w:pPr>
      <w:r w:rsidDel="00000000" w:rsidR="00000000" w:rsidRPr="00000000">
        <w:rPr>
          <w:rtl w:val="0"/>
        </w:rPr>
        <w:t xml:space="preserve">The kriging estimate colormaps for the four ellipsoids tests for the exponential model based on is shown in Figure 3:</w:t>
      </w:r>
    </w:p>
    <w:p w:rsidR="00000000" w:rsidDel="00000000" w:rsidP="00000000" w:rsidRDefault="00000000" w:rsidRPr="00000000" w14:paraId="00000244">
      <w:pPr>
        <w:pageBreakBefore w:val="0"/>
        <w:spacing w:line="259" w:lineRule="auto"/>
        <w:rPr/>
      </w:pPr>
      <w:r w:rsidDel="00000000" w:rsidR="00000000" w:rsidRPr="00000000">
        <w:rPr>
          <w:rtl w:val="0"/>
        </w:rPr>
      </w:r>
    </w:p>
    <w:p w:rsidR="00000000" w:rsidDel="00000000" w:rsidP="00000000" w:rsidRDefault="00000000" w:rsidRPr="00000000" w14:paraId="00000245">
      <w:pPr>
        <w:pageBreakBefore w:val="0"/>
        <w:spacing w:line="259" w:lineRule="auto"/>
        <w:rPr/>
      </w:pPr>
      <w:r w:rsidDel="00000000" w:rsidR="00000000" w:rsidRPr="00000000">
        <w:rPr>
          <w:rtl w:val="0"/>
        </w:rPr>
      </w:r>
    </w:p>
    <w:p w:rsidR="00000000" w:rsidDel="00000000" w:rsidP="00000000" w:rsidRDefault="00000000" w:rsidRPr="00000000" w14:paraId="00000246">
      <w:pPr>
        <w:pageBreakBefore w:val="0"/>
        <w:spacing w:line="259" w:lineRule="auto"/>
        <w:jc w:val="center"/>
        <w:rPr/>
      </w:pPr>
      <w:r w:rsidDel="00000000" w:rsidR="00000000" w:rsidRPr="00000000">
        <w:rPr/>
        <w:drawing>
          <wp:inline distB="0" distT="0" distL="0" distR="0">
            <wp:extent cx="1021492" cy="1296441"/>
            <wp:effectExtent b="0" l="0" r="0" t="0"/>
            <wp:docPr id="49"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1021492" cy="129644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90329" cy="1323130"/>
            <wp:effectExtent b="0" l="0" r="0" t="0"/>
            <wp:docPr id="48"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090329" cy="13231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79747" cy="1287214"/>
            <wp:effectExtent b="0" l="0" r="0" t="0"/>
            <wp:docPr id="51"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1079747" cy="128721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964467" cy="1313415"/>
            <wp:effectExtent b="0" l="0" r="0" t="0"/>
            <wp:docPr id="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964467" cy="13134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171524" cy="448854"/>
            <wp:effectExtent b="0" l="0" r="0" t="0"/>
            <wp:docPr id="2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1171524" cy="44885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ageBreakBefore w:val="0"/>
        <w:spacing w:line="259" w:lineRule="auto"/>
        <w:jc w:val="center"/>
        <w:rPr>
          <w:i w:val="1"/>
          <w:sz w:val="20"/>
          <w:szCs w:val="20"/>
        </w:rPr>
      </w:pPr>
      <w:r w:rsidDel="00000000" w:rsidR="00000000" w:rsidRPr="00000000">
        <w:rPr>
          <w:i w:val="1"/>
          <w:sz w:val="20"/>
          <w:szCs w:val="20"/>
          <w:rtl w:val="0"/>
        </w:rPr>
        <w:t xml:space="preserve">Figure 18. Kriging colormaps for four ellipsoids for exponential model (30000, 20000, 15000, 10000).</w:t>
      </w:r>
    </w:p>
    <w:p w:rsidR="00000000" w:rsidDel="00000000" w:rsidP="00000000" w:rsidRDefault="00000000" w:rsidRPr="00000000" w14:paraId="00000248">
      <w:pPr>
        <w:keepNext w:val="1"/>
        <w:pageBreakBefore w:val="0"/>
        <w:spacing w:after="160" w:line="259" w:lineRule="auto"/>
        <w:jc w:val="center"/>
        <w:rPr/>
      </w:pPr>
      <w:r w:rsidDel="00000000" w:rsidR="00000000" w:rsidRPr="00000000">
        <w:rPr>
          <w:rtl w:val="0"/>
        </w:rPr>
        <w:t xml:space="preserve"> </w:t>
      </w:r>
      <w:r w:rsidDel="00000000" w:rsidR="00000000" w:rsidRPr="00000000">
        <w:rPr/>
        <w:drawing>
          <wp:inline distB="0" distT="0" distL="0" distR="0">
            <wp:extent cx="1038851" cy="1213710"/>
            <wp:effectExtent b="0" l="0" r="0" t="0"/>
            <wp:docPr id="46"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1038851" cy="121371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49664" cy="1198635"/>
            <wp:effectExtent b="0" l="0" r="0" t="0"/>
            <wp:docPr id="61"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1049664" cy="11986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969039" cy="1235088"/>
            <wp:effectExtent b="0" l="0" r="0" t="0"/>
            <wp:docPr id="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969039" cy="12350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984175" cy="1182693"/>
            <wp:effectExtent b="0" l="0" r="0" t="0"/>
            <wp:docPr id="43"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984175" cy="118269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129948" cy="484535"/>
            <wp:effectExtent b="0" l="0" r="0" t="0"/>
            <wp:docPr id="2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129948" cy="48453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ageBreakBefore w:val="0"/>
        <w:spacing w:after="200" w:line="240" w:lineRule="auto"/>
        <w:jc w:val="center"/>
        <w:rPr>
          <w:i w:val="1"/>
          <w:color w:val="44546a"/>
          <w:sz w:val="20"/>
          <w:szCs w:val="20"/>
        </w:rPr>
      </w:pPr>
      <w:r w:rsidDel="00000000" w:rsidR="00000000" w:rsidRPr="00000000">
        <w:rPr>
          <w:i w:val="1"/>
          <w:color w:val="44546a"/>
          <w:sz w:val="20"/>
          <w:szCs w:val="20"/>
          <w:rtl w:val="0"/>
        </w:rPr>
        <w:t xml:space="preserve">Figure 19. Variance estimation for exponential model for ellipsoids (30000, 20000, 15000, 10000).</w:t>
      </w:r>
    </w:p>
    <w:p w:rsidR="00000000" w:rsidDel="00000000" w:rsidP="00000000" w:rsidRDefault="00000000" w:rsidRPr="00000000" w14:paraId="0000024A">
      <w:pPr>
        <w:pageBreakBefore w:val="0"/>
        <w:spacing w:line="259" w:lineRule="auto"/>
        <w:rPr/>
      </w:pPr>
      <w:r w:rsidDel="00000000" w:rsidR="00000000" w:rsidRPr="00000000">
        <w:rPr>
          <w:rtl w:val="0"/>
        </w:rPr>
      </w:r>
    </w:p>
    <w:p w:rsidR="00000000" w:rsidDel="00000000" w:rsidP="00000000" w:rsidRDefault="00000000" w:rsidRPr="00000000" w14:paraId="0000024B">
      <w:pPr>
        <w:pageBreakBefore w:val="0"/>
        <w:spacing w:line="259" w:lineRule="auto"/>
        <w:rPr/>
      </w:pPr>
      <w:r w:rsidDel="00000000" w:rsidR="00000000" w:rsidRPr="00000000">
        <w:rPr>
          <w:rtl w:val="0"/>
        </w:rPr>
        <w:t xml:space="preserve">As it is shown in the colormaps in Figure 3, by decreasing ellipsoid, the domain decreases and in the upper left part of the aquifer there is a lack of measurement data used in the kriging estimate. The larger the ellipsoid, the smoother the estimated area and the less localized the estimation. The kriging field behaves like a circular shape which shows that the heterogeneity of the aquifer has been spread in a circular distribution and there is no preferential heterogeneity for the x or y direction. The variance of the estimation distribution is lower in the lower right part and higher in the upper left part of the field due to the concentration of measurements in the lower right corner. There are no significant differences in variance between the size of the ellipsoids.</w:t>
      </w:r>
    </w:p>
    <w:p w:rsidR="00000000" w:rsidDel="00000000" w:rsidP="00000000" w:rsidRDefault="00000000" w:rsidRPr="00000000" w14:paraId="0000024C">
      <w:pPr>
        <w:pageBreakBefore w:val="0"/>
        <w:spacing w:line="259" w:lineRule="auto"/>
        <w:rPr/>
      </w:pPr>
      <w:r w:rsidDel="00000000" w:rsidR="00000000" w:rsidRPr="00000000">
        <w:rPr>
          <w:rtl w:val="0"/>
        </w:rPr>
      </w:r>
    </w:p>
    <w:p w:rsidR="00000000" w:rsidDel="00000000" w:rsidP="00000000" w:rsidRDefault="00000000" w:rsidRPr="00000000" w14:paraId="0000024D">
      <w:pPr>
        <w:pageBreakBefore w:val="0"/>
        <w:spacing w:line="259" w:lineRule="auto"/>
        <w:rPr/>
      </w:pPr>
      <w:r w:rsidDel="00000000" w:rsidR="00000000" w:rsidRPr="00000000">
        <w:rPr>
          <w:rtl w:val="0"/>
        </w:rPr>
        <w:t xml:space="preserve">The mean and variance histograms for ellipsoid size 20000 are shown in Figures 5 and 6.</w:t>
      </w:r>
    </w:p>
    <w:p w:rsidR="00000000" w:rsidDel="00000000" w:rsidP="00000000" w:rsidRDefault="00000000" w:rsidRPr="00000000" w14:paraId="0000024E">
      <w:pPr>
        <w:pageBreakBefore w:val="0"/>
        <w:spacing w:line="259" w:lineRule="auto"/>
        <w:jc w:val="center"/>
        <w:rPr/>
      </w:pPr>
      <w:r w:rsidDel="00000000" w:rsidR="00000000" w:rsidRPr="00000000">
        <w:rPr/>
        <w:drawing>
          <wp:inline distB="0" distT="0" distL="0" distR="0">
            <wp:extent cx="3631298" cy="2526121"/>
            <wp:effectExtent b="0" l="0" r="0" t="0"/>
            <wp:docPr id="52"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3631298" cy="25261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F">
      <w:pPr>
        <w:pageBreakBefore w:val="0"/>
        <w:spacing w:after="200" w:line="240" w:lineRule="auto"/>
        <w:jc w:val="center"/>
        <w:rPr>
          <w:sz w:val="16"/>
          <w:szCs w:val="16"/>
        </w:rPr>
      </w:pPr>
      <w:r w:rsidDel="00000000" w:rsidR="00000000" w:rsidRPr="00000000">
        <w:rPr>
          <w:i w:val="1"/>
          <w:color w:val="44546a"/>
          <w:sz w:val="20"/>
          <w:szCs w:val="20"/>
          <w:rtl w:val="0"/>
        </w:rPr>
        <w:t xml:space="preserve">Figure 20.  Mean estimation (kriged) Statistics using exponential model. </w:t>
      </w:r>
      <w:r w:rsidDel="00000000" w:rsidR="00000000" w:rsidRPr="00000000">
        <w:rPr>
          <w:rtl w:val="0"/>
        </w:rPr>
      </w:r>
    </w:p>
    <w:p w:rsidR="00000000" w:rsidDel="00000000" w:rsidP="00000000" w:rsidRDefault="00000000" w:rsidRPr="00000000" w14:paraId="00000250">
      <w:pPr>
        <w:pageBreakBefore w:val="0"/>
        <w:spacing w:line="259" w:lineRule="auto"/>
        <w:jc w:val="center"/>
        <w:rPr/>
      </w:pPr>
      <w:r w:rsidDel="00000000" w:rsidR="00000000" w:rsidRPr="00000000">
        <w:rPr>
          <w:rtl w:val="0"/>
        </w:rPr>
        <w:t xml:space="preserve">  </w:t>
      </w:r>
      <w:r w:rsidDel="00000000" w:rsidR="00000000" w:rsidRPr="00000000">
        <w:rPr/>
        <w:drawing>
          <wp:inline distB="0" distT="0" distL="0" distR="0">
            <wp:extent cx="2932986" cy="2429837"/>
            <wp:effectExtent b="0" l="0" r="0" t="0"/>
            <wp:docPr id="24" name="image29.png"/>
            <a:graphic>
              <a:graphicData uri="http://schemas.openxmlformats.org/drawingml/2006/picture">
                <pic:pic>
                  <pic:nvPicPr>
                    <pic:cNvPr id="0" name="image29.png"/>
                    <pic:cNvPicPr preferRelativeResize="0"/>
                  </pic:nvPicPr>
                  <pic:blipFill>
                    <a:blip r:embed="rId50"/>
                    <a:srcRect b="20641" l="0" r="20641" t="0"/>
                    <a:stretch>
                      <a:fillRect/>
                    </a:stretch>
                  </pic:blipFill>
                  <pic:spPr>
                    <a:xfrm>
                      <a:off x="0" y="0"/>
                      <a:ext cx="2932986" cy="2429837"/>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ageBreakBefore w:val="0"/>
        <w:spacing w:after="200" w:line="240" w:lineRule="auto"/>
        <w:jc w:val="center"/>
        <w:rPr>
          <w:i w:val="1"/>
          <w:color w:val="44546a"/>
          <w:sz w:val="20"/>
          <w:szCs w:val="20"/>
        </w:rPr>
      </w:pPr>
      <w:r w:rsidDel="00000000" w:rsidR="00000000" w:rsidRPr="00000000">
        <w:rPr>
          <w:i w:val="1"/>
          <w:color w:val="44546a"/>
          <w:sz w:val="20"/>
          <w:szCs w:val="20"/>
          <w:rtl w:val="0"/>
        </w:rPr>
        <w:t xml:space="preserve">Figure 21. Variance of points using exponential model.</w:t>
      </w:r>
    </w:p>
    <w:p w:rsidR="00000000" w:rsidDel="00000000" w:rsidP="00000000" w:rsidRDefault="00000000" w:rsidRPr="00000000" w14:paraId="00000252">
      <w:pPr>
        <w:pageBreakBefore w:val="0"/>
        <w:spacing w:line="259" w:lineRule="auto"/>
        <w:rPr/>
      </w:pPr>
      <w:r w:rsidDel="00000000" w:rsidR="00000000" w:rsidRPr="00000000">
        <w:rPr>
          <w:rtl w:val="0"/>
        </w:rPr>
      </w:r>
    </w:p>
    <w:p w:rsidR="00000000" w:rsidDel="00000000" w:rsidP="00000000" w:rsidRDefault="00000000" w:rsidRPr="00000000" w14:paraId="00000253">
      <w:pPr>
        <w:pageBreakBefore w:val="0"/>
        <w:spacing w:line="259" w:lineRule="auto"/>
        <w:rPr/>
      </w:pPr>
      <w:r w:rsidDel="00000000" w:rsidR="00000000" w:rsidRPr="00000000">
        <w:rPr>
          <w:rtl w:val="0"/>
        </w:rPr>
        <w:t xml:space="preserve">The analysis was performed on the spherical and Gaussian models as well which exhibited similar characteristics to the exponential model. The kriging contours for the spherical model  and corresponding variance are shown in Figures 7 and 8.</w:t>
      </w:r>
    </w:p>
    <w:p w:rsidR="00000000" w:rsidDel="00000000" w:rsidP="00000000" w:rsidRDefault="00000000" w:rsidRPr="00000000" w14:paraId="00000254">
      <w:pPr>
        <w:pageBreakBefore w:val="0"/>
        <w:spacing w:line="259" w:lineRule="auto"/>
        <w:ind w:left="720" w:firstLine="0"/>
        <w:rPr/>
      </w:pPr>
      <w:r w:rsidDel="00000000" w:rsidR="00000000" w:rsidRPr="00000000">
        <w:rPr>
          <w:rtl w:val="0"/>
        </w:rPr>
      </w:r>
    </w:p>
    <w:p w:rsidR="00000000" w:rsidDel="00000000" w:rsidP="00000000" w:rsidRDefault="00000000" w:rsidRPr="00000000" w14:paraId="00000255">
      <w:pPr>
        <w:pageBreakBefore w:val="0"/>
        <w:spacing w:line="259" w:lineRule="auto"/>
        <w:jc w:val="center"/>
        <w:rPr/>
      </w:pPr>
      <w:r w:rsidDel="00000000" w:rsidR="00000000" w:rsidRPr="00000000">
        <w:rPr/>
        <w:drawing>
          <wp:inline distB="0" distT="0" distL="0" distR="0">
            <wp:extent cx="1171524" cy="448854"/>
            <wp:effectExtent b="0" l="0" r="0" t="0"/>
            <wp:docPr id="26"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1171524" cy="44885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6">
      <w:pPr>
        <w:pageBreakBefore w:val="0"/>
        <w:spacing w:line="259" w:lineRule="auto"/>
        <w:jc w:val="center"/>
        <w:rPr/>
      </w:pPr>
      <w:r w:rsidDel="00000000" w:rsidR="00000000" w:rsidRPr="00000000">
        <w:rPr>
          <w:rtl w:val="0"/>
        </w:rPr>
        <w:t xml:space="preserve">    </w:t>
      </w:r>
      <w:r w:rsidDel="00000000" w:rsidR="00000000" w:rsidRPr="00000000">
        <w:rPr/>
        <w:drawing>
          <wp:inline distB="0" distT="0" distL="0" distR="0">
            <wp:extent cx="2499315" cy="1406650"/>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2499315" cy="1406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7">
      <w:pPr>
        <w:pageBreakBefore w:val="0"/>
        <w:spacing w:line="259" w:lineRule="auto"/>
        <w:jc w:val="center"/>
        <w:rPr>
          <w:i w:val="1"/>
          <w:sz w:val="20"/>
          <w:szCs w:val="20"/>
        </w:rPr>
      </w:pPr>
      <w:r w:rsidDel="00000000" w:rsidR="00000000" w:rsidRPr="00000000">
        <w:rPr>
          <w:i w:val="1"/>
          <w:sz w:val="20"/>
          <w:szCs w:val="20"/>
          <w:rtl w:val="0"/>
        </w:rPr>
        <w:t xml:space="preserve">Figure 22. Kriging colormaps for spherical model for ellipsoid (20000).</w:t>
      </w:r>
    </w:p>
    <w:p w:rsidR="00000000" w:rsidDel="00000000" w:rsidP="00000000" w:rsidRDefault="00000000" w:rsidRPr="00000000" w14:paraId="00000258">
      <w:pPr>
        <w:pageBreakBefore w:val="0"/>
        <w:spacing w:line="259" w:lineRule="auto"/>
        <w:jc w:val="center"/>
        <w:rPr/>
      </w:pPr>
      <w:r w:rsidDel="00000000" w:rsidR="00000000" w:rsidRPr="00000000">
        <w:rPr/>
        <w:drawing>
          <wp:inline distB="0" distT="0" distL="0" distR="0">
            <wp:extent cx="1129948" cy="484535"/>
            <wp:effectExtent b="0" l="0" r="0" t="0"/>
            <wp:docPr id="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129948" cy="48453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ageBreakBefore w:val="0"/>
        <w:spacing w:line="259" w:lineRule="auto"/>
        <w:jc w:val="center"/>
        <w:rPr/>
      </w:pPr>
      <w:r w:rsidDel="00000000" w:rsidR="00000000" w:rsidRPr="00000000">
        <w:rPr/>
        <w:drawing>
          <wp:inline distB="0" distT="0" distL="0" distR="0">
            <wp:extent cx="2800917" cy="1561167"/>
            <wp:effectExtent b="0" l="0" r="0" t="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2800917" cy="1561167"/>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ageBreakBefore w:val="0"/>
        <w:spacing w:after="200" w:line="240" w:lineRule="auto"/>
        <w:jc w:val="center"/>
        <w:rPr>
          <w:sz w:val="24"/>
          <w:szCs w:val="24"/>
        </w:rPr>
      </w:pPr>
      <w:r w:rsidDel="00000000" w:rsidR="00000000" w:rsidRPr="00000000">
        <w:rPr>
          <w:i w:val="1"/>
          <w:color w:val="44546a"/>
          <w:sz w:val="20"/>
          <w:szCs w:val="20"/>
          <w:rtl w:val="0"/>
        </w:rPr>
        <w:t xml:space="preserve">Figure 23. Variance contour for spherical model for ellipsoid (20000). </w:t>
      </w:r>
      <w:r w:rsidDel="00000000" w:rsidR="00000000" w:rsidRPr="00000000">
        <w:rPr>
          <w:rtl w:val="0"/>
        </w:rPr>
      </w:r>
    </w:p>
    <w:p w:rsidR="00000000" w:rsidDel="00000000" w:rsidP="00000000" w:rsidRDefault="00000000" w:rsidRPr="00000000" w14:paraId="0000025B">
      <w:pPr>
        <w:keepNext w:val="1"/>
        <w:pageBreakBefore w:val="0"/>
        <w:spacing w:after="160" w:line="259" w:lineRule="auto"/>
        <w:jc w:val="center"/>
        <w:rPr/>
      </w:pPr>
      <w:r w:rsidDel="00000000" w:rsidR="00000000" w:rsidRPr="00000000">
        <w:rPr>
          <w:rtl w:val="0"/>
        </w:rPr>
        <w:t xml:space="preserve">                 </w:t>
      </w:r>
    </w:p>
    <w:p w:rsidR="00000000" w:rsidDel="00000000" w:rsidP="00000000" w:rsidRDefault="00000000" w:rsidRPr="00000000" w14:paraId="0000025C">
      <w:pPr>
        <w:keepNext w:val="1"/>
        <w:pageBreakBefore w:val="0"/>
        <w:spacing w:after="160" w:line="259" w:lineRule="auto"/>
        <w:jc w:val="center"/>
        <w:rPr/>
      </w:pPr>
      <w:r w:rsidDel="00000000" w:rsidR="00000000" w:rsidRPr="00000000">
        <w:rPr>
          <w:rtl w:val="0"/>
        </w:rPr>
        <w:t xml:space="preserve">   </w:t>
      </w:r>
      <w:r w:rsidDel="00000000" w:rsidR="00000000" w:rsidRPr="00000000">
        <w:rPr/>
        <w:drawing>
          <wp:inline distB="0" distT="0" distL="0" distR="0">
            <wp:extent cx="3632924" cy="2657298"/>
            <wp:effectExtent b="0" l="0" r="0" t="0"/>
            <wp:docPr id="32"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632924" cy="265729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14688" cy="2310557"/>
            <wp:effectExtent b="0" l="0" r="0" t="0"/>
            <wp:docPr id="50"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3214688" cy="2310557"/>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ageBreakBefore w:val="0"/>
        <w:spacing w:after="200" w:line="240" w:lineRule="auto"/>
        <w:jc w:val="center"/>
        <w:rPr>
          <w:sz w:val="24"/>
          <w:szCs w:val="24"/>
        </w:rPr>
      </w:pPr>
      <w:r w:rsidDel="00000000" w:rsidR="00000000" w:rsidRPr="00000000">
        <w:rPr>
          <w:i w:val="1"/>
          <w:color w:val="44546a"/>
          <w:sz w:val="20"/>
          <w:szCs w:val="20"/>
          <w:rtl w:val="0"/>
        </w:rPr>
        <w:t xml:space="preserve">Figure 24. Mean and variance histograms using the spherical model.</w:t>
      </w:r>
      <w:r w:rsidDel="00000000" w:rsidR="00000000" w:rsidRPr="00000000">
        <w:rPr>
          <w:rtl w:val="0"/>
        </w:rPr>
      </w:r>
    </w:p>
    <w:p w:rsidR="00000000" w:rsidDel="00000000" w:rsidP="00000000" w:rsidRDefault="00000000" w:rsidRPr="00000000" w14:paraId="0000025E">
      <w:pPr>
        <w:pageBreakBefore w:val="0"/>
        <w:spacing w:line="259" w:lineRule="auto"/>
        <w:ind w:left="360" w:firstLine="0"/>
        <w:rPr/>
      </w:pPr>
      <w:r w:rsidDel="00000000" w:rsidR="00000000" w:rsidRPr="00000000">
        <w:rPr>
          <w:rtl w:val="0"/>
        </w:rPr>
      </w:r>
    </w:p>
    <w:p w:rsidR="00000000" w:rsidDel="00000000" w:rsidP="00000000" w:rsidRDefault="00000000" w:rsidRPr="00000000" w14:paraId="0000025F">
      <w:pPr>
        <w:pageBreakBefore w:val="0"/>
        <w:spacing w:line="259" w:lineRule="auto"/>
        <w:rPr/>
      </w:pPr>
      <w:r w:rsidDel="00000000" w:rsidR="00000000" w:rsidRPr="00000000">
        <w:rPr>
          <w:rtl w:val="0"/>
        </w:rPr>
      </w:r>
    </w:p>
    <w:p w:rsidR="00000000" w:rsidDel="00000000" w:rsidP="00000000" w:rsidRDefault="00000000" w:rsidRPr="00000000" w14:paraId="00000260">
      <w:pPr>
        <w:pageBreakBefore w:val="0"/>
        <w:spacing w:line="259" w:lineRule="auto"/>
        <w:rPr/>
      </w:pPr>
      <w:r w:rsidDel="00000000" w:rsidR="00000000" w:rsidRPr="00000000">
        <w:rPr>
          <w:rtl w:val="0"/>
        </w:rPr>
      </w:r>
    </w:p>
    <w:p w:rsidR="00000000" w:rsidDel="00000000" w:rsidP="00000000" w:rsidRDefault="00000000" w:rsidRPr="00000000" w14:paraId="00000261">
      <w:pPr>
        <w:pageBreakBefore w:val="0"/>
        <w:spacing w:line="259" w:lineRule="auto"/>
        <w:rPr/>
      </w:pPr>
      <w:r w:rsidDel="00000000" w:rsidR="00000000" w:rsidRPr="00000000">
        <w:rPr>
          <w:rtl w:val="0"/>
        </w:rPr>
      </w:r>
    </w:p>
    <w:p w:rsidR="00000000" w:rsidDel="00000000" w:rsidP="00000000" w:rsidRDefault="00000000" w:rsidRPr="00000000" w14:paraId="00000262">
      <w:pPr>
        <w:pageBreakBefore w:val="0"/>
        <w:spacing w:line="259" w:lineRule="auto"/>
        <w:rPr/>
      </w:pPr>
      <w:r w:rsidDel="00000000" w:rsidR="00000000" w:rsidRPr="00000000">
        <w:rPr>
          <w:rtl w:val="0"/>
        </w:rPr>
        <w:t xml:space="preserve">The kriging colormaps for the Gaussian model  and corresponding variance are shown in Figures 10 and 11.</w:t>
      </w:r>
    </w:p>
    <w:p w:rsidR="00000000" w:rsidDel="00000000" w:rsidP="00000000" w:rsidRDefault="00000000" w:rsidRPr="00000000" w14:paraId="00000263">
      <w:pPr>
        <w:pageBreakBefore w:val="0"/>
        <w:spacing w:line="259" w:lineRule="auto"/>
        <w:rPr/>
      </w:pPr>
      <w:r w:rsidDel="00000000" w:rsidR="00000000" w:rsidRPr="00000000">
        <w:rPr>
          <w:rtl w:val="0"/>
        </w:rPr>
      </w:r>
    </w:p>
    <w:p w:rsidR="00000000" w:rsidDel="00000000" w:rsidP="00000000" w:rsidRDefault="00000000" w:rsidRPr="00000000" w14:paraId="00000264">
      <w:pPr>
        <w:pageBreakBefore w:val="0"/>
        <w:spacing w:line="259" w:lineRule="auto"/>
        <w:rPr/>
      </w:pPr>
      <w:r w:rsidDel="00000000" w:rsidR="00000000" w:rsidRPr="00000000">
        <w:rPr>
          <w:rtl w:val="0"/>
        </w:rPr>
      </w:r>
    </w:p>
    <w:p w:rsidR="00000000" w:rsidDel="00000000" w:rsidP="00000000" w:rsidRDefault="00000000" w:rsidRPr="00000000" w14:paraId="00000265">
      <w:pPr>
        <w:pageBreakBefore w:val="0"/>
        <w:spacing w:line="259" w:lineRule="auto"/>
        <w:rPr/>
      </w:pPr>
      <w:r w:rsidDel="00000000" w:rsidR="00000000" w:rsidRPr="00000000">
        <w:rPr>
          <w:rtl w:val="0"/>
        </w:rPr>
      </w:r>
    </w:p>
    <w:p w:rsidR="00000000" w:rsidDel="00000000" w:rsidP="00000000" w:rsidRDefault="00000000" w:rsidRPr="00000000" w14:paraId="00000266">
      <w:pPr>
        <w:pageBreakBefore w:val="0"/>
        <w:spacing w:line="259" w:lineRule="auto"/>
        <w:rPr/>
      </w:pPr>
      <w:r w:rsidDel="00000000" w:rsidR="00000000" w:rsidRPr="00000000">
        <w:rPr>
          <w:rtl w:val="0"/>
        </w:rPr>
      </w:r>
    </w:p>
    <w:p w:rsidR="00000000" w:rsidDel="00000000" w:rsidP="00000000" w:rsidRDefault="00000000" w:rsidRPr="00000000" w14:paraId="00000267">
      <w:pPr>
        <w:pageBreakBefore w:val="0"/>
        <w:spacing w:line="259" w:lineRule="auto"/>
        <w:rPr/>
      </w:pPr>
      <w:r w:rsidDel="00000000" w:rsidR="00000000" w:rsidRPr="00000000">
        <w:rPr>
          <w:rtl w:val="0"/>
        </w:rPr>
      </w:r>
    </w:p>
    <w:p w:rsidR="00000000" w:rsidDel="00000000" w:rsidP="00000000" w:rsidRDefault="00000000" w:rsidRPr="00000000" w14:paraId="00000268">
      <w:pPr>
        <w:pageBreakBefore w:val="0"/>
        <w:spacing w:line="259" w:lineRule="auto"/>
        <w:rPr/>
      </w:pPr>
      <w:r w:rsidDel="00000000" w:rsidR="00000000" w:rsidRPr="00000000">
        <w:rPr>
          <w:rtl w:val="0"/>
        </w:rPr>
      </w:r>
    </w:p>
    <w:p w:rsidR="00000000" w:rsidDel="00000000" w:rsidP="00000000" w:rsidRDefault="00000000" w:rsidRPr="00000000" w14:paraId="00000269">
      <w:pPr>
        <w:pageBreakBefore w:val="0"/>
        <w:spacing w:line="259" w:lineRule="auto"/>
        <w:ind w:left="360" w:firstLine="0"/>
        <w:jc w:val="center"/>
        <w:rPr/>
      </w:pPr>
      <w:r w:rsidDel="00000000" w:rsidR="00000000" w:rsidRPr="00000000">
        <w:rPr/>
        <w:drawing>
          <wp:inline distB="0" distT="0" distL="0" distR="0">
            <wp:extent cx="1290796" cy="376226"/>
            <wp:effectExtent b="0" l="0" r="0" t="0"/>
            <wp:docPr id="18"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1290796" cy="3762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A">
      <w:pPr>
        <w:keepNext w:val="1"/>
        <w:pageBreakBefore w:val="0"/>
        <w:spacing w:after="160" w:line="259" w:lineRule="auto"/>
        <w:ind w:left="360" w:firstLine="0"/>
        <w:jc w:val="center"/>
        <w:rPr/>
      </w:pPr>
      <w:r w:rsidDel="00000000" w:rsidR="00000000" w:rsidRPr="00000000">
        <w:rPr/>
        <w:drawing>
          <wp:inline distB="0" distT="0" distL="0" distR="0">
            <wp:extent cx="2797285" cy="2162716"/>
            <wp:effectExtent b="0" l="0" r="0" t="0"/>
            <wp:docPr id="56" name="image59.png"/>
            <a:graphic>
              <a:graphicData uri="http://schemas.openxmlformats.org/drawingml/2006/picture">
                <pic:pic>
                  <pic:nvPicPr>
                    <pic:cNvPr id="0" name="image59.png"/>
                    <pic:cNvPicPr preferRelativeResize="0"/>
                  </pic:nvPicPr>
                  <pic:blipFill>
                    <a:blip r:embed="rId56"/>
                    <a:srcRect b="0" l="0" r="0" t="0"/>
                    <a:stretch>
                      <a:fillRect/>
                    </a:stretch>
                  </pic:blipFill>
                  <pic:spPr>
                    <a:xfrm>
                      <a:off x="0" y="0"/>
                      <a:ext cx="2797285" cy="216271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B">
      <w:pPr>
        <w:pageBreakBefore w:val="0"/>
        <w:spacing w:line="259" w:lineRule="auto"/>
        <w:jc w:val="center"/>
        <w:rPr>
          <w:sz w:val="24"/>
          <w:szCs w:val="24"/>
        </w:rPr>
      </w:pPr>
      <w:r w:rsidDel="00000000" w:rsidR="00000000" w:rsidRPr="00000000">
        <w:rPr>
          <w:i w:val="1"/>
          <w:sz w:val="20"/>
          <w:szCs w:val="20"/>
          <w:rtl w:val="0"/>
        </w:rPr>
        <w:t xml:space="preserve">Figure 25. Kriging colormaps for Gaussian  model for ellipsoid (30000).</w:t>
      </w:r>
      <w:r w:rsidDel="00000000" w:rsidR="00000000" w:rsidRPr="00000000">
        <w:rPr>
          <w:rtl w:val="0"/>
        </w:rPr>
      </w:r>
    </w:p>
    <w:p w:rsidR="00000000" w:rsidDel="00000000" w:rsidP="00000000" w:rsidRDefault="00000000" w:rsidRPr="00000000" w14:paraId="0000026C">
      <w:pPr>
        <w:keepNext w:val="1"/>
        <w:pageBreakBefore w:val="0"/>
        <w:spacing w:after="160" w:line="259" w:lineRule="auto"/>
        <w:ind w:left="360" w:firstLine="0"/>
        <w:jc w:val="center"/>
        <w:rPr/>
      </w:pPr>
      <w:r w:rsidDel="00000000" w:rsidR="00000000" w:rsidRPr="00000000">
        <w:rPr/>
        <w:drawing>
          <wp:inline distB="0" distT="0" distL="0" distR="0">
            <wp:extent cx="1197917" cy="383841"/>
            <wp:effectExtent b="0" l="0" r="0" t="0"/>
            <wp:docPr id="34"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1197917" cy="38384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D">
      <w:pPr>
        <w:keepNext w:val="1"/>
        <w:pageBreakBefore w:val="0"/>
        <w:spacing w:after="160" w:line="259" w:lineRule="auto"/>
        <w:ind w:left="360" w:firstLine="0"/>
        <w:jc w:val="center"/>
        <w:rPr/>
      </w:pPr>
      <w:r w:rsidDel="00000000" w:rsidR="00000000" w:rsidRPr="00000000">
        <w:rPr/>
        <w:drawing>
          <wp:inline distB="0" distT="0" distL="0" distR="0">
            <wp:extent cx="2910869" cy="2161658"/>
            <wp:effectExtent b="0" l="0" r="0" t="0"/>
            <wp:docPr id="28"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2910869" cy="216165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ageBreakBefore w:val="0"/>
        <w:spacing w:line="259" w:lineRule="auto"/>
        <w:jc w:val="center"/>
        <w:rPr>
          <w:i w:val="1"/>
          <w:color w:val="44546a"/>
          <w:sz w:val="24"/>
          <w:szCs w:val="24"/>
        </w:rPr>
      </w:pPr>
      <w:r w:rsidDel="00000000" w:rsidR="00000000" w:rsidRPr="00000000">
        <w:rPr>
          <w:i w:val="1"/>
          <w:sz w:val="20"/>
          <w:szCs w:val="20"/>
          <w:rtl w:val="0"/>
        </w:rPr>
        <w:t xml:space="preserve">Figure 26. Variance contour for Gaussian model for ellipsoid (30000).</w:t>
      </w:r>
      <w:r w:rsidDel="00000000" w:rsidR="00000000" w:rsidRPr="00000000">
        <w:rPr>
          <w:rtl w:val="0"/>
        </w:rPr>
      </w:r>
    </w:p>
    <w:p w:rsidR="00000000" w:rsidDel="00000000" w:rsidP="00000000" w:rsidRDefault="00000000" w:rsidRPr="00000000" w14:paraId="0000026F">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0">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1">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2">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3">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4">
      <w:pPr>
        <w:pageBreakBefore w:val="0"/>
        <w:spacing w:after="200" w:line="240" w:lineRule="auto"/>
        <w:rPr>
          <w:i w:val="1"/>
          <w:color w:val="44546a"/>
        </w:rPr>
      </w:pPr>
      <w:r w:rsidDel="00000000" w:rsidR="00000000" w:rsidRPr="00000000">
        <w:rPr>
          <w:rtl w:val="0"/>
        </w:rPr>
      </w:r>
    </w:p>
    <w:p w:rsidR="00000000" w:rsidDel="00000000" w:rsidP="00000000" w:rsidRDefault="00000000" w:rsidRPr="00000000" w14:paraId="00000275">
      <w:pPr>
        <w:keepNext w:val="1"/>
        <w:pageBreakBefore w:val="0"/>
        <w:spacing w:after="200" w:line="240" w:lineRule="auto"/>
        <w:jc w:val="center"/>
        <w:rPr>
          <w:i w:val="1"/>
          <w:color w:val="44546a"/>
        </w:rPr>
      </w:pPr>
      <w:r w:rsidDel="00000000" w:rsidR="00000000" w:rsidRPr="00000000">
        <w:rPr>
          <w:i w:val="1"/>
          <w:color w:val="44546a"/>
        </w:rPr>
        <w:drawing>
          <wp:inline distB="0" distT="0" distL="0" distR="0">
            <wp:extent cx="4424836" cy="2109856"/>
            <wp:effectExtent b="0" l="0" r="0" t="0"/>
            <wp:docPr id="5"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4424836" cy="2109856"/>
                    </a:xfrm>
                    <a:prstGeom prst="rect"/>
                    <a:ln/>
                  </pic:spPr>
                </pic:pic>
              </a:graphicData>
            </a:graphic>
          </wp:inline>
        </w:drawing>
      </w:r>
      <w:r w:rsidDel="00000000" w:rsidR="00000000" w:rsidRPr="00000000">
        <w:rPr>
          <w:i w:val="1"/>
          <w:color w:val="44546a"/>
        </w:rPr>
        <w:drawing>
          <wp:inline distB="0" distT="0" distL="0" distR="0">
            <wp:extent cx="4222010" cy="2261226"/>
            <wp:effectExtent b="0" l="0" r="0" t="0"/>
            <wp:docPr id="47"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4222010" cy="2261226"/>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ageBreakBefore w:val="0"/>
        <w:spacing w:after="200" w:line="240" w:lineRule="auto"/>
        <w:jc w:val="center"/>
        <w:rPr>
          <w:i w:val="1"/>
          <w:color w:val="44546a"/>
        </w:rPr>
      </w:pPr>
      <w:r w:rsidDel="00000000" w:rsidR="00000000" w:rsidRPr="00000000">
        <w:rPr>
          <w:i w:val="1"/>
          <w:color w:val="44546a"/>
          <w:rtl w:val="0"/>
        </w:rPr>
        <w:t xml:space="preserve">     </w:t>
      </w:r>
      <w:r w:rsidDel="00000000" w:rsidR="00000000" w:rsidRPr="00000000">
        <w:rPr>
          <w:i w:val="1"/>
          <w:color w:val="44546a"/>
          <w:sz w:val="20"/>
          <w:szCs w:val="20"/>
          <w:rtl w:val="0"/>
        </w:rPr>
        <w:t xml:space="preserve">   Figure 27. Mean and variance histograms using the Gaussian model.    </w:t>
      </w:r>
      <w:r w:rsidDel="00000000" w:rsidR="00000000" w:rsidRPr="00000000">
        <w:rPr>
          <w:i w:val="1"/>
          <w:color w:val="44546a"/>
          <w:rtl w:val="0"/>
        </w:rPr>
        <w:t xml:space="preserve">                                                       </w:t>
      </w:r>
    </w:p>
    <w:p w:rsidR="00000000" w:rsidDel="00000000" w:rsidP="00000000" w:rsidRDefault="00000000" w:rsidRPr="00000000" w14:paraId="00000277">
      <w:pPr>
        <w:pageBreakBefore w:val="0"/>
        <w:spacing w:after="160" w:line="259" w:lineRule="auto"/>
        <w:rPr>
          <w:b w:val="1"/>
        </w:rPr>
      </w:pPr>
      <w:r w:rsidDel="00000000" w:rsidR="00000000" w:rsidRPr="00000000">
        <w:rPr>
          <w:rtl w:val="0"/>
        </w:rPr>
      </w:r>
    </w:p>
    <w:p w:rsidR="00000000" w:rsidDel="00000000" w:rsidP="00000000" w:rsidRDefault="00000000" w:rsidRPr="00000000" w14:paraId="00000278">
      <w:pPr>
        <w:pStyle w:val="Heading2"/>
        <w:pageBreakBefore w:val="0"/>
        <w:spacing w:after="160" w:line="259" w:lineRule="auto"/>
        <w:rPr/>
      </w:pPr>
      <w:bookmarkStart w:colFirst="0" w:colLast="0" w:name="_g0ihtnc3c82" w:id="45"/>
      <w:bookmarkEnd w:id="45"/>
      <w:r w:rsidDel="00000000" w:rsidR="00000000" w:rsidRPr="00000000">
        <w:rPr>
          <w:rtl w:val="0"/>
        </w:rPr>
        <w:t xml:space="preserve">Sequential Gaussian Simulation</w:t>
      </w:r>
    </w:p>
    <w:p w:rsidR="00000000" w:rsidDel="00000000" w:rsidP="00000000" w:rsidRDefault="00000000" w:rsidRPr="00000000" w14:paraId="00000279">
      <w:pPr>
        <w:pageBreakBefore w:val="0"/>
        <w:spacing w:after="160" w:line="259" w:lineRule="auto"/>
        <w:rPr/>
      </w:pPr>
      <w:r w:rsidDel="00000000" w:rsidR="00000000" w:rsidRPr="00000000">
        <w:rPr>
          <w:rtl w:val="0"/>
        </w:rPr>
        <w:t xml:space="preserve">The probabilistic well capture zone defines the likelihood of a particle being captured by the well when located at a specific point. Determining these values requires multiple heterogenous realizations of the hydraulic conductivity field and evaluating the probability of occurrence in a specific row and column across the 10 realizations. The BOCM_ext well was used for this project.</w:t>
      </w:r>
    </w:p>
    <w:p w:rsidR="00000000" w:rsidDel="00000000" w:rsidP="00000000" w:rsidRDefault="00000000" w:rsidRPr="00000000" w14:paraId="0000027A">
      <w:pPr>
        <w:pageBreakBefore w:val="0"/>
        <w:spacing w:after="160" w:line="259" w:lineRule="auto"/>
        <w:rPr/>
      </w:pPr>
      <w:r w:rsidDel="00000000" w:rsidR="00000000" w:rsidRPr="00000000">
        <w:rPr>
          <w:rtl w:val="0"/>
        </w:rPr>
        <w:t xml:space="preserve">Performing this analysis required several steps. First 10 realizations of ln K were created in SGeMS. Next, these realizations were run through GroundWater Vistas MODFLOW and MODPATH. Using MODPATH, we performed a reverse particle tracking analysis to delineate the probabilistic well capture zone area. The data obtained from each successive realization in MODPATH was then evaluated row by row in the 2D space. Each row had a frequency of occurrence associated with the center of each cell. By summing the ten realizations’ frequencies for a single row, we could obtain the following plots (shown for row 39 and 43) (Figures 13 and 14).</w:t>
      </w:r>
    </w:p>
    <w:p w:rsidR="00000000" w:rsidDel="00000000" w:rsidP="00000000" w:rsidRDefault="00000000" w:rsidRPr="00000000" w14:paraId="0000027B">
      <w:pPr>
        <w:pageBreakBefore w:val="0"/>
        <w:spacing w:after="160" w:line="259" w:lineRule="auto"/>
        <w:jc w:val="center"/>
        <w:rPr/>
      </w:pPr>
      <w:r w:rsidDel="00000000" w:rsidR="00000000" w:rsidRPr="00000000">
        <w:rPr/>
        <w:drawing>
          <wp:inline distB="114300" distT="114300" distL="114300" distR="114300">
            <wp:extent cx="4957763" cy="2919292"/>
            <wp:effectExtent b="0" l="0" r="0" t="0"/>
            <wp:docPr id="13"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4957763" cy="291929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ageBreakBefore w:val="0"/>
        <w:spacing w:after="160" w:line="259" w:lineRule="auto"/>
        <w:jc w:val="center"/>
        <w:rPr>
          <w:i w:val="1"/>
          <w:sz w:val="20"/>
          <w:szCs w:val="20"/>
        </w:rPr>
      </w:pPr>
      <w:r w:rsidDel="00000000" w:rsidR="00000000" w:rsidRPr="00000000">
        <w:rPr>
          <w:i w:val="1"/>
          <w:sz w:val="20"/>
          <w:szCs w:val="20"/>
          <w:rtl w:val="0"/>
        </w:rPr>
        <w:t xml:space="preserve">Figure 28. Particle frequencies for row 39.</w:t>
      </w:r>
    </w:p>
    <w:p w:rsidR="00000000" w:rsidDel="00000000" w:rsidP="00000000" w:rsidRDefault="00000000" w:rsidRPr="00000000" w14:paraId="0000027D">
      <w:pPr>
        <w:pageBreakBefore w:val="0"/>
        <w:spacing w:after="160" w:line="259" w:lineRule="auto"/>
        <w:jc w:val="center"/>
        <w:rPr/>
      </w:pPr>
      <w:r w:rsidDel="00000000" w:rsidR="00000000" w:rsidRPr="00000000">
        <w:rPr/>
        <w:drawing>
          <wp:inline distB="114300" distT="114300" distL="114300" distR="114300">
            <wp:extent cx="4681538" cy="2764935"/>
            <wp:effectExtent b="0" l="0" r="0" t="0"/>
            <wp:docPr id="1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4681538" cy="276493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ageBreakBefore w:val="0"/>
        <w:spacing w:after="160" w:line="259" w:lineRule="auto"/>
        <w:jc w:val="center"/>
        <w:rPr>
          <w:i w:val="1"/>
          <w:sz w:val="20"/>
          <w:szCs w:val="20"/>
        </w:rPr>
      </w:pPr>
      <w:r w:rsidDel="00000000" w:rsidR="00000000" w:rsidRPr="00000000">
        <w:rPr>
          <w:i w:val="1"/>
          <w:sz w:val="20"/>
          <w:szCs w:val="20"/>
          <w:rtl w:val="0"/>
        </w:rPr>
        <w:t xml:space="preserve">Figure 29. Particle frequencies for row 43.</w:t>
      </w:r>
    </w:p>
    <w:p w:rsidR="00000000" w:rsidDel="00000000" w:rsidP="00000000" w:rsidRDefault="00000000" w:rsidRPr="00000000" w14:paraId="0000027F">
      <w:pPr>
        <w:pageBreakBefore w:val="0"/>
        <w:spacing w:after="160" w:line="259" w:lineRule="auto"/>
        <w:rPr/>
      </w:pPr>
      <w:r w:rsidDel="00000000" w:rsidR="00000000" w:rsidRPr="00000000">
        <w:rPr>
          <w:rtl w:val="0"/>
        </w:rPr>
      </w:r>
    </w:p>
    <w:p w:rsidR="00000000" w:rsidDel="00000000" w:rsidP="00000000" w:rsidRDefault="00000000" w:rsidRPr="00000000" w14:paraId="00000280">
      <w:pPr>
        <w:pageBreakBefore w:val="0"/>
        <w:spacing w:after="160" w:line="259" w:lineRule="auto"/>
        <w:rPr/>
      </w:pPr>
      <w:r w:rsidDel="00000000" w:rsidR="00000000" w:rsidRPr="00000000">
        <w:rPr>
          <w:rtl w:val="0"/>
        </w:rPr>
        <w:t xml:space="preserve">As one can see, the greatest frequency of particles occurs in the center of the graph, with both of these rows corresponding to areas above the BOCM_EXT well as in Figure 15.</w:t>
      </w:r>
    </w:p>
    <w:p w:rsidR="00000000" w:rsidDel="00000000" w:rsidP="00000000" w:rsidRDefault="00000000" w:rsidRPr="00000000" w14:paraId="00000281">
      <w:pPr>
        <w:pageBreakBefore w:val="0"/>
        <w:spacing w:after="160" w:line="259" w:lineRule="auto"/>
        <w:jc w:val="center"/>
        <w:rPr/>
      </w:pPr>
      <w:r w:rsidDel="00000000" w:rsidR="00000000" w:rsidRPr="00000000">
        <w:rPr>
          <w:rtl w:val="0"/>
        </w:rPr>
      </w:r>
    </w:p>
    <w:p w:rsidR="00000000" w:rsidDel="00000000" w:rsidP="00000000" w:rsidRDefault="00000000" w:rsidRPr="00000000" w14:paraId="00000282">
      <w:pPr>
        <w:pageBreakBefore w:val="0"/>
        <w:spacing w:after="160" w:line="259" w:lineRule="auto"/>
        <w:jc w:val="center"/>
        <w:rPr/>
      </w:pPr>
      <w:r w:rsidDel="00000000" w:rsidR="00000000" w:rsidRPr="00000000">
        <w:rPr/>
        <w:drawing>
          <wp:inline distB="114300" distT="114300" distL="114300" distR="114300">
            <wp:extent cx="4824413" cy="3069378"/>
            <wp:effectExtent b="0" l="0" r="0" t="0"/>
            <wp:docPr id="60" name="image57.jpg"/>
            <a:graphic>
              <a:graphicData uri="http://schemas.openxmlformats.org/drawingml/2006/picture">
                <pic:pic>
                  <pic:nvPicPr>
                    <pic:cNvPr id="0" name="image57.jpg"/>
                    <pic:cNvPicPr preferRelativeResize="0"/>
                  </pic:nvPicPr>
                  <pic:blipFill>
                    <a:blip r:embed="rId63"/>
                    <a:srcRect b="0" l="0" r="0" t="0"/>
                    <a:stretch>
                      <a:fillRect/>
                    </a:stretch>
                  </pic:blipFill>
                  <pic:spPr>
                    <a:xfrm>
                      <a:off x="0" y="0"/>
                      <a:ext cx="4824413" cy="306937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spacing w:after="160" w:line="259" w:lineRule="auto"/>
        <w:jc w:val="center"/>
        <w:rPr>
          <w:i w:val="1"/>
          <w:sz w:val="20"/>
          <w:szCs w:val="20"/>
        </w:rPr>
      </w:pPr>
      <w:r w:rsidDel="00000000" w:rsidR="00000000" w:rsidRPr="00000000">
        <w:rPr>
          <w:i w:val="1"/>
          <w:sz w:val="20"/>
          <w:szCs w:val="20"/>
          <w:rtl w:val="0"/>
        </w:rPr>
        <w:t xml:space="preserve">Figure 30. Particle tracking from BOCM_EXT well.</w:t>
      </w:r>
    </w:p>
    <w:p w:rsidR="00000000" w:rsidDel="00000000" w:rsidP="00000000" w:rsidRDefault="00000000" w:rsidRPr="00000000" w14:paraId="00000284">
      <w:pPr>
        <w:pageBreakBefore w:val="0"/>
        <w:spacing w:after="160" w:line="259" w:lineRule="auto"/>
        <w:rPr/>
      </w:pPr>
      <w:r w:rsidDel="00000000" w:rsidR="00000000" w:rsidRPr="00000000">
        <w:rPr>
          <w:rtl w:val="0"/>
        </w:rPr>
      </w:r>
    </w:p>
    <w:p w:rsidR="00000000" w:rsidDel="00000000" w:rsidP="00000000" w:rsidRDefault="00000000" w:rsidRPr="00000000" w14:paraId="00000285">
      <w:pPr>
        <w:pageBreakBefore w:val="0"/>
        <w:spacing w:after="160" w:line="259" w:lineRule="auto"/>
        <w:rPr/>
      </w:pPr>
      <w:r w:rsidDel="00000000" w:rsidR="00000000" w:rsidRPr="00000000">
        <w:rPr>
          <w:rtl w:val="0"/>
        </w:rPr>
        <w:t xml:space="preserve">The plume extension is based on the travel time considered and the porosity set. For the project, we selected a porosity value of 0.2; however, by decreasing the porosity value for a set time, the plume would extend further because it is easier for the particles to travel through the soil matrix. Thus, a more conservative design could assume a lower porosity value if contamination of the well is a concern.</w:t>
      </w:r>
    </w:p>
    <w:p w:rsidR="00000000" w:rsidDel="00000000" w:rsidP="00000000" w:rsidRDefault="00000000" w:rsidRPr="00000000" w14:paraId="00000286">
      <w:pPr>
        <w:pageBreakBefore w:val="0"/>
        <w:spacing w:after="160" w:line="259" w:lineRule="auto"/>
        <w:rPr/>
      </w:pPr>
      <w:r w:rsidDel="00000000" w:rsidR="00000000" w:rsidRPr="00000000">
        <w:rPr>
          <w:rtl w:val="0"/>
        </w:rPr>
        <w:t xml:space="preserve">Finally, a graph of all the probability distributions across all the rows with particles is shown in Figure 16.</w:t>
      </w:r>
    </w:p>
    <w:p w:rsidR="00000000" w:rsidDel="00000000" w:rsidP="00000000" w:rsidRDefault="00000000" w:rsidRPr="00000000" w14:paraId="00000287">
      <w:pPr>
        <w:pageBreakBefore w:val="0"/>
        <w:spacing w:after="160" w:line="259" w:lineRule="auto"/>
        <w:jc w:val="center"/>
        <w:rPr/>
      </w:pPr>
      <w:r w:rsidDel="00000000" w:rsidR="00000000" w:rsidRPr="00000000">
        <w:rPr/>
        <w:drawing>
          <wp:inline distB="114300" distT="114300" distL="114300" distR="114300">
            <wp:extent cx="3426633" cy="2602506"/>
            <wp:effectExtent b="0" l="0" r="0" t="0"/>
            <wp:docPr id="44"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3426633" cy="260250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160" w:line="259" w:lineRule="auto"/>
        <w:jc w:val="center"/>
        <w:rPr>
          <w:rFonts w:ascii="Calibri" w:cs="Calibri" w:eastAsia="Calibri" w:hAnsi="Calibri"/>
          <w:b w:val="1"/>
          <w:i w:val="1"/>
        </w:rPr>
      </w:pPr>
      <w:r w:rsidDel="00000000" w:rsidR="00000000" w:rsidRPr="00000000">
        <w:rPr>
          <w:i w:val="1"/>
          <w:sz w:val="20"/>
          <w:szCs w:val="20"/>
          <w:rtl w:val="0"/>
        </w:rPr>
        <w:t xml:space="preserve">Figure 31. Particle frequencies for all rows across the x direction.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sz w:val="28"/>
      <w:szCs w:val="28"/>
    </w:rPr>
  </w:style>
  <w:style w:type="paragraph" w:styleId="Heading2">
    <w:name w:val="heading 2"/>
    <w:basedOn w:val="Normal"/>
    <w:next w:val="Normal"/>
    <w:pPr>
      <w:keepNext w:val="1"/>
      <w:keepLines w:val="1"/>
      <w:pageBreakBefore w:val="0"/>
      <w:jc w:val="both"/>
    </w:pPr>
    <w:rPr>
      <w:b w:val="1"/>
      <w:sz w:val="24"/>
      <w:szCs w:val="24"/>
    </w:rPr>
  </w:style>
  <w:style w:type="paragraph" w:styleId="Heading3">
    <w:name w:val="heading 3"/>
    <w:basedOn w:val="Normal"/>
    <w:next w:val="Normal"/>
    <w:pPr>
      <w:keepNext w:val="1"/>
      <w:keepLines w:val="1"/>
      <w:pageBreakBefore w:val="0"/>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9.png"/><Relationship Id="rId41" Type="http://schemas.openxmlformats.org/officeDocument/2006/relationships/image" Target="media/image44.png"/><Relationship Id="rId44" Type="http://schemas.openxmlformats.org/officeDocument/2006/relationships/image" Target="media/image46.png"/><Relationship Id="rId43" Type="http://schemas.openxmlformats.org/officeDocument/2006/relationships/image" Target="media/image33.png"/><Relationship Id="rId46" Type="http://schemas.openxmlformats.org/officeDocument/2006/relationships/image" Target="media/image1.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8.png"/><Relationship Id="rId47" Type="http://schemas.openxmlformats.org/officeDocument/2006/relationships/image" Target="media/image42.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2.png"/><Relationship Id="rId8" Type="http://schemas.openxmlformats.org/officeDocument/2006/relationships/image" Target="media/image55.png"/><Relationship Id="rId31" Type="http://schemas.openxmlformats.org/officeDocument/2006/relationships/image" Target="media/image20.png"/><Relationship Id="rId30" Type="http://schemas.openxmlformats.org/officeDocument/2006/relationships/image" Target="media/image17.png"/><Relationship Id="rId33" Type="http://schemas.openxmlformats.org/officeDocument/2006/relationships/image" Target="media/image36.png"/><Relationship Id="rId32" Type="http://schemas.openxmlformats.org/officeDocument/2006/relationships/image" Target="media/image3.png"/><Relationship Id="rId35" Type="http://schemas.openxmlformats.org/officeDocument/2006/relationships/image" Target="media/image7.png"/><Relationship Id="rId34" Type="http://schemas.openxmlformats.org/officeDocument/2006/relationships/image" Target="media/image5.png"/><Relationship Id="rId37" Type="http://schemas.openxmlformats.org/officeDocument/2006/relationships/image" Target="media/image12.png"/><Relationship Id="rId36" Type="http://schemas.openxmlformats.org/officeDocument/2006/relationships/image" Target="media/image10.png"/><Relationship Id="rId39" Type="http://schemas.openxmlformats.org/officeDocument/2006/relationships/image" Target="media/image45.png"/><Relationship Id="rId38" Type="http://schemas.openxmlformats.org/officeDocument/2006/relationships/image" Target="media/image56.png"/><Relationship Id="rId62" Type="http://schemas.openxmlformats.org/officeDocument/2006/relationships/image" Target="media/image6.png"/><Relationship Id="rId61" Type="http://schemas.openxmlformats.org/officeDocument/2006/relationships/image" Target="media/image11.png"/><Relationship Id="rId20"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7.jpg"/><Relationship Id="rId22" Type="http://schemas.openxmlformats.org/officeDocument/2006/relationships/image" Target="media/image28.png"/><Relationship Id="rId21" Type="http://schemas.openxmlformats.org/officeDocument/2006/relationships/image" Target="media/image41.png"/><Relationship Id="rId24" Type="http://schemas.openxmlformats.org/officeDocument/2006/relationships/image" Target="media/image13.png"/><Relationship Id="rId23" Type="http://schemas.openxmlformats.org/officeDocument/2006/relationships/image" Target="media/image37.png"/><Relationship Id="rId60" Type="http://schemas.openxmlformats.org/officeDocument/2006/relationships/image" Target="media/image39.png"/><Relationship Id="rId26" Type="http://schemas.openxmlformats.org/officeDocument/2006/relationships/image" Target="media/image40.png"/><Relationship Id="rId25" Type="http://schemas.openxmlformats.org/officeDocument/2006/relationships/image" Target="media/image48.png"/><Relationship Id="rId28" Type="http://schemas.openxmlformats.org/officeDocument/2006/relationships/image" Target="media/image52.png"/><Relationship Id="rId27" Type="http://schemas.openxmlformats.org/officeDocument/2006/relationships/image" Target="media/image34.png"/><Relationship Id="rId29" Type="http://schemas.openxmlformats.org/officeDocument/2006/relationships/image" Target="media/image18.png"/><Relationship Id="rId51" Type="http://schemas.openxmlformats.org/officeDocument/2006/relationships/image" Target="media/image21.png"/><Relationship Id="rId50" Type="http://schemas.openxmlformats.org/officeDocument/2006/relationships/image" Target="media/image29.png"/><Relationship Id="rId53" Type="http://schemas.openxmlformats.org/officeDocument/2006/relationships/image" Target="media/image31.png"/><Relationship Id="rId52" Type="http://schemas.openxmlformats.org/officeDocument/2006/relationships/image" Target="media/image38.png"/><Relationship Id="rId11" Type="http://schemas.openxmlformats.org/officeDocument/2006/relationships/image" Target="media/image51.png"/><Relationship Id="rId55" Type="http://schemas.openxmlformats.org/officeDocument/2006/relationships/image" Target="media/image2.png"/><Relationship Id="rId10" Type="http://schemas.openxmlformats.org/officeDocument/2006/relationships/image" Target="media/image15.png"/><Relationship Id="rId54" Type="http://schemas.openxmlformats.org/officeDocument/2006/relationships/image" Target="media/image50.png"/><Relationship Id="rId13" Type="http://schemas.openxmlformats.org/officeDocument/2006/relationships/image" Target="media/image49.png"/><Relationship Id="rId57" Type="http://schemas.openxmlformats.org/officeDocument/2006/relationships/image" Target="media/image30.png"/><Relationship Id="rId12" Type="http://schemas.openxmlformats.org/officeDocument/2006/relationships/image" Target="media/image35.png"/><Relationship Id="rId56" Type="http://schemas.openxmlformats.org/officeDocument/2006/relationships/image" Target="media/image59.png"/><Relationship Id="rId15" Type="http://schemas.openxmlformats.org/officeDocument/2006/relationships/image" Target="media/image19.png"/><Relationship Id="rId59" Type="http://schemas.openxmlformats.org/officeDocument/2006/relationships/image" Target="media/image4.png"/><Relationship Id="rId14" Type="http://schemas.openxmlformats.org/officeDocument/2006/relationships/image" Target="media/image22.png"/><Relationship Id="rId58"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