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BCE" w:rsidRPr="00947BCE" w:rsidRDefault="00947BCE" w:rsidP="00947BCE">
      <w:pPr>
        <w:spacing w:before="100" w:beforeAutospacing="1" w:after="100" w:afterAutospacing="1"/>
        <w:outlineLvl w:val="1"/>
        <w:rPr>
          <w:rFonts w:ascii="Arial" w:eastAsia="Times New Roman" w:hAnsi="Arial" w:cs="Arial"/>
          <w:b/>
          <w:bCs/>
          <w:color w:val="000000"/>
          <w:sz w:val="36"/>
          <w:szCs w:val="36"/>
          <w:lang w:eastAsia="en-IN"/>
        </w:rPr>
      </w:pPr>
      <w:r w:rsidRPr="00947BCE">
        <w:rPr>
          <w:rFonts w:ascii="Arial" w:eastAsia="Times New Roman" w:hAnsi="Arial" w:cs="Arial"/>
          <w:b/>
          <w:bCs/>
          <w:color w:val="000000"/>
          <w:sz w:val="36"/>
          <w:szCs w:val="36"/>
          <w:lang w:eastAsia="en-IN"/>
        </w:rPr>
        <w:t>The Problem</w:t>
      </w:r>
    </w:p>
    <w:p w:rsidR="00947BCE" w:rsidRPr="00947BCE" w:rsidRDefault="00947BCE" w:rsidP="00947BCE">
      <w:pPr>
        <w:spacing w:before="100" w:beforeAutospacing="1" w:after="100" w:afterAutospacing="1"/>
        <w:rPr>
          <w:rFonts w:ascii="Arial" w:eastAsia="Times New Roman" w:hAnsi="Arial" w:cs="Arial"/>
          <w:color w:val="000000"/>
          <w:sz w:val="27"/>
          <w:szCs w:val="27"/>
          <w:lang w:eastAsia="en-IN"/>
        </w:rPr>
      </w:pPr>
      <w:proofErr w:type="spellStart"/>
      <w:r w:rsidRPr="00947BCE">
        <w:rPr>
          <w:rFonts w:ascii="Arial" w:eastAsia="Times New Roman" w:hAnsi="Arial" w:cs="Arial"/>
          <w:color w:val="000000"/>
          <w:sz w:val="27"/>
          <w:szCs w:val="27"/>
          <w:lang w:eastAsia="en-IN"/>
        </w:rPr>
        <w:t>Finicky's</w:t>
      </w:r>
      <w:proofErr w:type="spellEnd"/>
      <w:r w:rsidRPr="00947BCE">
        <w:rPr>
          <w:rFonts w:ascii="Arial" w:eastAsia="Times New Roman" w:hAnsi="Arial" w:cs="Arial"/>
          <w:color w:val="000000"/>
          <w:sz w:val="27"/>
          <w:szCs w:val="27"/>
          <w:lang w:eastAsia="en-IN"/>
        </w:rPr>
        <w:t xml:space="preserve"> </w:t>
      </w:r>
      <w:proofErr w:type="spellStart"/>
      <w:r w:rsidRPr="00947BCE">
        <w:rPr>
          <w:rFonts w:ascii="Arial" w:eastAsia="Times New Roman" w:hAnsi="Arial" w:cs="Arial"/>
          <w:color w:val="000000"/>
          <w:sz w:val="27"/>
          <w:szCs w:val="27"/>
          <w:lang w:eastAsia="en-IN"/>
        </w:rPr>
        <w:t>Jewelers</w:t>
      </w:r>
      <w:proofErr w:type="spellEnd"/>
      <w:r w:rsidRPr="00947BCE">
        <w:rPr>
          <w:rFonts w:ascii="Arial" w:eastAsia="Times New Roman" w:hAnsi="Arial" w:cs="Arial"/>
          <w:color w:val="000000"/>
          <w:sz w:val="27"/>
          <w:szCs w:val="27"/>
          <w:lang w:eastAsia="en-IN"/>
        </w:rPr>
        <w:t xml:space="preserve"> sells watches for $50 each. During the next month, they estimate that they will sell 15, 25, 35, or 45 watches with respective probabilities of 0.35, 0.25, 0.20, and ... (figure it out). They can only buy watches in lots of ten from their dealer. 10, 20, 30, 40, and 50 watches cost $40, 39, 37, 36, and 34 per watch respectively. Every month, </w:t>
      </w:r>
      <w:proofErr w:type="spellStart"/>
      <w:r w:rsidRPr="00947BCE">
        <w:rPr>
          <w:rFonts w:ascii="Arial" w:eastAsia="Times New Roman" w:hAnsi="Arial" w:cs="Arial"/>
          <w:color w:val="000000"/>
          <w:sz w:val="27"/>
          <w:szCs w:val="27"/>
          <w:lang w:eastAsia="en-IN"/>
        </w:rPr>
        <w:t>Finicky's</w:t>
      </w:r>
      <w:proofErr w:type="spellEnd"/>
      <w:r w:rsidRPr="00947BCE">
        <w:rPr>
          <w:rFonts w:ascii="Arial" w:eastAsia="Times New Roman" w:hAnsi="Arial" w:cs="Arial"/>
          <w:color w:val="000000"/>
          <w:sz w:val="27"/>
          <w:szCs w:val="27"/>
          <w:lang w:eastAsia="en-IN"/>
        </w:rPr>
        <w:t xml:space="preserve"> has a clearance sale and will get rid of any unsold watches for $24 (watches are only in style for a month and so they have to buy the latest model each month). Any customer that comes in during the month to buy a watch, but is unable to, costs </w:t>
      </w:r>
      <w:proofErr w:type="spellStart"/>
      <w:r w:rsidRPr="00947BCE">
        <w:rPr>
          <w:rFonts w:ascii="Arial" w:eastAsia="Times New Roman" w:hAnsi="Arial" w:cs="Arial"/>
          <w:color w:val="000000"/>
          <w:sz w:val="27"/>
          <w:szCs w:val="27"/>
          <w:lang w:eastAsia="en-IN"/>
        </w:rPr>
        <w:t>Finicky's</w:t>
      </w:r>
      <w:proofErr w:type="spellEnd"/>
      <w:r w:rsidRPr="00947BCE">
        <w:rPr>
          <w:rFonts w:ascii="Arial" w:eastAsia="Times New Roman" w:hAnsi="Arial" w:cs="Arial"/>
          <w:color w:val="000000"/>
          <w:sz w:val="27"/>
          <w:szCs w:val="27"/>
          <w:lang w:eastAsia="en-IN"/>
        </w:rPr>
        <w:t xml:space="preserve"> $6 in lost goodwill.</w:t>
      </w:r>
    </w:p>
    <w:p w:rsidR="00947BCE" w:rsidRPr="00947BCE" w:rsidRDefault="00947BCE" w:rsidP="00947BCE">
      <w:pPr>
        <w:spacing w:before="100" w:beforeAutospacing="1" w:after="100" w:afterAutospacing="1"/>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Find the best action under each of the four decision criteria.</w:t>
      </w:r>
    </w:p>
    <w:p w:rsidR="00947BCE" w:rsidRPr="00947BCE" w:rsidRDefault="00947BCE" w:rsidP="00947BCE">
      <w:pPr>
        <w:spacing w:before="100" w:beforeAutospacing="1" w:after="100" w:afterAutospacing="1"/>
        <w:outlineLvl w:val="1"/>
        <w:rPr>
          <w:rFonts w:ascii="Arial" w:eastAsia="Times New Roman" w:hAnsi="Arial" w:cs="Arial"/>
          <w:b/>
          <w:bCs/>
          <w:color w:val="000000"/>
          <w:sz w:val="36"/>
          <w:szCs w:val="36"/>
          <w:lang w:eastAsia="en-IN"/>
        </w:rPr>
      </w:pPr>
      <w:r w:rsidRPr="00947BCE">
        <w:rPr>
          <w:rFonts w:ascii="Arial" w:eastAsia="Times New Roman" w:hAnsi="Arial" w:cs="Arial"/>
          <w:b/>
          <w:bCs/>
          <w:color w:val="000000"/>
          <w:sz w:val="36"/>
          <w:szCs w:val="36"/>
          <w:lang w:eastAsia="en-IN"/>
        </w:rPr>
        <w:t>The Solution</w:t>
      </w:r>
    </w:p>
    <w:p w:rsidR="00947BCE" w:rsidRPr="00947BCE" w:rsidRDefault="00947BCE" w:rsidP="00947BCE">
      <w:pPr>
        <w:spacing w:before="100" w:beforeAutospacing="1" w:after="100" w:afterAutospacing="1"/>
        <w:outlineLvl w:val="2"/>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Creating the Payoff Table</w:t>
      </w:r>
    </w:p>
    <w:tbl>
      <w:tblPr>
        <w:tblW w:w="0" w:type="auto"/>
        <w:tblCellSpacing w:w="0" w:type="dxa"/>
        <w:tblCellMar>
          <w:top w:w="45" w:type="dxa"/>
          <w:left w:w="45" w:type="dxa"/>
          <w:bottom w:w="45" w:type="dxa"/>
          <w:right w:w="45" w:type="dxa"/>
        </w:tblCellMar>
        <w:tblLook w:val="04A0"/>
      </w:tblPr>
      <w:tblGrid>
        <w:gridCol w:w="993"/>
        <w:gridCol w:w="918"/>
        <w:gridCol w:w="473"/>
        <w:gridCol w:w="1083"/>
        <w:gridCol w:w="600"/>
        <w:gridCol w:w="1083"/>
        <w:gridCol w:w="600"/>
        <w:gridCol w:w="1083"/>
        <w:gridCol w:w="600"/>
        <w:gridCol w:w="1083"/>
        <w:gridCol w:w="600"/>
      </w:tblGrid>
      <w:tr w:rsidR="00947BCE" w:rsidRPr="00947BCE" w:rsidTr="00947BCE">
        <w:trPr>
          <w:tblCellSpacing w:w="0" w:type="dxa"/>
        </w:trPr>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 10</w:t>
            </w:r>
          </w:p>
        </w:tc>
        <w:tc>
          <w:tcPr>
            <w:tcW w:w="0" w:type="auto"/>
            <w:vAlign w:val="center"/>
            <w:hideMark/>
          </w:tcPr>
          <w:p w:rsidR="00947BCE" w:rsidRPr="00947BCE" w:rsidRDefault="00947BCE" w:rsidP="00947BCE">
            <w:pPr>
              <w:spacing w:before="0"/>
              <w:jc w:val="right"/>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 20</w:t>
            </w:r>
          </w:p>
        </w:tc>
        <w:tc>
          <w:tcPr>
            <w:tcW w:w="0" w:type="auto"/>
            <w:vAlign w:val="center"/>
            <w:hideMark/>
          </w:tcPr>
          <w:p w:rsidR="00947BCE" w:rsidRPr="00947BCE" w:rsidRDefault="00947BCE" w:rsidP="00947BCE">
            <w:pPr>
              <w:spacing w:before="0"/>
              <w:jc w:val="right"/>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 30</w:t>
            </w:r>
          </w:p>
        </w:tc>
        <w:tc>
          <w:tcPr>
            <w:tcW w:w="0" w:type="auto"/>
            <w:vAlign w:val="center"/>
            <w:hideMark/>
          </w:tcPr>
          <w:p w:rsidR="00947BCE" w:rsidRPr="00947BCE" w:rsidRDefault="00947BCE" w:rsidP="00947BCE">
            <w:pPr>
              <w:spacing w:before="0"/>
              <w:jc w:val="right"/>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 40</w:t>
            </w:r>
          </w:p>
        </w:tc>
        <w:tc>
          <w:tcPr>
            <w:tcW w:w="0" w:type="auto"/>
            <w:vAlign w:val="center"/>
            <w:hideMark/>
          </w:tcPr>
          <w:p w:rsidR="00947BCE" w:rsidRPr="00947BCE" w:rsidRDefault="00947BCE" w:rsidP="00947BCE">
            <w:pPr>
              <w:spacing w:before="0"/>
              <w:jc w:val="right"/>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 50</w:t>
            </w:r>
          </w:p>
        </w:tc>
        <w:tc>
          <w:tcPr>
            <w:tcW w:w="0" w:type="auto"/>
            <w:vAlign w:val="center"/>
            <w:hideMark/>
          </w:tcPr>
          <w:p w:rsidR="00947BCE" w:rsidRPr="00947BCE" w:rsidRDefault="00947BCE" w:rsidP="00947BCE">
            <w:pPr>
              <w:spacing w:before="0"/>
              <w:jc w:val="right"/>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 15</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bought at $40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bought at $39</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bought at $37</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 bought at $36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-1440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 bought at $34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750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360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600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840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Total</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 25</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bought at $40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bought at $39</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bought at $37</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 bought at $36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-1440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 bought at $34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1250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xml:space="preserve">15 lost goodwill @ </w:t>
            </w:r>
            <w:r w:rsidRPr="00947BCE">
              <w:rPr>
                <w:rFonts w:ascii="Arial" w:eastAsia="Times New Roman" w:hAnsi="Arial" w:cs="Arial"/>
                <w:color w:val="000000"/>
                <w:sz w:val="27"/>
                <w:szCs w:val="27"/>
                <w:lang w:eastAsia="en-IN"/>
              </w:rPr>
              <w:lastRenderedPageBreak/>
              <w:t>$6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lastRenderedPageBreak/>
              <w:t>-90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xml:space="preserve">5 clearance at </w:t>
            </w:r>
            <w:r w:rsidRPr="00947BCE">
              <w:rPr>
                <w:rFonts w:ascii="Arial" w:eastAsia="Times New Roman" w:hAnsi="Arial" w:cs="Arial"/>
                <w:color w:val="000000"/>
                <w:sz w:val="27"/>
                <w:szCs w:val="27"/>
                <w:lang w:eastAsia="en-IN"/>
              </w:rPr>
              <w:lastRenderedPageBreak/>
              <w:t>$24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lastRenderedPageBreak/>
              <w:t>120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xml:space="preserve">15 clearance at </w:t>
            </w:r>
            <w:r w:rsidRPr="00947BCE">
              <w:rPr>
                <w:rFonts w:ascii="Arial" w:eastAsia="Times New Roman" w:hAnsi="Arial" w:cs="Arial"/>
                <w:color w:val="000000"/>
                <w:sz w:val="27"/>
                <w:szCs w:val="27"/>
                <w:lang w:eastAsia="en-IN"/>
              </w:rPr>
              <w:lastRenderedPageBreak/>
              <w:t>$24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lastRenderedPageBreak/>
              <w:t>360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xml:space="preserve">25 clearance at </w:t>
            </w:r>
            <w:r w:rsidRPr="00947BCE">
              <w:rPr>
                <w:rFonts w:ascii="Arial" w:eastAsia="Times New Roman" w:hAnsi="Arial" w:cs="Arial"/>
                <w:color w:val="000000"/>
                <w:sz w:val="27"/>
                <w:szCs w:val="27"/>
                <w:lang w:eastAsia="en-IN"/>
              </w:rPr>
              <w:lastRenderedPageBreak/>
              <w:t>$24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lastRenderedPageBreak/>
              <w:t>600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lastRenderedPageBreak/>
              <w:t>Total</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260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 35</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bought at $40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bought at $39</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bought at $37</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 bought at $36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-1440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 bought at $34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1750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360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Total</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360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410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 45</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bought at $40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bought at $39</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bought at $37</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 bought at $36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-1440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 bought at $34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40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45 sold @ $50</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2250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 </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lost goodwill @ $6</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 clearance at $24</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120</w:t>
            </w:r>
          </w:p>
        </w:tc>
      </w:tr>
      <w:tr w:rsidR="00947BCE" w:rsidRPr="00947BCE" w:rsidTr="00947BCE">
        <w:trPr>
          <w:tblCellSpacing w:w="0" w:type="dxa"/>
        </w:trPr>
        <w:tc>
          <w:tcPr>
            <w:tcW w:w="0" w:type="auto"/>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Total</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530</w:t>
            </w:r>
          </w:p>
        </w:tc>
        <w:tc>
          <w:tcPr>
            <w:tcW w:w="0" w:type="auto"/>
            <w:vAlign w:val="center"/>
            <w:hideMark/>
          </w:tcPr>
          <w:p w:rsidR="00947BCE" w:rsidRPr="00947BCE" w:rsidRDefault="00947BCE" w:rsidP="00947BCE">
            <w:pPr>
              <w:spacing w:before="0"/>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670</w:t>
            </w:r>
          </w:p>
        </w:tc>
      </w:tr>
    </w:tbl>
    <w:p w:rsidR="00947BCE" w:rsidRPr="00947BCE" w:rsidRDefault="00947BCE" w:rsidP="00947BCE">
      <w:pPr>
        <w:spacing w:before="100" w:beforeAutospacing="1" w:after="100" w:afterAutospacing="1"/>
        <w:outlineLvl w:val="2"/>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Payoff Table</w:t>
      </w:r>
    </w:p>
    <w:tbl>
      <w:tblPr>
        <w:tblW w:w="0" w:type="auto"/>
        <w:tblCellSpacing w:w="0" w:type="dxa"/>
        <w:tblBorders>
          <w:top w:val="single" w:sz="6" w:space="0" w:color="000000"/>
          <w:left w:val="single" w:sz="6" w:space="0" w:color="000000"/>
          <w:bottom w:val="single" w:sz="12" w:space="0" w:color="000000"/>
          <w:right w:val="single" w:sz="12" w:space="0" w:color="000000"/>
        </w:tblBorders>
        <w:tblCellMar>
          <w:left w:w="0" w:type="dxa"/>
          <w:right w:w="0" w:type="dxa"/>
        </w:tblCellMar>
        <w:tblLook w:val="04A0"/>
      </w:tblPr>
      <w:tblGrid>
        <w:gridCol w:w="1081"/>
        <w:gridCol w:w="316"/>
        <w:gridCol w:w="556"/>
        <w:gridCol w:w="466"/>
        <w:gridCol w:w="466"/>
        <w:gridCol w:w="466"/>
        <w:gridCol w:w="556"/>
      </w:tblGrid>
      <w:tr w:rsidR="00947BCE" w:rsidRPr="00947BCE" w:rsidTr="00947BCE">
        <w:trPr>
          <w:tblCellSpacing w:w="0" w:type="dxa"/>
        </w:trPr>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gridSpan w:val="5"/>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w:t>
            </w:r>
          </w:p>
        </w:tc>
      </w:tr>
      <w:tr w:rsidR="00947BCE" w:rsidRPr="00947BCE" w:rsidTr="00947BCE">
        <w:trPr>
          <w:tblCellSpacing w:w="0" w:type="dxa"/>
        </w:trPr>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10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20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30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40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50</w:t>
            </w:r>
          </w:p>
        </w:tc>
      </w:tr>
      <w:tr w:rsidR="00947BCE" w:rsidRPr="00947BCE" w:rsidTr="00947BCE">
        <w:trPr>
          <w:tblCellSpacing w:w="0" w:type="dxa"/>
        </w:trPr>
        <w:tc>
          <w:tcPr>
            <w:tcW w:w="0" w:type="auto"/>
            <w:vMerge w:val="restart"/>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15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25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260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150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35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130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360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430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410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45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530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670</w:t>
            </w:r>
          </w:p>
        </w:tc>
      </w:tr>
    </w:tbl>
    <w:p w:rsidR="00947BCE" w:rsidRPr="00947BCE" w:rsidRDefault="00947BCE" w:rsidP="00947BCE">
      <w:pPr>
        <w:spacing w:before="100" w:beforeAutospacing="1" w:after="100" w:afterAutospacing="1"/>
        <w:outlineLvl w:val="2"/>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Opportunistic Loss Table</w:t>
      </w:r>
    </w:p>
    <w:tbl>
      <w:tblPr>
        <w:tblW w:w="0" w:type="auto"/>
        <w:tblCellSpacing w:w="0" w:type="dxa"/>
        <w:tblBorders>
          <w:top w:val="single" w:sz="6" w:space="0" w:color="000000"/>
          <w:left w:val="single" w:sz="6" w:space="0" w:color="000000"/>
          <w:bottom w:val="single" w:sz="12" w:space="0" w:color="000000"/>
          <w:right w:val="single" w:sz="12" w:space="0" w:color="000000"/>
        </w:tblBorders>
        <w:tblCellMar>
          <w:left w:w="0" w:type="dxa"/>
          <w:right w:w="0" w:type="dxa"/>
        </w:tblCellMar>
        <w:tblLook w:val="04A0"/>
      </w:tblPr>
      <w:tblGrid>
        <w:gridCol w:w="1081"/>
        <w:gridCol w:w="316"/>
        <w:gridCol w:w="466"/>
        <w:gridCol w:w="466"/>
        <w:gridCol w:w="466"/>
        <w:gridCol w:w="466"/>
        <w:gridCol w:w="466"/>
      </w:tblGrid>
      <w:tr w:rsidR="00947BCE" w:rsidRPr="00947BCE" w:rsidTr="00947BCE">
        <w:trPr>
          <w:tblCellSpacing w:w="0" w:type="dxa"/>
        </w:trPr>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lastRenderedPageBreak/>
              <w:t> </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gridSpan w:val="5"/>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w:t>
            </w:r>
          </w:p>
        </w:tc>
      </w:tr>
      <w:tr w:rsidR="00947BCE" w:rsidRPr="00947BCE" w:rsidTr="00947BCE">
        <w:trPr>
          <w:tblCellSpacing w:w="0" w:type="dxa"/>
        </w:trPr>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10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20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30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40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50</w:t>
            </w:r>
          </w:p>
        </w:tc>
      </w:tr>
      <w:tr w:rsidR="00947BCE" w:rsidRPr="00947BCE" w:rsidTr="00947BCE">
        <w:trPr>
          <w:tblCellSpacing w:w="0" w:type="dxa"/>
        </w:trPr>
        <w:tc>
          <w:tcPr>
            <w:tcW w:w="0" w:type="auto"/>
            <w:vMerge w:val="restart"/>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Demand</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15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180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25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250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35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480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300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w:t>
            </w:r>
          </w:p>
        </w:tc>
      </w:tr>
      <w:tr w:rsidR="00947BCE" w:rsidRPr="00947BCE" w:rsidTr="00947BCE">
        <w:trPr>
          <w:tblCellSpacing w:w="0" w:type="dxa"/>
        </w:trPr>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45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600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140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r>
    </w:tbl>
    <w:p w:rsidR="00947BCE" w:rsidRPr="00947BCE" w:rsidRDefault="00947BCE" w:rsidP="00947BCE">
      <w:pPr>
        <w:spacing w:before="100" w:beforeAutospacing="1" w:after="100" w:afterAutospacing="1"/>
        <w:outlineLvl w:val="1"/>
        <w:rPr>
          <w:rFonts w:ascii="Arial" w:eastAsia="Times New Roman" w:hAnsi="Arial" w:cs="Arial"/>
          <w:b/>
          <w:bCs/>
          <w:color w:val="000000"/>
          <w:sz w:val="36"/>
          <w:szCs w:val="36"/>
          <w:lang w:eastAsia="en-IN"/>
        </w:rPr>
      </w:pPr>
      <w:r w:rsidRPr="00947BCE">
        <w:rPr>
          <w:rFonts w:ascii="Arial" w:eastAsia="Times New Roman" w:hAnsi="Arial" w:cs="Arial"/>
          <w:b/>
          <w:bCs/>
          <w:color w:val="000000"/>
          <w:sz w:val="36"/>
          <w:szCs w:val="36"/>
          <w:lang w:eastAsia="en-IN"/>
        </w:rPr>
        <w:t>Best Choices</w:t>
      </w:r>
    </w:p>
    <w:tbl>
      <w:tblPr>
        <w:tblW w:w="0" w:type="auto"/>
        <w:tblCellSpacing w:w="0" w:type="dxa"/>
        <w:tblBorders>
          <w:top w:val="single" w:sz="6" w:space="0" w:color="000000"/>
          <w:left w:val="single" w:sz="6" w:space="0" w:color="000000"/>
          <w:bottom w:val="single" w:sz="12" w:space="0" w:color="000000"/>
          <w:right w:val="single" w:sz="12" w:space="0" w:color="000000"/>
        </w:tblBorders>
        <w:tblCellMar>
          <w:left w:w="0" w:type="dxa"/>
          <w:right w:w="0" w:type="dxa"/>
        </w:tblCellMar>
        <w:tblLook w:val="04A0"/>
      </w:tblPr>
      <w:tblGrid>
        <w:gridCol w:w="1981"/>
        <w:gridCol w:w="556"/>
        <w:gridCol w:w="466"/>
        <w:gridCol w:w="466"/>
        <w:gridCol w:w="481"/>
        <w:gridCol w:w="556"/>
        <w:gridCol w:w="1516"/>
      </w:tblGrid>
      <w:tr w:rsidR="00947BCE" w:rsidRPr="00947BCE" w:rsidTr="00947BCE">
        <w:trPr>
          <w:tblCellSpacing w:w="0" w:type="dxa"/>
        </w:trPr>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 </w:t>
            </w:r>
          </w:p>
        </w:tc>
        <w:tc>
          <w:tcPr>
            <w:tcW w:w="0" w:type="auto"/>
            <w:gridSpan w:val="5"/>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Buy</w:t>
            </w:r>
          </w:p>
        </w:tc>
        <w:tc>
          <w:tcPr>
            <w:tcW w:w="0" w:type="auto"/>
            <w:vMerge w:val="restart"/>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Best Action</w:t>
            </w:r>
          </w:p>
        </w:tc>
      </w:tr>
      <w:tr w:rsidR="00947BCE" w:rsidRPr="00947BCE" w:rsidTr="00947BCE">
        <w:trPr>
          <w:tblCellSpacing w:w="0" w:type="dxa"/>
        </w:trPr>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Criteria</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10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20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30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40</w:t>
            </w:r>
          </w:p>
        </w:tc>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50</w:t>
            </w:r>
          </w:p>
        </w:tc>
        <w:tc>
          <w:tcPr>
            <w:tcW w:w="0" w:type="auto"/>
            <w:vMerge/>
            <w:tcBorders>
              <w:top w:val="single" w:sz="6" w:space="0" w:color="000000"/>
              <w:left w:val="single" w:sz="6" w:space="0" w:color="000000"/>
              <w:bottom w:val="nil"/>
              <w:right w:val="nil"/>
            </w:tcBorders>
            <w:vAlign w:val="center"/>
            <w:hideMark/>
          </w:tcPr>
          <w:p w:rsidR="00947BCE" w:rsidRPr="00947BCE" w:rsidRDefault="00947BCE" w:rsidP="00947BCE">
            <w:pPr>
              <w:spacing w:before="0"/>
              <w:rPr>
                <w:rFonts w:ascii="Arial" w:eastAsia="Times New Roman" w:hAnsi="Arial" w:cs="Arial"/>
                <w:b/>
                <w:bCs/>
                <w:color w:val="000000"/>
                <w:sz w:val="27"/>
                <w:szCs w:val="27"/>
                <w:lang w:eastAsia="en-IN"/>
              </w:rPr>
            </w:pPr>
          </w:p>
        </w:tc>
      </w:tr>
      <w:tr w:rsidR="00947BCE" w:rsidRPr="00947BCE" w:rsidTr="00947BCE">
        <w:trPr>
          <w:tblCellSpacing w:w="0" w:type="dxa"/>
        </w:trPr>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r w:rsidRPr="00947BCE">
              <w:rPr>
                <w:rFonts w:ascii="Arial" w:eastAsia="Times New Roman" w:hAnsi="Arial" w:cs="Arial"/>
                <w:b/>
                <w:bCs/>
                <w:color w:val="000000"/>
                <w:sz w:val="27"/>
                <w:szCs w:val="27"/>
                <w:lang w:eastAsia="en-IN"/>
              </w:rPr>
              <w:t>Expected value</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119</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197</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203</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b/>
                <w:bCs/>
                <w:color w:val="000000"/>
                <w:sz w:val="27"/>
                <w:lang w:eastAsia="en-IN"/>
              </w:rPr>
              <w:t>215</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Buy 50</w:t>
            </w:r>
          </w:p>
        </w:tc>
      </w:tr>
      <w:tr w:rsidR="00947BCE" w:rsidRPr="00947BCE" w:rsidTr="00947BCE">
        <w:trPr>
          <w:tblCellSpacing w:w="0" w:type="dxa"/>
        </w:trPr>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proofErr w:type="spellStart"/>
            <w:r w:rsidRPr="00947BCE">
              <w:rPr>
                <w:rFonts w:ascii="Arial" w:eastAsia="Times New Roman" w:hAnsi="Arial" w:cs="Arial"/>
                <w:b/>
                <w:bCs/>
                <w:color w:val="000000"/>
                <w:sz w:val="27"/>
                <w:szCs w:val="27"/>
                <w:lang w:eastAsia="en-IN"/>
              </w:rPr>
              <w:t>Maximax</w:t>
            </w:r>
            <w:proofErr w:type="spellEnd"/>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360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530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b/>
                <w:bCs/>
                <w:color w:val="000000"/>
                <w:sz w:val="27"/>
                <w:lang w:eastAsia="en-IN"/>
              </w:rPr>
              <w:t>670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Buy 50</w:t>
            </w:r>
          </w:p>
        </w:tc>
      </w:tr>
      <w:tr w:rsidR="00947BCE" w:rsidRPr="00947BCE" w:rsidTr="00947BCE">
        <w:trPr>
          <w:tblCellSpacing w:w="0" w:type="dxa"/>
        </w:trPr>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proofErr w:type="spellStart"/>
            <w:r w:rsidRPr="00947BCE">
              <w:rPr>
                <w:rFonts w:ascii="Arial" w:eastAsia="Times New Roman" w:hAnsi="Arial" w:cs="Arial"/>
                <w:b/>
                <w:bCs/>
                <w:color w:val="000000"/>
                <w:sz w:val="27"/>
                <w:szCs w:val="27"/>
                <w:lang w:eastAsia="en-IN"/>
              </w:rPr>
              <w:t>Maximin</w:t>
            </w:r>
            <w:proofErr w:type="spellEnd"/>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b/>
                <w:bCs/>
                <w:color w:val="000000"/>
                <w:sz w:val="27"/>
                <w:lang w:eastAsia="en-IN"/>
              </w:rPr>
              <w:t>70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-90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-110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Buy 20</w:t>
            </w:r>
          </w:p>
        </w:tc>
      </w:tr>
      <w:tr w:rsidR="00947BCE" w:rsidRPr="00947BCE" w:rsidTr="00947BCE">
        <w:trPr>
          <w:tblCellSpacing w:w="0" w:type="dxa"/>
        </w:trPr>
        <w:tc>
          <w:tcPr>
            <w:tcW w:w="0" w:type="auto"/>
            <w:tcBorders>
              <w:top w:val="single" w:sz="6" w:space="0" w:color="000000"/>
              <w:left w:val="single" w:sz="6" w:space="0" w:color="000000"/>
              <w:bottom w:val="nil"/>
              <w:right w:val="nil"/>
            </w:tcBorders>
            <w:shd w:val="clear" w:color="auto" w:fill="FFFFCC"/>
            <w:vAlign w:val="center"/>
            <w:hideMark/>
          </w:tcPr>
          <w:p w:rsidR="00947BCE" w:rsidRPr="00947BCE" w:rsidRDefault="00947BCE" w:rsidP="00947BCE">
            <w:pPr>
              <w:spacing w:before="0"/>
              <w:jc w:val="center"/>
              <w:rPr>
                <w:rFonts w:ascii="Arial" w:eastAsia="Times New Roman" w:hAnsi="Arial" w:cs="Arial"/>
                <w:b/>
                <w:bCs/>
                <w:color w:val="000000"/>
                <w:sz w:val="27"/>
                <w:szCs w:val="27"/>
                <w:lang w:eastAsia="en-IN"/>
              </w:rPr>
            </w:pPr>
            <w:proofErr w:type="spellStart"/>
            <w:r w:rsidRPr="00947BCE">
              <w:rPr>
                <w:rFonts w:ascii="Arial" w:eastAsia="Times New Roman" w:hAnsi="Arial" w:cs="Arial"/>
                <w:b/>
                <w:bCs/>
                <w:color w:val="000000"/>
                <w:sz w:val="27"/>
                <w:szCs w:val="27"/>
                <w:lang w:eastAsia="en-IN"/>
              </w:rPr>
              <w:t>Minimax</w:t>
            </w:r>
            <w:proofErr w:type="spellEnd"/>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780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600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370</w:t>
            </w:r>
          </w:p>
        </w:tc>
        <w:tc>
          <w:tcPr>
            <w:tcW w:w="0" w:type="auto"/>
            <w:tcBorders>
              <w:top w:val="single" w:sz="6" w:space="0" w:color="000000"/>
              <w:left w:val="single" w:sz="12"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b/>
                <w:bCs/>
                <w:color w:val="000000"/>
                <w:sz w:val="27"/>
                <w:lang w:eastAsia="en-IN"/>
              </w:rPr>
              <w:t>180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200</w:t>
            </w:r>
          </w:p>
        </w:tc>
        <w:tc>
          <w:tcPr>
            <w:tcW w:w="0" w:type="auto"/>
            <w:tcBorders>
              <w:top w:val="single" w:sz="6" w:space="0" w:color="000000"/>
              <w:left w:val="single" w:sz="6" w:space="0" w:color="000000"/>
              <w:bottom w:val="nil"/>
              <w:right w:val="nil"/>
            </w:tcBorders>
            <w:vAlign w:val="center"/>
            <w:hideMark/>
          </w:tcPr>
          <w:p w:rsidR="00947BCE" w:rsidRPr="00947BCE" w:rsidRDefault="00947BCE" w:rsidP="00947BCE">
            <w:pPr>
              <w:spacing w:before="0"/>
              <w:jc w:val="right"/>
              <w:rPr>
                <w:rFonts w:ascii="Arial" w:eastAsia="Times New Roman" w:hAnsi="Arial" w:cs="Arial"/>
                <w:color w:val="000000"/>
                <w:sz w:val="27"/>
                <w:szCs w:val="27"/>
                <w:lang w:eastAsia="en-IN"/>
              </w:rPr>
            </w:pPr>
            <w:r w:rsidRPr="00947BCE">
              <w:rPr>
                <w:rFonts w:ascii="Arial" w:eastAsia="Times New Roman" w:hAnsi="Arial" w:cs="Arial"/>
                <w:color w:val="000000"/>
                <w:sz w:val="27"/>
                <w:szCs w:val="27"/>
                <w:lang w:eastAsia="en-IN"/>
              </w:rPr>
              <w:t>Buy 40</w:t>
            </w:r>
          </w:p>
        </w:tc>
      </w:tr>
    </w:tbl>
    <w:p w:rsidR="00AA191B" w:rsidRDefault="00AA191B"/>
    <w:sectPr w:rsidR="00AA191B" w:rsidSect="00AA19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947BCE"/>
    <w:rsid w:val="004E0837"/>
    <w:rsid w:val="00947BCE"/>
    <w:rsid w:val="00AA19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1B"/>
  </w:style>
  <w:style w:type="paragraph" w:styleId="Heading2">
    <w:name w:val="heading 2"/>
    <w:basedOn w:val="Normal"/>
    <w:link w:val="Heading2Char"/>
    <w:uiPriority w:val="9"/>
    <w:qFormat/>
    <w:rsid w:val="00947BCE"/>
    <w:pPr>
      <w:spacing w:before="100" w:beforeAutospacing="1" w:after="100" w:afterAutospacing="1"/>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7BCE"/>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B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7BC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47BCE"/>
    <w:pPr>
      <w:spacing w:before="100" w:beforeAutospacing="1" w:after="100" w:afterAutospacing="1"/>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7BCE"/>
    <w:rPr>
      <w:b/>
      <w:bCs/>
    </w:rPr>
  </w:style>
</w:styles>
</file>

<file path=word/webSettings.xml><?xml version="1.0" encoding="utf-8"?>
<w:webSettings xmlns:r="http://schemas.openxmlformats.org/officeDocument/2006/relationships" xmlns:w="http://schemas.openxmlformats.org/wordprocessingml/2006/main">
  <w:divs>
    <w:div w:id="16652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Kowcika A</dc:creator>
  <cp:keywords/>
  <dc:description/>
  <cp:lastModifiedBy>Kowcika A</cp:lastModifiedBy>
  <cp:revision>2</cp:revision>
  <dcterms:created xsi:type="dcterms:W3CDTF">2017-08-15T09:04:00Z</dcterms:created>
  <dcterms:modified xsi:type="dcterms:W3CDTF">2017-08-15T09:04:00Z</dcterms:modified>
</cp:coreProperties>
</file>