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600"/>
      </w:pPr>
      <w:r>
        <w:rPr>
          <w:rFonts w:ascii="Calibri" w:cs="Calibri" w:eastAsia="Calibri" w:hAnsi="Calibri"/>
          <w:b/>
          <w:bCs/>
          <w:color w:val="0F766E"/>
          <w:spacing w:val="40"/>
          <w:sz w:val="22"/>
          <w:szCs w:val="22"/>
        </w:rPr>
        <w:t xml:space="preserve">CA-3: AGENTIC AI  |  DOMAIN-SPECIFIC PROOF OF CONCEPT</w:t>
      </w:r>
    </w:p>
    <w:p>
      <w:pPr>
        <w:spacing w:after="160"/>
      </w:pPr>
      <w:r>
        <w:rPr>
          <w:rFonts w:ascii="Calibri" w:cs="Calibri" w:eastAsia="Calibri" w:hAnsi="Calibri"/>
          <w:b/>
          <w:bCs/>
          <w:color w:val="12263A"/>
          <w:sz w:val="72"/>
          <w:szCs w:val="72"/>
        </w:rPr>
        <w:t xml:space="preserve">Claims Adjudication Agent</w:t>
      </w:r>
    </w:p>
    <w:p>
      <w:pPr>
        <w:spacing w:after="700"/>
      </w:pPr>
      <w:r>
        <w:rPr>
          <w:rFonts w:ascii="Calibri" w:cs="Calibri" w:eastAsia="Calibri" w:hAnsi="Calibri"/>
          <w:color w:val="5B6785"/>
          <w:sz w:val="30"/>
          <w:szCs w:val="30"/>
        </w:rPr>
        <w:t xml:space="preserve">A multi-agent system that makes the first decision on a health-insurance claim, and knows when to ask a human</w:t>
      </w:r>
    </w:p>
    <w:p>
      <w:pPr>
        <w:spacing w:after="100"/>
      </w:pPr>
      <w:r>
        <w:rPr>
          <w:rFonts w:ascii="Calibri" w:cs="Calibri" w:eastAsia="Calibri" w:hAnsi="Calibri"/>
          <w:b/>
          <w:bCs/>
          <w:color w:val="0F766E"/>
          <w:spacing w:val="40"/>
          <w:sz w:val="20"/>
          <w:szCs w:val="20"/>
        </w:rPr>
        <w:t xml:space="preserve">GROUP MEMBERS</w:t>
      </w:r>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Pr>
      <w:tblGrid>
        <w:gridCol w:w="5200"/>
        <w:gridCol w:w="4438"/>
      </w:tblGrid>
      <w:tr>
        <w:trPr>
          <w:tblHeader/>
        </w:trPr>
        <w:tc>
          <w:tcPr>
            <w:tcW w:type="dxa" w:w="5200"/>
            <w:shd w:fill="12263A"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Name</w:t>
            </w:r>
          </w:p>
        </w:tc>
        <w:tc>
          <w:tcPr>
            <w:tcW w:type="dxa" w:w="4438"/>
            <w:shd w:fill="12263A"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Roll number</w:t>
            </w:r>
          </w:p>
        </w:tc>
      </w:tr>
      <w:tr>
        <w:tc>
          <w:tcPr>
            <w:tcW w:type="dxa" w:w="5200"/>
            <w:tcMar>
              <w:top w:type="dxa" w:w="70"/>
              <w:left w:type="dxa" w:w="110"/>
              <w:bottom w:type="dxa" w:w="70"/>
              <w:right w:type="dxa" w:w="110"/>
            </w:tcMar>
          </w:tcPr>
          <w:p>
            <w:pPr>
              <w:jc w:val="left"/>
            </w:pPr>
            <w:r>
              <w:rPr>
                <w:rFonts w:ascii="Calibri" w:cs="Calibri" w:eastAsia="Calibri" w:hAnsi="Calibri"/>
                <w:b/>
                <w:bCs/>
                <w:sz w:val="20"/>
                <w:szCs w:val="20"/>
              </w:rPr>
              <w:t xml:space="preserve">Harsh Salunkhe</w:t>
            </w:r>
          </w:p>
        </w:tc>
        <w:tc>
          <w:tcPr>
            <w:tcW w:type="dxa" w:w="4438"/>
            <w:tcMar>
              <w:top w:type="dxa" w:w="70"/>
              <w:left w:type="dxa" w:w="110"/>
              <w:bottom w:type="dxa" w:w="70"/>
              <w:right w:type="dxa" w:w="110"/>
            </w:tcMar>
          </w:tcPr>
          <w:p>
            <w:pPr>
              <w:jc w:val="left"/>
            </w:pPr>
            <w:r>
              <w:rPr>
                <w:rFonts w:ascii="Calibri" w:cs="Calibri" w:eastAsia="Calibri" w:hAnsi="Calibri"/>
                <w:b w:val="false"/>
                <w:bCs w:val="false"/>
                <w:sz w:val="20"/>
                <w:szCs w:val="20"/>
              </w:rPr>
              <w:t xml:space="preserve">24070126066</w:t>
            </w:r>
          </w:p>
        </w:tc>
      </w:tr>
      <w:tr>
        <w:tc>
          <w:tcPr>
            <w:tcW w:type="dxa" w:w="5200"/>
            <w:shd w:fill="EDF3F5" w:color="auto" w:val="clear"/>
            <w:tcMar>
              <w:top w:type="dxa" w:w="70"/>
              <w:left w:type="dxa" w:w="110"/>
              <w:bottom w:type="dxa" w:w="70"/>
              <w:right w:type="dxa" w:w="110"/>
            </w:tcMar>
          </w:tcPr>
          <w:p>
            <w:pPr>
              <w:jc w:val="left"/>
            </w:pPr>
            <w:r>
              <w:rPr>
                <w:rFonts w:ascii="Calibri" w:cs="Calibri" w:eastAsia="Calibri" w:hAnsi="Calibri"/>
                <w:b/>
                <w:bCs/>
                <w:sz w:val="20"/>
                <w:szCs w:val="20"/>
              </w:rPr>
              <w:t xml:space="preserve">Dharna Sharma</w:t>
            </w:r>
          </w:p>
        </w:tc>
        <w:tc>
          <w:tcPr>
            <w:tcW w:type="dxa" w:w="4438"/>
            <w:shd w:fill="EDF3F5" w:color="auto" w:val="clear"/>
            <w:tcMar>
              <w:top w:type="dxa" w:w="70"/>
              <w:left w:type="dxa" w:w="110"/>
              <w:bottom w:type="dxa" w:w="70"/>
              <w:right w:type="dxa" w:w="110"/>
            </w:tcMar>
          </w:tcPr>
          <w:p>
            <w:pPr>
              <w:jc w:val="left"/>
            </w:pPr>
            <w:r>
              <w:rPr>
                <w:rFonts w:ascii="Calibri" w:cs="Calibri" w:eastAsia="Calibri" w:hAnsi="Calibri"/>
                <w:b w:val="false"/>
                <w:bCs w:val="false"/>
                <w:sz w:val="20"/>
                <w:szCs w:val="20"/>
              </w:rPr>
              <w:t xml:space="preserve">24070126053</w:t>
            </w:r>
          </w:p>
        </w:tc>
      </w:tr>
    </w:tbl>
    <w:p>
      <w:pPr>
        <w:spacing w:after="60"/>
      </w:pPr>
    </w:p>
    <w:p>
      <w:pPr>
        <w:spacing w:after="120" w:line="276"/>
      </w:pPr>
      <w:r>
        <w:rPr>
          <w:rFonts w:ascii="Calibri" w:cs="Calibri" w:eastAsia="Calibri" w:hAnsi="Calibri"/>
          <w:b/>
          <w:bCs/>
          <w:sz w:val="22"/>
          <w:szCs w:val="22"/>
        </w:rPr>
        <w:t xml:space="preserve">Course: </w:t>
      </w:r>
      <w:r>
        <w:rPr>
          <w:rFonts w:ascii="Calibri" w:cs="Calibri" w:eastAsia="Calibri" w:hAnsi="Calibri"/>
          <w:sz w:val="22"/>
          <w:szCs w:val="22"/>
        </w:rPr>
        <w:t xml:space="preserve">Flexi-Credit Course 26-27, SIT Pune</w:t>
      </w:r>
    </w:p>
    <w:p>
      <w:pPr>
        <w:spacing w:after="120" w:line="276"/>
      </w:pPr>
      <w:r>
        <w:rPr>
          <w:rFonts w:ascii="Calibri" w:cs="Calibri" w:eastAsia="Calibri" w:hAnsi="Calibri"/>
          <w:b/>
          <w:bCs/>
          <w:sz w:val="22"/>
          <w:szCs w:val="22"/>
        </w:rPr>
        <w:t xml:space="preserve">Technology: </w:t>
      </w:r>
      <w:r>
        <w:rPr>
          <w:rFonts w:ascii="Calibri" w:cs="Calibri" w:eastAsia="Calibri" w:hAnsi="Calibri"/>
          <w:sz w:val="22"/>
          <w:szCs w:val="22"/>
        </w:rPr>
        <w:t xml:space="preserve">Python, LangGraph, Streamlit, local language model (llama3.2:3b through Ollama)</w:t>
      </w:r>
    </w:p>
    <w:p>
      <w:pPr>
        <w:spacing w:after="120" w:line="276"/>
      </w:pPr>
      <w:r>
        <w:rPr>
          <w:rFonts w:ascii="Calibri" w:cs="Calibri" w:eastAsia="Calibri" w:hAnsi="Calibri"/>
          <w:b/>
          <w:bCs/>
          <w:sz w:val="22"/>
          <w:szCs w:val="22"/>
        </w:rPr>
        <w:t xml:space="preserve">Code repository: </w:t>
      </w:r>
      <w:r>
        <w:rPr>
          <w:rFonts w:ascii="Calibri" w:cs="Calibri" w:eastAsia="Calibri" w:hAnsi="Calibri"/>
          <w:sz w:val="22"/>
          <w:szCs w:val="22"/>
        </w:rPr>
        <w:t xml:space="preserve">github.com/HarshSalunkhe2005/claims-adjudication-agent (also submitted as a zip file)</w:t>
      </w:r>
    </w:p>
    <w:p>
      <w:r>
        <w:br w:type="page"/>
      </w:r>
    </w:p>
    <w:p>
      <w:pPr>
        <w:pStyle w:val="Heading1"/>
        <w:spacing w:after="160" w:before="360"/>
      </w:pPr>
      <w:r>
        <w:rPr>
          <w:rFonts w:ascii="Calibri" w:cs="Calibri" w:eastAsia="Calibri" w:hAnsi="Calibri"/>
          <w:b/>
          <w:bCs/>
          <w:color w:val="12263A"/>
          <w:sz w:val="32"/>
          <w:szCs w:val="32"/>
        </w:rPr>
        <w:t xml:space="preserve">1. Problem statement and domain justification</w:t>
      </w:r>
    </w:p>
    <w:p>
      <w:pPr>
        <w:spacing w:after="120" w:line="276"/>
      </w:pPr>
      <w:r>
        <w:rPr>
          <w:rFonts w:ascii="Calibri" w:cs="Calibri" w:eastAsia="Calibri" w:hAnsi="Calibri"/>
          <w:sz w:val="22"/>
          <w:szCs w:val="22"/>
        </w:rPr>
        <w:t xml:space="preserve">When a person is treated in hospital, the hospital sends the insurer (or the third-party administrator that works for it) a claim: an itemised bill, a discharge summary, and supporting documents. A claims officer must decide whether to pay, how much to pay, or whether something looks wrong. This is the claim adjudication step.</w:t>
      </w:r>
    </w:p>
    <w:p>
      <w:pPr>
        <w:spacing w:after="120" w:line="276"/>
      </w:pPr>
      <w:r>
        <w:rPr>
          <w:rFonts w:ascii="Calibri" w:cs="Calibri" w:eastAsia="Calibri" w:hAnsi="Calibri"/>
          <w:b/>
          <w:bCs/>
          <w:sz w:val="22"/>
          <w:szCs w:val="22"/>
        </w:rPr>
        <w:t xml:space="preserve">Problem statement. </w:t>
      </w:r>
      <w:r>
        <w:rPr>
          <w:rFonts w:ascii="Calibri" w:cs="Calibri" w:eastAsia="Calibri" w:hAnsi="Calibri"/>
          <w:sz w:val="22"/>
          <w:szCs w:val="22"/>
        </w:rPr>
        <w:t xml:space="preserve">Manual first-pass adjudication of health-insurance claims is slow, inconsistent between officers, and lets inflated or irregular bills through. We propose a team of cooperating software agents that makes the first decision, explains it in plain words with the policy clause behind it, and sends only the doubtful or risky claims to a human.</w:t>
      </w:r>
    </w:p>
    <w:p>
      <w:pPr>
        <w:pStyle w:val="Heading2"/>
        <w:spacing w:after="120" w:before="240"/>
      </w:pPr>
      <w:r>
        <w:rPr>
          <w:rFonts w:ascii="Calibri" w:cs="Calibri" w:eastAsia="Calibri" w:hAnsi="Calibri"/>
          <w:b/>
          <w:bCs/>
          <w:color w:val="0F766E"/>
          <w:sz w:val="26"/>
          <w:szCs w:val="26"/>
        </w:rPr>
        <w:t xml:space="preserve">Why this domain suits an agentic approach</w:t>
      </w:r>
    </w:p>
    <w:p>
      <w:pPr>
        <w:pStyle w:val="ListParagraph"/>
        <w:numPr>
          <w:ilvl w:val="0"/>
          <w:numId w:val="2"/>
        </w:numPr>
        <w:spacing w:after="80"/>
      </w:pPr>
      <w:r>
        <w:rPr>
          <w:rFonts w:ascii="Calibri" w:cs="Calibri" w:eastAsia="Calibri" w:hAnsi="Calibri"/>
          <w:b/>
          <w:bCs/>
          <w:sz w:val="22"/>
          <w:szCs w:val="22"/>
        </w:rPr>
        <w:t xml:space="preserve">Rule-heavy. </w:t>
      </w:r>
      <w:r>
        <w:rPr>
          <w:rFonts w:ascii="Calibri" w:cs="Calibri" w:eastAsia="Calibri" w:hAnsi="Calibri"/>
          <w:sz w:val="22"/>
          <w:szCs w:val="22"/>
        </w:rPr>
        <w:t xml:space="preserve">Waiting periods, pre-existing-condition rules, room-rent limits, procedure sub-limits, co-payments and exclusions all interact.</w:t>
      </w:r>
    </w:p>
    <w:p>
      <w:pPr>
        <w:pStyle w:val="ListParagraph"/>
        <w:numPr>
          <w:ilvl w:val="0"/>
          <w:numId w:val="2"/>
        </w:numPr>
        <w:spacing w:after="80"/>
      </w:pPr>
      <w:r>
        <w:rPr>
          <w:rFonts w:ascii="Calibri" w:cs="Calibri" w:eastAsia="Calibri" w:hAnsi="Calibri"/>
          <w:b/>
          <w:bCs/>
          <w:sz w:val="22"/>
          <w:szCs w:val="22"/>
        </w:rPr>
        <w:t xml:space="preserve">Document-heavy. </w:t>
      </w:r>
      <w:r>
        <w:rPr>
          <w:rFonts w:ascii="Calibri" w:cs="Calibri" w:eastAsia="Calibri" w:hAnsi="Calibri"/>
          <w:sz w:val="22"/>
          <w:szCs w:val="22"/>
        </w:rPr>
        <w:t xml:space="preserve">The facts sit in itemised bills and free-text discharge summaries that must be read and cross-checked.</w:t>
      </w:r>
    </w:p>
    <w:p>
      <w:pPr>
        <w:pStyle w:val="ListParagraph"/>
        <w:numPr>
          <w:ilvl w:val="0"/>
          <w:numId w:val="2"/>
        </w:numPr>
        <w:spacing w:after="80"/>
      </w:pPr>
      <w:r>
        <w:rPr>
          <w:rFonts w:ascii="Calibri" w:cs="Calibri" w:eastAsia="Calibri" w:hAnsi="Calibri"/>
          <w:b/>
          <w:bCs/>
          <w:sz w:val="22"/>
          <w:szCs w:val="22"/>
        </w:rPr>
        <w:t xml:space="preserve">Errors are costly in both directions. </w:t>
      </w:r>
      <w:r>
        <w:rPr>
          <w:rFonts w:ascii="Calibri" w:cs="Calibri" w:eastAsia="Calibri" w:hAnsi="Calibri"/>
          <w:sz w:val="22"/>
          <w:szCs w:val="22"/>
        </w:rPr>
        <w:t xml:space="preserve">A wrong payout loses money; a wrongful rejection harms a policyholder.</w:t>
      </w:r>
    </w:p>
    <w:p>
      <w:pPr>
        <w:pStyle w:val="ListParagraph"/>
        <w:numPr>
          <w:ilvl w:val="0"/>
          <w:numId w:val="2"/>
        </w:numPr>
        <w:spacing w:after="80"/>
      </w:pPr>
      <w:r>
        <w:rPr>
          <w:rFonts w:ascii="Calibri" w:cs="Calibri" w:eastAsia="Calibri" w:hAnsi="Calibri"/>
          <w:b/>
          <w:bCs/>
          <w:sz w:val="22"/>
          <w:szCs w:val="22"/>
        </w:rPr>
        <w:t xml:space="preserve">Needs an audit trail. </w:t>
      </w:r>
      <w:r>
        <w:rPr>
          <w:rFonts w:ascii="Calibri" w:cs="Calibri" w:eastAsia="Calibri" w:hAnsi="Calibri"/>
          <w:sz w:val="22"/>
          <w:szCs w:val="22"/>
        </w:rPr>
        <w:t xml:space="preserve">Every decision must cite the rule it rests on, which suits a pipeline that records each step.</w:t>
      </w:r>
    </w:p>
    <w:p>
      <w:pPr>
        <w:pStyle w:val="ListParagraph"/>
        <w:numPr>
          <w:ilvl w:val="0"/>
          <w:numId w:val="2"/>
        </w:numPr>
        <w:spacing w:after="80"/>
      </w:pPr>
      <w:r>
        <w:rPr>
          <w:rFonts w:ascii="Calibri" w:cs="Calibri" w:eastAsia="Calibri" w:hAnsi="Calibri"/>
          <w:b/>
          <w:bCs/>
          <w:sz w:val="22"/>
          <w:szCs w:val="22"/>
        </w:rPr>
        <w:t xml:space="preserve">Needs a second opinion. </w:t>
      </w:r>
      <w:r>
        <w:rPr>
          <w:rFonts w:ascii="Calibri" w:cs="Calibri" w:eastAsia="Calibri" w:hAnsi="Calibri"/>
          <w:sz w:val="22"/>
          <w:szCs w:val="22"/>
        </w:rPr>
        <w:t xml:space="preserve">A separate validating agent that can send work back is a natural fit for the Critic role in the assignment.</w:t>
      </w:r>
    </w:p>
    <w:p>
      <w:pPr>
        <w:pStyle w:val="Heading1"/>
        <w:spacing w:after="160" w:before="360"/>
      </w:pPr>
      <w:r>
        <w:rPr>
          <w:rFonts w:ascii="Calibri" w:cs="Calibri" w:eastAsia="Calibri" w:hAnsi="Calibri"/>
          <w:b/>
          <w:bCs/>
          <w:color w:val="12263A"/>
          <w:sz w:val="32"/>
          <w:szCs w:val="32"/>
        </w:rPr>
        <w:t xml:space="preserve">2. Existing business challenge and proposed solution</w:t>
      </w:r>
    </w:p>
    <w:p>
      <w:pPr>
        <w:pStyle w:val="Heading2"/>
        <w:spacing w:after="120" w:before="240"/>
      </w:pPr>
      <w:r>
        <w:rPr>
          <w:rFonts w:ascii="Calibri" w:cs="Calibri" w:eastAsia="Calibri" w:hAnsi="Calibri"/>
          <w:b/>
          <w:bCs/>
          <w:color w:val="0F766E"/>
          <w:sz w:val="26"/>
          <w:szCs w:val="26"/>
        </w:rPr>
        <w:t xml:space="preserve">How it is done today</w:t>
      </w:r>
    </w:p>
    <w:p>
      <w:pPr>
        <w:spacing w:after="120" w:line="276"/>
      </w:pPr>
      <w:r>
        <w:rPr>
          <w:rFonts w:ascii="Calibri" w:cs="Calibri" w:eastAsia="Calibri" w:hAnsi="Calibri"/>
          <w:sz w:val="22"/>
          <w:szCs w:val="22"/>
        </w:rPr>
        <w:t xml:space="preserve">An officer reads the bill and discharge summary, looks up the relevant policy clauses, checks by eye whether the price is reasonable, and decides. We assume a first pass takes about 25 minutes per claim; this is an assumption, not a measured figure.</w:t>
      </w:r>
    </w:p>
    <w:p>
      <w:pPr>
        <w:pStyle w:val="Heading2"/>
        <w:spacing w:after="120" w:before="240"/>
      </w:pPr>
      <w:r>
        <w:rPr>
          <w:rFonts w:ascii="Calibri" w:cs="Calibri" w:eastAsia="Calibri" w:hAnsi="Calibri"/>
          <w:b/>
          <w:bCs/>
          <w:color w:val="0F766E"/>
          <w:sz w:val="26"/>
          <w:szCs w:val="26"/>
        </w:rPr>
        <w:t xml:space="preserve">What goes wrong</w:t>
      </w:r>
    </w:p>
    <w:p>
      <w:pPr>
        <w:pStyle w:val="ListParagraph"/>
        <w:numPr>
          <w:ilvl w:val="0"/>
          <w:numId w:val="2"/>
        </w:numPr>
        <w:spacing w:after="80"/>
      </w:pPr>
      <w:r>
        <w:rPr>
          <w:rFonts w:ascii="Calibri" w:cs="Calibri" w:eastAsia="Calibri" w:hAnsi="Calibri"/>
          <w:sz w:val="22"/>
          <w:szCs w:val="22"/>
        </w:rPr>
        <w:t xml:space="preserve">It is slow, so claims queue up and policyholders wait.</w:t>
      </w:r>
    </w:p>
    <w:p>
      <w:pPr>
        <w:pStyle w:val="ListParagraph"/>
        <w:numPr>
          <w:ilvl w:val="0"/>
          <w:numId w:val="2"/>
        </w:numPr>
        <w:spacing w:after="80"/>
      </w:pPr>
      <w:r>
        <w:rPr>
          <w:rFonts w:ascii="Calibri" w:cs="Calibri" w:eastAsia="Calibri" w:hAnsi="Calibri"/>
          <w:sz w:val="22"/>
          <w:szCs w:val="22"/>
        </w:rPr>
        <w:t xml:space="preserve">Two officers can reach different decisions on the same claim.</w:t>
      </w:r>
    </w:p>
    <w:p>
      <w:pPr>
        <w:pStyle w:val="ListParagraph"/>
        <w:numPr>
          <w:ilvl w:val="0"/>
          <w:numId w:val="2"/>
        </w:numPr>
        <w:spacing w:after="80"/>
      </w:pPr>
      <w:r>
        <w:rPr>
          <w:rFonts w:ascii="Calibri" w:cs="Calibri" w:eastAsia="Calibri" w:hAnsi="Calibri"/>
          <w:sz w:val="22"/>
          <w:szCs w:val="22"/>
        </w:rPr>
        <w:t xml:space="preserve">Inflated bills, tampered totals and mismatches between the claim form and the discharge summary are easy to miss.</w:t>
      </w:r>
    </w:p>
    <w:p>
      <w:pPr>
        <w:pStyle w:val="ListParagraph"/>
        <w:numPr>
          <w:ilvl w:val="0"/>
          <w:numId w:val="2"/>
        </w:numPr>
        <w:spacing w:after="80"/>
      </w:pPr>
      <w:r>
        <w:rPr>
          <w:rFonts w:ascii="Calibri" w:cs="Calibri" w:eastAsia="Calibri" w:hAnsi="Calibri"/>
          <w:sz w:val="22"/>
          <w:szCs w:val="22"/>
        </w:rPr>
        <w:t xml:space="preserve">Deductions (for example a proportionate deduction when the room costs more than the plan allows) are error-prone to compute by hand.</w:t>
      </w:r>
    </w:p>
    <w:p>
      <w:pPr>
        <w:pStyle w:val="ListParagraph"/>
        <w:numPr>
          <w:ilvl w:val="0"/>
          <w:numId w:val="2"/>
        </w:numPr>
        <w:spacing w:after="80"/>
      </w:pPr>
      <w:r>
        <w:rPr>
          <w:rFonts w:ascii="Calibri" w:cs="Calibri" w:eastAsia="Calibri" w:hAnsi="Calibri"/>
          <w:sz w:val="22"/>
          <w:szCs w:val="22"/>
        </w:rPr>
        <w:t xml:space="preserve">The reasoning behind a decision is often not recorded in a form that can be audited.</w:t>
      </w:r>
    </w:p>
    <w:p>
      <w:pPr>
        <w:pStyle w:val="Heading2"/>
        <w:spacing w:after="120" w:before="240"/>
      </w:pPr>
      <w:r>
        <w:rPr>
          <w:rFonts w:ascii="Calibri" w:cs="Calibri" w:eastAsia="Calibri" w:hAnsi="Calibri"/>
          <w:b/>
          <w:bCs/>
          <w:color w:val="0F766E"/>
          <w:sz w:val="26"/>
          <w:szCs w:val="26"/>
        </w:rPr>
        <w:t xml:space="preserve">Our solution</w:t>
      </w:r>
    </w:p>
    <w:p>
      <w:pPr>
        <w:spacing w:after="120" w:line="276"/>
      </w:pPr>
      <w:r>
        <w:rPr>
          <w:rFonts w:ascii="Calibri" w:cs="Calibri" w:eastAsia="Calibri" w:hAnsi="Calibri"/>
          <w:sz w:val="22"/>
          <w:szCs w:val="22"/>
        </w:rPr>
        <w:t xml:space="preserve">Five agents orchestrated as a LangGraph state machine process each claim. All decisions and payout figures come from deterministic rules written in Python, so they are repeatable and auditable. A local language model (llama3.2:3b, run through Ollama on the same laptop) does the work that rules do badly: it reads free-text discharge summaries, including shorthand and abbreviations, explains the Planner's choice in one sentence, and writes the letter to the member. The model never decides anything, and its outputs are checked before they are used.</w:t>
      </w:r>
    </w:p>
    <w:p>
      <w:pPr>
        <w:spacing w:after="120" w:line="276"/>
      </w:pPr>
      <w:r>
        <w:rPr>
          <w:rFonts w:ascii="Calibri" w:cs="Calibri" w:eastAsia="Calibri" w:hAnsi="Calibri"/>
          <w:sz w:val="22"/>
          <w:szCs w:val="22"/>
        </w:rPr>
        <w:t xml:space="preserve">The five possible outcomes are: approved, approved in part (with each deduction explained), rejected (a policy rule applies), on hold (documents missing), and sent to a human officer.</w:t>
      </w:r>
    </w:p>
    <w:p>
      <w:pPr>
        <w:pStyle w:val="Heading1"/>
        <w:spacing w:after="160" w:before="360"/>
      </w:pPr>
      <w:r>
        <w:rPr>
          <w:rFonts w:ascii="Calibri" w:cs="Calibri" w:eastAsia="Calibri" w:hAnsi="Calibri"/>
          <w:b/>
          <w:bCs/>
          <w:color w:val="12263A"/>
          <w:sz w:val="32"/>
          <w:szCs w:val="32"/>
        </w:rPr>
        <w:t xml:space="preserve">3. Agent roles, responsibilities and orchestration workflow</w:t>
      </w:r>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Pr>
      <w:tblGrid>
        <w:gridCol w:w="1500"/>
        <w:gridCol w:w="4300"/>
        <w:gridCol w:w="3838"/>
      </w:tblGrid>
      <w:tr>
        <w:trPr>
          <w:tblHeader/>
        </w:trPr>
        <w:tc>
          <w:tcPr>
            <w:tcW w:type="dxa" w:w="1500"/>
            <w:shd w:fill="12263A"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Agent</w:t>
            </w:r>
          </w:p>
        </w:tc>
        <w:tc>
          <w:tcPr>
            <w:tcW w:type="dxa" w:w="4300"/>
            <w:shd w:fill="12263A"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Responsibility</w:t>
            </w:r>
          </w:p>
        </w:tc>
        <w:tc>
          <w:tcPr>
            <w:tcW w:type="dxa" w:w="3838"/>
            <w:shd w:fill="12263A"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Main tools</w:t>
            </w:r>
          </w:p>
        </w:tc>
      </w:tr>
      <w:tr>
        <w:tc>
          <w:tcPr>
            <w:tcW w:type="dxa" w:w="1500"/>
            <w:tcMar>
              <w:top w:type="dxa" w:w="70"/>
              <w:left w:type="dxa" w:w="110"/>
              <w:bottom w:type="dxa" w:w="70"/>
              <w:right w:type="dxa" w:w="110"/>
            </w:tcMar>
          </w:tcPr>
          <w:p>
            <w:pPr>
              <w:jc w:val="left"/>
            </w:pPr>
            <w:r>
              <w:rPr>
                <w:rFonts w:ascii="Calibri" w:cs="Calibri" w:eastAsia="Calibri" w:hAnsi="Calibri"/>
                <w:b/>
                <w:bCs/>
                <w:sz w:val="20"/>
                <w:szCs w:val="20"/>
              </w:rPr>
              <w:t xml:space="preserve">Planner</w:t>
            </w:r>
          </w:p>
        </w:tc>
        <w:tc>
          <w:tcPr>
            <w:tcW w:type="dxa" w:w="4300"/>
            <w:tcMar>
              <w:top w:type="dxa" w:w="70"/>
              <w:left w:type="dxa" w:w="110"/>
              <w:bottom w:type="dxa" w:w="70"/>
              <w:right w:type="dxa" w:w="110"/>
            </w:tcMar>
          </w:tcPr>
          <w:p>
            <w:pPr>
              <w:jc w:val="left"/>
            </w:pPr>
            <w:r>
              <w:rPr>
                <w:rFonts w:ascii="Calibri" w:cs="Calibri" w:eastAsia="Calibri" w:hAnsi="Calibri"/>
                <w:b w:val="false"/>
                <w:bCs w:val="false"/>
                <w:sz w:val="20"/>
                <w:szCs w:val="20"/>
              </w:rPr>
              <w:t xml:space="preserve">Assesses claim risk and chooses a quick or a thorough plan. Re-plans when the Critic objects.</w:t>
            </w:r>
          </w:p>
        </w:tc>
        <w:tc>
          <w:tcPr>
            <w:tcW w:type="dxa" w:w="3838"/>
            <w:tcMar>
              <w:top w:type="dxa" w:w="70"/>
              <w:left w:type="dxa" w:w="110"/>
              <w:bottom w:type="dxa" w:w="70"/>
              <w:right w:type="dxa" w:w="110"/>
            </w:tcMar>
          </w:tcPr>
          <w:p>
            <w:pPr>
              <w:jc w:val="left"/>
            </w:pPr>
            <w:r>
              <w:rPr>
                <w:rFonts w:ascii="Calibri" w:cs="Calibri" w:eastAsia="Calibri" w:hAnsi="Calibri"/>
                <w:b w:val="false"/>
                <w:bCs w:val="false"/>
                <w:sz w:val="20"/>
                <w:szCs w:val="20"/>
              </w:rPr>
              <w:t xml:space="preserve">Risk rules: amount of Rs 1,00,000 or more, non-network hospital, hospital on the audit watchlist, repeat claimant</w:t>
            </w:r>
          </w:p>
        </w:tc>
      </w:tr>
      <w:tr>
        <w:tc>
          <w:tcPr>
            <w:tcW w:type="dxa" w:w="1500"/>
            <w:shd w:fill="EDF3F5" w:color="auto" w:val="clear"/>
            <w:tcMar>
              <w:top w:type="dxa" w:w="70"/>
              <w:left w:type="dxa" w:w="110"/>
              <w:bottom w:type="dxa" w:w="70"/>
              <w:right w:type="dxa" w:w="110"/>
            </w:tcMar>
          </w:tcPr>
          <w:p>
            <w:pPr>
              <w:jc w:val="left"/>
            </w:pPr>
            <w:r>
              <w:rPr>
                <w:rFonts w:ascii="Calibri" w:cs="Calibri" w:eastAsia="Calibri" w:hAnsi="Calibri"/>
                <w:b/>
                <w:bCs/>
                <w:sz w:val="20"/>
                <w:szCs w:val="20"/>
              </w:rPr>
              <w:t xml:space="preserve">Extractor</w:t>
            </w:r>
          </w:p>
        </w:tc>
        <w:tc>
          <w:tcPr>
            <w:tcW w:type="dxa" w:w="4300"/>
            <w:shd w:fill="EDF3F5" w:color="auto" w:val="clear"/>
            <w:tcMar>
              <w:top w:type="dxa" w:w="70"/>
              <w:left w:type="dxa" w:w="110"/>
              <w:bottom w:type="dxa" w:w="70"/>
              <w:right w:type="dxa" w:w="110"/>
            </w:tcMar>
          </w:tcPr>
          <w:p>
            <w:pPr>
              <w:jc w:val="left"/>
            </w:pPr>
            <w:r>
              <w:rPr>
                <w:rFonts w:ascii="Calibri" w:cs="Calibri" w:eastAsia="Calibri" w:hAnsi="Calibri"/>
                <w:b w:val="false"/>
                <w:bCs w:val="false"/>
                <w:sz w:val="20"/>
                <w:szCs w:val="20"/>
              </w:rPr>
              <w:t xml:space="preserve">Reads the discharge summary: treatment performed, long-standing conditions, whether it followed an accident.</w:t>
            </w:r>
          </w:p>
        </w:tc>
        <w:tc>
          <w:tcPr>
            <w:tcW w:type="dxa" w:w="3838"/>
            <w:shd w:fill="EDF3F5" w:color="auto" w:val="clear"/>
            <w:tcMar>
              <w:top w:type="dxa" w:w="70"/>
              <w:left w:type="dxa" w:w="110"/>
              <w:bottom w:type="dxa" w:w="70"/>
              <w:right w:type="dxa" w:w="110"/>
            </w:tcMar>
          </w:tcPr>
          <w:p>
            <w:pPr>
              <w:jc w:val="left"/>
            </w:pPr>
            <w:r>
              <w:rPr>
                <w:rFonts w:ascii="Calibri" w:cs="Calibri" w:eastAsia="Calibri" w:hAnsi="Calibri"/>
                <w:b w:val="false"/>
                <w:bCs w:val="false"/>
                <w:sz w:val="20"/>
                <w:szCs w:val="20"/>
              </w:rPr>
              <w:t xml:space="preserve">Fuzzy text parser plus the local language model, with verified quotes</w:t>
            </w:r>
          </w:p>
        </w:tc>
      </w:tr>
      <w:tr>
        <w:tc>
          <w:tcPr>
            <w:tcW w:type="dxa" w:w="1500"/>
            <w:tcMar>
              <w:top w:type="dxa" w:w="70"/>
              <w:left w:type="dxa" w:w="110"/>
              <w:bottom w:type="dxa" w:w="70"/>
              <w:right w:type="dxa" w:w="110"/>
            </w:tcMar>
          </w:tcPr>
          <w:p>
            <w:pPr>
              <w:jc w:val="left"/>
            </w:pPr>
            <w:r>
              <w:rPr>
                <w:rFonts w:ascii="Calibri" w:cs="Calibri" w:eastAsia="Calibri" w:hAnsi="Calibri"/>
                <w:b/>
                <w:bCs/>
                <w:sz w:val="20"/>
                <w:szCs w:val="20"/>
              </w:rPr>
              <w:t xml:space="preserve">Executor</w:t>
            </w:r>
          </w:p>
        </w:tc>
        <w:tc>
          <w:tcPr>
            <w:tcW w:type="dxa" w:w="4300"/>
            <w:tcMar>
              <w:top w:type="dxa" w:w="70"/>
              <w:left w:type="dxa" w:w="110"/>
              <w:bottom w:type="dxa" w:w="70"/>
              <w:right w:type="dxa" w:w="110"/>
            </w:tcMar>
          </w:tcPr>
          <w:p>
            <w:pPr>
              <w:jc w:val="left"/>
            </w:pPr>
            <w:r>
              <w:rPr>
                <w:rFonts w:ascii="Calibri" w:cs="Calibri" w:eastAsia="Calibri" w:hAnsi="Calibri"/>
                <w:b w:val="false"/>
                <w:bCs w:val="false"/>
                <w:sz w:val="20"/>
                <w:szCs w:val="20"/>
              </w:rPr>
              <w:t xml:space="preserve">Runs the planned checks one by one, stops early on a hard rule failure, then computes the payable amount.</w:t>
            </w:r>
          </w:p>
        </w:tc>
        <w:tc>
          <w:tcPr>
            <w:tcW w:type="dxa" w:w="3838"/>
            <w:tcMar>
              <w:top w:type="dxa" w:w="70"/>
              <w:left w:type="dxa" w:w="110"/>
              <w:bottom w:type="dxa" w:w="70"/>
              <w:right w:type="dxa" w:w="110"/>
            </w:tcMar>
          </w:tcPr>
          <w:p>
            <w:pPr>
              <w:jc w:val="left"/>
            </w:pPr>
            <w:r>
              <w:rPr>
                <w:rFonts w:ascii="Calibri" w:cs="Calibri" w:eastAsia="Calibri" w:hAnsi="Calibri"/>
                <w:b w:val="false"/>
                <w:bCs w:val="false"/>
                <w:sz w:val="20"/>
                <w:szCs w:val="20"/>
              </w:rPr>
              <w:t xml:space="preserve">12 Python tools (documents, policy status, waiting periods, exclusions, duplicates, filing window, procedure match, bill integrity, high value, tariff check, fraud score, payout)</w:t>
            </w:r>
          </w:p>
        </w:tc>
      </w:tr>
      <w:tr>
        <w:tc>
          <w:tcPr>
            <w:tcW w:type="dxa" w:w="1500"/>
            <w:shd w:fill="EDF3F5" w:color="auto" w:val="clear"/>
            <w:tcMar>
              <w:top w:type="dxa" w:w="70"/>
              <w:left w:type="dxa" w:w="110"/>
              <w:bottom w:type="dxa" w:w="70"/>
              <w:right w:type="dxa" w:w="110"/>
            </w:tcMar>
          </w:tcPr>
          <w:p>
            <w:pPr>
              <w:jc w:val="left"/>
            </w:pPr>
            <w:r>
              <w:rPr>
                <w:rFonts w:ascii="Calibri" w:cs="Calibri" w:eastAsia="Calibri" w:hAnsi="Calibri"/>
                <w:b/>
                <w:bCs/>
                <w:sz w:val="20"/>
                <w:szCs w:val="20"/>
              </w:rPr>
              <w:t xml:space="preserve">Critic</w:t>
            </w:r>
          </w:p>
        </w:tc>
        <w:tc>
          <w:tcPr>
            <w:tcW w:type="dxa" w:w="4300"/>
            <w:shd w:fill="EDF3F5" w:color="auto" w:val="clear"/>
            <w:tcMar>
              <w:top w:type="dxa" w:w="70"/>
              <w:left w:type="dxa" w:w="110"/>
              <w:bottom w:type="dxa" w:w="70"/>
              <w:right w:type="dxa" w:w="110"/>
            </w:tcMar>
          </w:tcPr>
          <w:p>
            <w:pPr>
              <w:jc w:val="left"/>
            </w:pPr>
            <w:r>
              <w:rPr>
                <w:rFonts w:ascii="Calibri" w:cs="Calibri" w:eastAsia="Calibri" w:hAnsi="Calibri"/>
                <w:b w:val="false"/>
                <w:bCs w:val="false"/>
                <w:sz w:val="20"/>
                <w:szCs w:val="20"/>
              </w:rPr>
              <w:t xml:space="preserve">Independently re-verifies the work and can send the claim back to the Planner.</w:t>
            </w:r>
          </w:p>
        </w:tc>
        <w:tc>
          <w:tcPr>
            <w:tcW w:type="dxa" w:w="3838"/>
            <w:shd w:fill="EDF3F5" w:color="auto" w:val="clear"/>
            <w:tcMar>
              <w:top w:type="dxa" w:w="70"/>
              <w:left w:type="dxa" w:w="110"/>
              <w:bottom w:type="dxa" w:w="70"/>
              <w:right w:type="dxa" w:w="110"/>
            </w:tcMar>
          </w:tcPr>
          <w:p>
            <w:pPr>
              <w:jc w:val="left"/>
            </w:pPr>
            <w:r>
              <w:rPr>
                <w:rFonts w:ascii="Calibri" w:cs="Calibri" w:eastAsia="Calibri" w:hAnsi="Calibri"/>
                <w:b w:val="false"/>
                <w:bCs w:val="false"/>
                <w:sz w:val="20"/>
                <w:szCs w:val="20"/>
              </w:rPr>
              <w:t xml:space="preserve">Five checks (see below)</w:t>
            </w:r>
          </w:p>
        </w:tc>
      </w:tr>
      <w:tr>
        <w:tc>
          <w:tcPr>
            <w:tcW w:type="dxa" w:w="1500"/>
            <w:tcMar>
              <w:top w:type="dxa" w:w="70"/>
              <w:left w:type="dxa" w:w="110"/>
              <w:bottom w:type="dxa" w:w="70"/>
              <w:right w:type="dxa" w:w="110"/>
            </w:tcMar>
          </w:tcPr>
          <w:p>
            <w:pPr>
              <w:jc w:val="left"/>
            </w:pPr>
            <w:r>
              <w:rPr>
                <w:rFonts w:ascii="Calibri" w:cs="Calibri" w:eastAsia="Calibri" w:hAnsi="Calibri"/>
                <w:b/>
                <w:bCs/>
                <w:sz w:val="20"/>
                <w:szCs w:val="20"/>
              </w:rPr>
              <w:t xml:space="preserve">Decision</w:t>
            </w:r>
          </w:p>
        </w:tc>
        <w:tc>
          <w:tcPr>
            <w:tcW w:type="dxa" w:w="4300"/>
            <w:tcMar>
              <w:top w:type="dxa" w:w="70"/>
              <w:left w:type="dxa" w:w="110"/>
              <w:bottom w:type="dxa" w:w="70"/>
              <w:right w:type="dxa" w:w="110"/>
            </w:tcMar>
          </w:tcPr>
          <w:p>
            <w:pPr>
              <w:jc w:val="left"/>
            </w:pPr>
            <w:r>
              <w:rPr>
                <w:rFonts w:ascii="Calibri" w:cs="Calibri" w:eastAsia="Calibri" w:hAnsi="Calibri"/>
                <w:b w:val="false"/>
                <w:bCs w:val="false"/>
                <w:sz w:val="20"/>
                <w:szCs w:val="20"/>
              </w:rPr>
              <w:t xml:space="preserve">Applies a fixed precedence, cites the policy clauses, and writes the letter to the member.</w:t>
            </w:r>
          </w:p>
        </w:tc>
        <w:tc>
          <w:tcPr>
            <w:tcW w:type="dxa" w:w="3838"/>
            <w:tcMar>
              <w:top w:type="dxa" w:w="70"/>
              <w:left w:type="dxa" w:w="110"/>
              <w:bottom w:type="dxa" w:w="70"/>
              <w:right w:type="dxa" w:w="110"/>
            </w:tcMar>
          </w:tcPr>
          <w:p>
            <w:pPr>
              <w:jc w:val="left"/>
            </w:pPr>
            <w:r>
              <w:rPr>
                <w:rFonts w:ascii="Calibri" w:cs="Calibri" w:eastAsia="Calibri" w:hAnsi="Calibri"/>
                <w:b w:val="false"/>
                <w:bCs w:val="false"/>
                <w:sz w:val="20"/>
                <w:szCs w:val="20"/>
              </w:rPr>
              <w:t xml:space="preserve">Precedence rules, clause library, language model for the letter</w:t>
            </w:r>
          </w:p>
        </w:tc>
      </w:tr>
    </w:tbl>
    <w:p>
      <w:pPr>
        <w:spacing w:after="60"/>
      </w:pPr>
    </w:p>
    <w:p>
      <w:pPr>
        <w:pStyle w:val="Heading2"/>
        <w:spacing w:after="120" w:before="240"/>
      </w:pPr>
      <w:r>
        <w:rPr>
          <w:rFonts w:ascii="Calibri" w:cs="Calibri" w:eastAsia="Calibri" w:hAnsi="Calibri"/>
          <w:b/>
          <w:bCs/>
          <w:color w:val="0F766E"/>
          <w:sz w:val="26"/>
          <w:szCs w:val="26"/>
        </w:rPr>
        <w:t xml:space="preserve">Orchestration workflow</w:t>
      </w:r>
    </w:p>
    <w:p>
      <w:pPr>
        <w:pStyle w:val="ListParagraph"/>
        <w:numPr>
          <w:ilvl w:val="0"/>
          <w:numId w:val="3"/>
        </w:numPr>
        <w:spacing w:after="80"/>
      </w:pPr>
      <w:r>
        <w:rPr>
          <w:rFonts w:ascii="Calibri" w:cs="Calibri" w:eastAsia="Calibri" w:hAnsi="Calibri"/>
          <w:sz w:val="22"/>
          <w:szCs w:val="22"/>
        </w:rPr>
        <w:t xml:space="preserve">The claim arrives with its bill, claim form, documents and discharge summary.</w:t>
      </w:r>
    </w:p>
    <w:p>
      <w:pPr>
        <w:pStyle w:val="ListParagraph"/>
        <w:numPr>
          <w:ilvl w:val="0"/>
          <w:numId w:val="3"/>
        </w:numPr>
        <w:spacing w:after="80"/>
      </w:pPr>
      <w:r>
        <w:rPr>
          <w:rFonts w:ascii="Calibri" w:cs="Calibri" w:eastAsia="Calibri" w:hAnsi="Calibri"/>
          <w:sz w:val="22"/>
          <w:szCs w:val="22"/>
        </w:rPr>
        <w:t xml:space="preserve">The Planner reads the risk indicators and builds a plan: a quick plan (core checks and the payout) or a thorough plan (adds the price check and the fraud score).</w:t>
      </w:r>
    </w:p>
    <w:p>
      <w:pPr>
        <w:pStyle w:val="ListParagraph"/>
        <w:numPr>
          <w:ilvl w:val="0"/>
          <w:numId w:val="3"/>
        </w:numPr>
        <w:spacing w:after="80"/>
      </w:pPr>
      <w:r>
        <w:rPr>
          <w:rFonts w:ascii="Calibri" w:cs="Calibri" w:eastAsia="Calibri" w:hAnsi="Calibri"/>
          <w:sz w:val="22"/>
          <w:szCs w:val="22"/>
        </w:rPr>
        <w:t xml:space="preserve">The Extractor reads the discharge summary. The text parser handles clean wording; the language model reads shorthand and unusual phrasing. The model must quote the words it relies on, and quotes that do not appear in the summary are rejected.</w:t>
      </w:r>
    </w:p>
    <w:p>
      <w:pPr>
        <w:pStyle w:val="ListParagraph"/>
        <w:numPr>
          <w:ilvl w:val="0"/>
          <w:numId w:val="3"/>
        </w:numPr>
        <w:spacing w:after="80"/>
      </w:pPr>
      <w:r>
        <w:rPr>
          <w:rFonts w:ascii="Calibri" w:cs="Calibri" w:eastAsia="Calibri" w:hAnsi="Calibri"/>
          <w:sz w:val="22"/>
          <w:szCs w:val="22"/>
        </w:rPr>
        <w:t xml:space="preserve">The Executor runs the plan. If a hard rule fails (for example a waiting period), it stops early and skips the remaining checks.</w:t>
      </w:r>
    </w:p>
    <w:p>
      <w:pPr>
        <w:pStyle w:val="ListParagraph"/>
        <w:numPr>
          <w:ilvl w:val="0"/>
          <w:numId w:val="3"/>
        </w:numPr>
        <w:spacing w:after="80"/>
      </w:pPr>
      <w:r>
        <w:rPr>
          <w:rFonts w:ascii="Calibri" w:cs="Calibri" w:eastAsia="Calibri" w:hAnsi="Calibri"/>
          <w:sz w:val="22"/>
          <w:szCs w:val="22"/>
        </w:rPr>
        <w:t xml:space="preserve">The Critic re-checks: (a) the payout reconciles with the deductions, (b) it is within the claimed amount and the remaining sum insured, (c) every adverse finding cites a real policy clause, (d) the extracted facts agree with the claim form, (e) the fraud screening matched the claim's risk.</w:t>
      </w:r>
    </w:p>
    <w:p>
      <w:pPr>
        <w:pStyle w:val="ListParagraph"/>
        <w:numPr>
          <w:ilvl w:val="0"/>
          <w:numId w:val="3"/>
        </w:numPr>
        <w:spacing w:after="80"/>
      </w:pPr>
      <w:r>
        <w:rPr>
          <w:rFonts w:ascii="Calibri" w:cs="Calibri" w:eastAsia="Calibri" w:hAnsi="Calibri"/>
          <w:sz w:val="22"/>
          <w:szCs w:val="22"/>
        </w:rPr>
        <w:t xml:space="preserve">If any Critic check fails, the claim goes back to the Planner, which adds checks or recomputes. This loop runs at most two rounds, after which the claim is escalated to a human.</w:t>
      </w:r>
    </w:p>
    <w:p>
      <w:pPr>
        <w:pStyle w:val="ListParagraph"/>
        <w:numPr>
          <w:ilvl w:val="0"/>
          <w:numId w:val="3"/>
        </w:numPr>
        <w:spacing w:after="80"/>
      </w:pPr>
      <w:r>
        <w:rPr>
          <w:rFonts w:ascii="Calibri" w:cs="Calibri" w:eastAsia="Calibri" w:hAnsi="Calibri"/>
          <w:sz w:val="22"/>
          <w:szCs w:val="22"/>
        </w:rPr>
        <w:t xml:space="preserve">The Decision agent picks the outcome by a fixed precedence: reject, then query, then escalate, then partial, then approve. It cites the clauses and writes the letter.</w:t>
      </w:r>
    </w:p>
    <w:p>
      <w:pPr>
        <w:spacing w:after="120" w:line="276"/>
      </w:pPr>
      <w:r>
        <w:rPr>
          <w:rFonts w:ascii="Calibri" w:cs="Calibri" w:eastAsia="Calibri" w:hAnsi="Calibri"/>
          <w:b/>
          <w:bCs/>
          <w:sz w:val="22"/>
          <w:szCs w:val="22"/>
        </w:rPr>
        <w:t xml:space="preserve">Decision precedence. </w:t>
      </w:r>
      <w:r>
        <w:rPr>
          <w:rFonts w:ascii="Calibri" w:cs="Calibri" w:eastAsia="Calibri" w:hAnsi="Calibri"/>
          <w:sz w:val="22"/>
          <w:szCs w:val="22"/>
        </w:rPr>
        <w:t xml:space="preserve">REJECT (a hard rule is broken: waiting period, pre-existing condition, exclusion, lapsed policy, duplicate) outranks QUERY (a mandatory document is missing or unreadable), which outranks ESCALATE (fraud score of 60 or more, tampered bill, treatment mismatch, high value over Rs 3,00,000, late filing), which outranks PARTIAL (deductions apply), which outranks APPROVE.</w:t>
      </w:r>
    </w:p>
    <w:p>
      <w:pPr>
        <w:spacing w:after="120" w:line="276"/>
      </w:pPr>
      <w:r>
        <w:rPr>
          <w:rFonts w:ascii="Calibri" w:cs="Calibri" w:eastAsia="Calibri" w:hAnsi="Calibri"/>
          <w:b/>
          <w:bCs/>
          <w:sz w:val="22"/>
          <w:szCs w:val="22"/>
        </w:rPr>
        <w:t xml:space="preserve">Deductions are applied in a fixed order: </w:t>
      </w:r>
      <w:r>
        <w:rPr>
          <w:rFonts w:ascii="Calibri" w:cs="Calibri" w:eastAsia="Calibri" w:hAnsi="Calibri"/>
          <w:sz w:val="22"/>
          <w:szCs w:val="22"/>
        </w:rPr>
        <w:t xml:space="preserve">non-medical items, room-rent proportionate deduction, procedure sub-limit, 10% co-payment at non-network hospitals, and the remaining sum insured.</w:t>
      </w:r>
    </w:p>
    <w:p>
      <w:pPr>
        <w:pStyle w:val="Heading1"/>
        <w:spacing w:after="160" w:before="360"/>
      </w:pPr>
      <w:r>
        <w:rPr>
          <w:rFonts w:ascii="Calibri" w:cs="Calibri" w:eastAsia="Calibri" w:hAnsi="Calibri"/>
          <w:b/>
          <w:bCs/>
          <w:color w:val="12263A"/>
          <w:sz w:val="32"/>
          <w:szCs w:val="32"/>
        </w:rPr>
        <w:t xml:space="preserve">4. Architecture</w:t>
      </w:r>
    </w:p>
    <w:p>
      <w:pPr>
        <w:spacing w:after="120" w:line="276"/>
      </w:pPr>
      <w:r>
        <w:rPr>
          <w:rFonts w:ascii="Calibri" w:cs="Calibri" w:eastAsia="Calibri" w:hAnsi="Calibri"/>
          <w:sz w:val="22"/>
          <w:szCs w:val="22"/>
        </w:rPr>
        <w:t xml:space="preserve">The diagram shows the agents, the data flow between them, the tools the Executor uses, the data stores, the language-model layer, and the feedback loop from the Critic to the Planner. Solid arrows are the control flow; the dashed orange arrow is the re-plan loop; dotted arrows show what each part reads or assists.</w:t>
      </w:r>
    </w:p>
    <w:p>
      <w:pPr>
        <w:spacing w:after="80" w:before="80"/>
        <w:jc w:val="center"/>
      </w:pPr>
      <w:r>
        <w:drawing>
          <wp:inline distT="0" distB="0" distL="0" distR="0">
            <wp:extent cx="581025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10250" cy="3571875"/>
                    </a:xfrm>
                    <a:prstGeom prst="rect">
                      <a:avLst/>
                    </a:prstGeom>
                  </pic:spPr>
                </pic:pic>
              </a:graphicData>
            </a:graphic>
          </wp:inline>
        </w:drawing>
      </w:r>
    </w:p>
    <w:p>
      <w:pPr>
        <w:spacing w:after="200"/>
        <w:jc w:val="center"/>
      </w:pPr>
      <w:r>
        <w:rPr>
          <w:rFonts w:ascii="Calibri" w:cs="Calibri" w:eastAsia="Calibri" w:hAnsi="Calibri"/>
          <w:i/>
          <w:iCs/>
          <w:color w:val="5B6785"/>
          <w:sz w:val="18"/>
          <w:szCs w:val="18"/>
        </w:rPr>
        <w:t xml:space="preserve">Figure 1. Multi-agent architecture of the Claims Adjudication Agent.</w:t>
      </w:r>
    </w:p>
    <w:p>
      <w:pPr>
        <w:pStyle w:val="Heading2"/>
        <w:spacing w:after="120" w:before="240"/>
      </w:pPr>
      <w:r>
        <w:rPr>
          <w:rFonts w:ascii="Calibri" w:cs="Calibri" w:eastAsia="Calibri" w:hAnsi="Calibri"/>
          <w:b/>
          <w:bCs/>
          <w:color w:val="0F766E"/>
          <w:sz w:val="26"/>
          <w:szCs w:val="26"/>
        </w:rPr>
        <w:t xml:space="preserve">Components</w:t>
      </w:r>
    </w:p>
    <w:p>
      <w:pPr>
        <w:pStyle w:val="ListParagraph"/>
        <w:numPr>
          <w:ilvl w:val="0"/>
          <w:numId w:val="2"/>
        </w:numPr>
        <w:spacing w:after="80"/>
      </w:pPr>
      <w:r>
        <w:rPr>
          <w:rFonts w:ascii="Calibri" w:cs="Calibri" w:eastAsia="Calibri" w:hAnsi="Calibri"/>
          <w:b/>
          <w:bCs/>
          <w:sz w:val="22"/>
          <w:szCs w:val="22"/>
        </w:rPr>
        <w:t xml:space="preserve">Orchestration: </w:t>
      </w:r>
      <w:r>
        <w:rPr>
          <w:rFonts w:ascii="Calibri" w:cs="Calibri" w:eastAsia="Calibri" w:hAnsi="Calibri"/>
          <w:sz w:val="22"/>
          <w:szCs w:val="22"/>
        </w:rPr>
        <w:t xml:space="preserve">LangGraph state machine with a conditional edge from the Critic back to the Planner.</w:t>
      </w:r>
    </w:p>
    <w:p>
      <w:pPr>
        <w:pStyle w:val="ListParagraph"/>
        <w:numPr>
          <w:ilvl w:val="0"/>
          <w:numId w:val="2"/>
        </w:numPr>
        <w:spacing w:after="80"/>
      </w:pPr>
      <w:r>
        <w:rPr>
          <w:rFonts w:ascii="Calibri" w:cs="Calibri" w:eastAsia="Calibri" w:hAnsi="Calibri"/>
          <w:b/>
          <w:bCs/>
          <w:sz w:val="22"/>
          <w:szCs w:val="22"/>
        </w:rPr>
        <w:t xml:space="preserve">Tools: </w:t>
      </w:r>
      <w:r>
        <w:rPr>
          <w:rFonts w:ascii="Calibri" w:cs="Calibri" w:eastAsia="Calibri" w:hAnsi="Calibri"/>
          <w:sz w:val="22"/>
          <w:szCs w:val="22"/>
        </w:rPr>
        <w:t xml:space="preserve">twelve Python functions; each returns findings with a status (pass, info, query, flag, fail) and the policy clause it relies on.</w:t>
      </w:r>
    </w:p>
    <w:p>
      <w:pPr>
        <w:pStyle w:val="ListParagraph"/>
        <w:numPr>
          <w:ilvl w:val="0"/>
          <w:numId w:val="2"/>
        </w:numPr>
        <w:spacing w:after="80"/>
      </w:pPr>
      <w:r>
        <w:rPr>
          <w:rFonts w:ascii="Calibri" w:cs="Calibri" w:eastAsia="Calibri" w:hAnsi="Calibri"/>
          <w:b/>
          <w:bCs/>
          <w:sz w:val="22"/>
          <w:szCs w:val="22"/>
        </w:rPr>
        <w:t xml:space="preserve">Data stores (synthetic): </w:t>
      </w:r>
      <w:r>
        <w:rPr>
          <w:rFonts w:ascii="Calibri" w:cs="Calibri" w:eastAsia="Calibri" w:hAnsi="Calibri"/>
          <w:sz w:val="22"/>
          <w:szCs w:val="22"/>
        </w:rPr>
        <w:t xml:space="preserve">a policy book with three plans and fifteen clauses, members with policy dates and prior claims, ten hospitals with network and watchlist flags, and thirteen procedures with benchmark costs, typical stays, sub-limits and waiting periods.</w:t>
      </w:r>
    </w:p>
    <w:p>
      <w:pPr>
        <w:pStyle w:val="ListParagraph"/>
        <w:numPr>
          <w:ilvl w:val="0"/>
          <w:numId w:val="2"/>
        </w:numPr>
        <w:spacing w:after="80"/>
      </w:pPr>
      <w:r>
        <w:rPr>
          <w:rFonts w:ascii="Calibri" w:cs="Calibri" w:eastAsia="Calibri" w:hAnsi="Calibri"/>
          <w:b/>
          <w:bCs/>
          <w:sz w:val="22"/>
          <w:szCs w:val="22"/>
        </w:rPr>
        <w:t xml:space="preserve">Language model: </w:t>
      </w:r>
      <w:r>
        <w:rPr>
          <w:rFonts w:ascii="Calibri" w:cs="Calibri" w:eastAsia="Calibri" w:hAnsi="Calibri"/>
          <w:sz w:val="22"/>
          <w:szCs w:val="22"/>
        </w:rPr>
        <w:t xml:space="preserve">llama3.2:3b through a local Ollama server. Temperature is zero. For reading summaries it must answer from a closed list of our own procedure and condition names and quote the summary; quotes are verified. Letters are validated: exact figures, no titles guessed from a name, no placeholders, and no mention of fraud checks. A letter that fails twice is not shown.</w:t>
      </w:r>
    </w:p>
    <w:p>
      <w:pPr>
        <w:pStyle w:val="ListParagraph"/>
        <w:numPr>
          <w:ilvl w:val="0"/>
          <w:numId w:val="2"/>
        </w:numPr>
        <w:spacing w:after="80"/>
      </w:pPr>
      <w:r>
        <w:rPr>
          <w:rFonts w:ascii="Calibri" w:cs="Calibri" w:eastAsia="Calibri" w:hAnsi="Calibri"/>
          <w:b/>
          <w:bCs/>
          <w:sz w:val="22"/>
          <w:szCs w:val="22"/>
        </w:rPr>
        <w:t xml:space="preserve">Interface: </w:t>
      </w:r>
      <w:r>
        <w:rPr>
          <w:rFonts w:ascii="Calibri" w:cs="Calibri" w:eastAsia="Calibri" w:hAnsi="Calibri"/>
          <w:sz w:val="22"/>
          <w:szCs w:val="22"/>
        </w:rPr>
        <w:t xml:space="preserve">a Streamlit app that shows the pipeline running, a plain-English account of what each agent did, how the payout was worked out, and the evaluation results.</w:t>
      </w:r>
    </w:p>
    <w:p>
      <w:pPr>
        <w:pStyle w:val="Heading1"/>
        <w:spacing w:after="160" w:before="360"/>
      </w:pPr>
      <w:r>
        <w:rPr>
          <w:rFonts w:ascii="Calibri" w:cs="Calibri" w:eastAsia="Calibri" w:hAnsi="Calibri"/>
          <w:b/>
          <w:bCs/>
          <w:color w:val="12263A"/>
          <w:sz w:val="32"/>
          <w:szCs w:val="32"/>
        </w:rPr>
        <w:t xml:space="preserve">5. The proof of concept (Streamlit UI)</w:t>
      </w:r>
    </w:p>
    <w:p>
      <w:pPr>
        <w:spacing w:after="120" w:line="276"/>
      </w:pPr>
      <w:r>
        <w:rPr>
          <w:rFonts w:ascii="Calibri" w:cs="Calibri" w:eastAsia="Calibri" w:hAnsi="Calibri"/>
          <w:sz w:val="22"/>
          <w:szCs w:val="22"/>
        </w:rPr>
        <w:t xml:space="preserve">The app runs on the laptop with the model served by Ollama. The Claim desk tab offers nine demo cases and a searchable list of all 89 synthetic claims. Pressing Run claim animates the five agents, then shows the outcome with a plain-English story, a payout breakdown, the policy clauses with their text, and the letter. A switch simulates a calculation error so the audience can watch the Critic catch it and send the work back.</w:t>
      </w:r>
    </w:p>
    <w:p>
      <w:pPr>
        <w:spacing w:after="80" w:before="80"/>
        <w:jc w:val="center"/>
      </w:pPr>
      <w:r>
        <w:drawing>
          <wp:inline distT="0" distB="0" distL="0" distR="0">
            <wp:extent cx="5715000" cy="16478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647825"/>
                    </a:xfrm>
                    <a:prstGeom prst="rect">
                      <a:avLst/>
                    </a:prstGeom>
                  </pic:spPr>
                </pic:pic>
              </a:graphicData>
            </a:graphic>
          </wp:inline>
        </w:drawing>
      </w:r>
    </w:p>
    <w:p>
      <w:pPr>
        <w:spacing w:after="200"/>
        <w:jc w:val="center"/>
      </w:pPr>
      <w:r>
        <w:rPr>
          <w:rFonts w:ascii="Calibri" w:cs="Calibri" w:eastAsia="Calibri" w:hAnsi="Calibri"/>
          <w:i/>
          <w:iCs/>
          <w:color w:val="5B6785"/>
          <w:sz w:val="18"/>
          <w:szCs w:val="18"/>
        </w:rPr>
        <w:t xml:space="preserve">Figure 2. The agents running on claim CLM-26-0019. The dashed arrow is the Critic sending the claim back to the Planner.</w:t>
      </w:r>
    </w:p>
    <w:p>
      <w:pPr>
        <w:spacing w:after="80" w:before="80"/>
        <w:jc w:val="center"/>
      </w:pPr>
      <w:r>
        <w:drawing>
          <wp:inline distT="0" distB="0" distL="0" distR="0">
            <wp:extent cx="5334000" cy="221932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219325"/>
                    </a:xfrm>
                    <a:prstGeom prst="rect">
                      <a:avLst/>
                    </a:prstGeom>
                  </pic:spPr>
                </pic:pic>
              </a:graphicData>
            </a:graphic>
          </wp:inline>
        </w:drawing>
      </w:r>
    </w:p>
    <w:p>
      <w:pPr>
        <w:spacing w:after="200"/>
        <w:jc w:val="center"/>
      </w:pPr>
      <w:r>
        <w:rPr>
          <w:rFonts w:ascii="Calibri" w:cs="Calibri" w:eastAsia="Calibri" w:hAnsi="Calibri"/>
          <w:i/>
          <w:iCs/>
          <w:color w:val="5B6785"/>
          <w:sz w:val="18"/>
          <w:szCs w:val="18"/>
        </w:rPr>
        <w:t xml:space="preserve">Figure 3. The plain-English account of the same claim, ending with the decision to send it to a human officer.</w:t>
      </w:r>
    </w:p>
    <w:p>
      <w:pPr>
        <w:pStyle w:val="Heading2"/>
        <w:spacing w:after="120" w:before="240"/>
      </w:pPr>
      <w:r>
        <w:rPr>
          <w:rFonts w:ascii="Calibri" w:cs="Calibri" w:eastAsia="Calibri" w:hAnsi="Calibri"/>
          <w:b/>
          <w:bCs/>
          <w:color w:val="0F766E"/>
          <w:sz w:val="26"/>
          <w:szCs w:val="26"/>
        </w:rPr>
        <w:t xml:space="preserve">Worked example: claim CLM-26-0019 (cataract operation)</w:t>
      </w:r>
    </w:p>
    <w:p>
      <w:pPr>
        <w:spacing w:after="120" w:line="276"/>
      </w:pPr>
      <w:r>
        <w:rPr>
          <w:rFonts w:ascii="Calibri" w:cs="Calibri" w:eastAsia="Calibri" w:hAnsi="Calibri"/>
          <w:sz w:val="22"/>
          <w:szCs w:val="22"/>
        </w:rPr>
        <w:t xml:space="preserve">The Planner sees a small claim at a normal hospital and chooses a quick plan, which leaves out the price and fraud checks. The Executor finds that the non-room charges are Rs 77,600, which is 2.42 times the benchmark of Rs 32,000. The Critic notices that a bill this high should have had a fraud check that the quick plan skipped, and sends the claim back. On the second round the fraud check runs and scores 60 out of 100, so the claim is escalated to a human officer instead of being paid automatically.</w:t>
      </w:r>
    </w:p>
    <w:p>
      <w:pPr>
        <w:pStyle w:val="Heading2"/>
        <w:spacing w:after="120" w:before="240"/>
      </w:pPr>
      <w:r>
        <w:rPr>
          <w:rFonts w:ascii="Calibri" w:cs="Calibri" w:eastAsia="Calibri" w:hAnsi="Calibri"/>
          <w:b/>
          <w:bCs/>
          <w:color w:val="0F766E"/>
          <w:sz w:val="26"/>
          <w:szCs w:val="26"/>
        </w:rPr>
        <w:t xml:space="preserve">Data</w:t>
      </w:r>
    </w:p>
    <w:p>
      <w:pPr>
        <w:spacing w:after="120" w:line="276"/>
      </w:pPr>
      <w:r>
        <w:rPr>
          <w:rFonts w:ascii="Calibri" w:cs="Calibri" w:eastAsia="Calibri" w:hAnsi="Calibri"/>
          <w:sz w:val="22"/>
          <w:szCs w:val="22"/>
        </w:rPr>
        <w:t xml:space="preserve">All data is synthetic: 89 labelled claims across 21 scenarios (clean approvals, room-rent and co-payment deductions, each kind of rejection, inflated bills, tampering, treatment mismatch, missing documents and so on), with 89 members, 10 hospitals, 13 procedures and 15 policy clauses. The correct outcome for each claim is stored beside it and is never passed into the pipeline.</w:t>
      </w:r>
    </w:p>
    <w:p>
      <w:pPr>
        <w:pStyle w:val="Heading1"/>
        <w:spacing w:after="160" w:before="360"/>
      </w:pPr>
      <w:r>
        <w:rPr>
          <w:rFonts w:ascii="Calibri" w:cs="Calibri" w:eastAsia="Calibri" w:hAnsi="Calibri"/>
          <w:b/>
          <w:bCs/>
          <w:color w:val="12263A"/>
          <w:sz w:val="32"/>
          <w:szCs w:val="32"/>
        </w:rPr>
        <w:t xml:space="preserve">6. Output validation and results</w:t>
      </w:r>
    </w:p>
    <w:p>
      <w:pPr>
        <w:pStyle w:val="Heading2"/>
        <w:spacing w:after="120" w:before="240"/>
      </w:pPr>
      <w:r>
        <w:rPr>
          <w:rFonts w:ascii="Calibri" w:cs="Calibri" w:eastAsia="Calibri" w:hAnsi="Calibri"/>
          <w:b/>
          <w:bCs/>
          <w:color w:val="0F766E"/>
          <w:sz w:val="26"/>
          <w:szCs w:val="26"/>
        </w:rPr>
        <w:t xml:space="preserve">Validation built into the system</w:t>
      </w:r>
    </w:p>
    <w:p>
      <w:pPr>
        <w:pStyle w:val="ListParagraph"/>
        <w:numPr>
          <w:ilvl w:val="0"/>
          <w:numId w:val="2"/>
        </w:numPr>
        <w:spacing w:after="80"/>
      </w:pPr>
      <w:r>
        <w:rPr>
          <w:rFonts w:ascii="Calibri" w:cs="Calibri" w:eastAsia="Calibri" w:hAnsi="Calibri"/>
          <w:sz w:val="22"/>
          <w:szCs w:val="22"/>
        </w:rPr>
        <w:t xml:space="preserve">The Critic re-verifies every calculation, limit and clause citation before a decision is released, and can send the work back.</w:t>
      </w:r>
    </w:p>
    <w:p>
      <w:pPr>
        <w:pStyle w:val="ListParagraph"/>
        <w:numPr>
          <w:ilvl w:val="0"/>
          <w:numId w:val="2"/>
        </w:numPr>
        <w:spacing w:after="80"/>
      </w:pPr>
      <w:r>
        <w:rPr>
          <w:rFonts w:ascii="Calibri" w:cs="Calibri" w:eastAsia="Calibri" w:hAnsi="Calibri"/>
          <w:sz w:val="22"/>
          <w:szCs w:val="22"/>
        </w:rPr>
        <w:t xml:space="preserve">The language model's reading of a summary is accepted only if its quotes really appear in the text, and its labels are mapped onto our own fixed lists.</w:t>
      </w:r>
    </w:p>
    <w:p>
      <w:pPr>
        <w:pStyle w:val="ListParagraph"/>
        <w:numPr>
          <w:ilvl w:val="0"/>
          <w:numId w:val="2"/>
        </w:numPr>
        <w:spacing w:after="80"/>
      </w:pPr>
      <w:r>
        <w:rPr>
          <w:rFonts w:ascii="Calibri" w:cs="Calibri" w:eastAsia="Calibri" w:hAnsi="Calibri"/>
          <w:sz w:val="22"/>
          <w:szCs w:val="22"/>
        </w:rPr>
        <w:t xml:space="preserve">The letter is checked against the real figures; if it fails twice, no letter is shown.</w:t>
      </w:r>
    </w:p>
    <w:p>
      <w:pPr>
        <w:pStyle w:val="ListParagraph"/>
        <w:numPr>
          <w:ilvl w:val="0"/>
          <w:numId w:val="2"/>
        </w:numPr>
        <w:spacing w:after="80"/>
      </w:pPr>
      <w:r>
        <w:rPr>
          <w:rFonts w:ascii="Calibri" w:cs="Calibri" w:eastAsia="Calibri" w:hAnsi="Calibri"/>
          <w:sz w:val="22"/>
          <w:szCs w:val="22"/>
        </w:rPr>
        <w:t xml:space="preserve">Every decision, payout and deduction is computed by rules, not by the model.</w:t>
      </w:r>
    </w:p>
    <w:p>
      <w:pPr>
        <w:pStyle w:val="Heading2"/>
        <w:spacing w:after="120" w:before="240"/>
      </w:pPr>
      <w:r>
        <w:rPr>
          <w:rFonts w:ascii="Calibri" w:cs="Calibri" w:eastAsia="Calibri" w:hAnsi="Calibri"/>
          <w:b/>
          <w:bCs/>
          <w:color w:val="0F766E"/>
          <w:sz w:val="26"/>
          <w:szCs w:val="26"/>
        </w:rPr>
        <w:t xml:space="preserve">Main test set</w:t>
      </w:r>
    </w:p>
    <w:p>
      <w:pPr>
        <w:spacing w:after="120" w:line="276"/>
      </w:pPr>
      <w:r>
        <w:rPr>
          <w:rFonts w:ascii="Calibri" w:cs="Calibri" w:eastAsia="Calibri" w:hAnsi="Calibri"/>
          <w:sz w:val="22"/>
          <w:szCs w:val="22"/>
        </w:rPr>
        <w:t xml:space="preserve">On the 89 labelled claims the system with the language model gave the correct outcome for 89 of 89 claims, with 0 risky claims wrongly paid and 0 payable claims wrongly held. 74.2% of claims were settled without a human (approved, part-paid or rejected); the rest went to a human or were put on hold for documents. The Critic sent 4 claims back for a second round.</w:t>
      </w:r>
    </w:p>
    <w:p>
      <w:pPr>
        <w:spacing w:after="120" w:line="276"/>
      </w:pPr>
      <w:r>
        <w:rPr>
          <w:rFonts w:ascii="Calibri" w:cs="Calibri" w:eastAsia="Calibri" w:hAnsi="Calibri"/>
          <w:b/>
          <w:bCs/>
          <w:sz w:val="22"/>
          <w:szCs w:val="22"/>
        </w:rPr>
        <w:t xml:space="preserve">Caution. </w:t>
      </w:r>
      <w:r>
        <w:rPr>
          <w:rFonts w:ascii="Calibri" w:cs="Calibri" w:eastAsia="Calibri" w:hAnsi="Calibri"/>
          <w:sz w:val="22"/>
          <w:szCs w:val="22"/>
        </w:rPr>
        <w:t xml:space="preserve">The correct outcomes for this set come from the same design as the rules, so this result shows that the rules cover the scenarios; it does not prove accuracy on real claims. That is why we built the harder tests below.</w:t>
      </w:r>
    </w:p>
    <w:p>
      <w:pPr>
        <w:pStyle w:val="Heading2"/>
        <w:spacing w:after="120" w:before="240"/>
      </w:pPr>
      <w:r>
        <w:rPr>
          <w:rFonts w:ascii="Calibri" w:cs="Calibri" w:eastAsia="Calibri" w:hAnsi="Calibri"/>
          <w:b/>
          <w:bCs/>
          <w:color w:val="0F766E"/>
          <w:sz w:val="26"/>
          <w:szCs w:val="26"/>
        </w:rPr>
        <w:t xml:space="preserve">Robustness test 1: hardening the rules</w:t>
      </w:r>
    </w:p>
    <w:p>
      <w:pPr>
        <w:spacing w:after="120" w:line="276"/>
      </w:pPr>
      <w:r>
        <w:rPr>
          <w:rFonts w:ascii="Calibri" w:cs="Calibri" w:eastAsia="Calibri" w:hAnsi="Calibri"/>
          <w:sz w:val="22"/>
          <w:szCs w:val="22"/>
        </w:rPr>
        <w:t xml:space="preserve">We generated 445 further claims from five new random seeds, damaged the discharge summaries and bills in realistic ways, and added 23 boundary cases whose answer is fixed by the policy text (for example 29 days versus 30 days of cover, or a claim of Rs 2,99,990 versus Rs 3,00,010). The first run exposed real weaknesses: typos and rewording hid treatment mismatches and pre-existing conditions, an unreadable summary was not put on hold, and an expensive private room diluted the price check. We fixed these (fuzzy matching, a hold for unreadable summaries, and a price check based on non-room charges). Two mistakes in our own test were also found and corrected.</w:t>
      </w:r>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Pr>
      <w:tblGrid>
        <w:gridCol w:w="3000"/>
        <w:gridCol w:w="1500"/>
        <w:gridCol w:w="1900"/>
        <w:gridCol w:w="1500"/>
        <w:gridCol w:w="1738"/>
      </w:tblGrid>
      <w:tr>
        <w:trPr>
          <w:tblHeader/>
        </w:trPr>
        <w:tc>
          <w:tcPr>
            <w:tcW w:type="dxa" w:w="3000"/>
            <w:shd w:fill="12263A"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Noise added to the claims</w:t>
            </w:r>
          </w:p>
        </w:tc>
        <w:tc>
          <w:tcPr>
            <w:tcW w:type="dxa" w:w="1500"/>
            <w:shd w:fill="12263A"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First run: accuracy</w:t>
            </w:r>
          </w:p>
        </w:tc>
        <w:tc>
          <w:tcPr>
            <w:tcW w:type="dxa" w:w="1900"/>
            <w:shd w:fill="12263A"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First run: risky claims wrongly paid</w:t>
            </w:r>
          </w:p>
        </w:tc>
        <w:tc>
          <w:tcPr>
            <w:tcW w:type="dxa" w:w="1500"/>
            <w:shd w:fill="12263A"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After fixes: accuracy</w:t>
            </w:r>
          </w:p>
        </w:tc>
        <w:tc>
          <w:tcPr>
            <w:tcW w:type="dxa" w:w="1738"/>
            <w:shd w:fill="12263A"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After fixes: wrongly paid</w:t>
            </w:r>
          </w:p>
        </w:tc>
      </w:tr>
      <w:tr>
        <w:tc>
          <w:tcPr>
            <w:tcW w:type="dxa" w:w="3000"/>
            <w:tcMar>
              <w:top w:type="dxa" w:w="70"/>
              <w:left w:type="dxa" w:w="110"/>
              <w:bottom w:type="dxa" w:w="70"/>
              <w:right w:type="dxa" w:w="110"/>
            </w:tcMar>
          </w:tcPr>
          <w:p>
            <w:pPr>
              <w:jc w:val="left"/>
            </w:pPr>
            <w:r>
              <w:rPr>
                <w:rFonts w:ascii="Calibri" w:cs="Calibri" w:eastAsia="Calibri" w:hAnsi="Calibri"/>
                <w:b/>
                <w:bCs/>
                <w:sz w:val="20"/>
                <w:szCs w:val="20"/>
              </w:rPr>
              <w:t xml:space="preserve">Clean held-out claims</w:t>
            </w:r>
          </w:p>
        </w:tc>
        <w:tc>
          <w:tcPr>
            <w:tcW w:type="dxa" w:w="1500"/>
            <w:tcMar>
              <w:top w:type="dxa" w:w="70"/>
              <w:left w:type="dxa" w:w="110"/>
              <w:bottom w:type="dxa" w:w="70"/>
              <w:right w:type="dxa" w:w="110"/>
            </w:tcMar>
          </w:tcPr>
          <w:p>
            <w:pPr>
              <w:jc w:val="left"/>
            </w:pPr>
            <w:r>
              <w:rPr>
                <w:rFonts w:ascii="Calibri" w:cs="Calibri" w:eastAsia="Calibri" w:hAnsi="Calibri"/>
                <w:b w:val="false"/>
                <w:bCs w:val="false"/>
                <w:sz w:val="20"/>
                <w:szCs w:val="20"/>
              </w:rPr>
              <w:t xml:space="preserve">99.1%</w:t>
            </w:r>
          </w:p>
        </w:tc>
        <w:tc>
          <w:tcPr>
            <w:tcW w:type="dxa" w:w="1900"/>
            <w:tcMar>
              <w:top w:type="dxa" w:w="70"/>
              <w:left w:type="dxa" w:w="110"/>
              <w:bottom w:type="dxa" w:w="70"/>
              <w:right w:type="dxa" w:w="110"/>
            </w:tcMar>
          </w:tcPr>
          <w:p>
            <w:pPr>
              <w:jc w:val="left"/>
            </w:pPr>
            <w:r>
              <w:rPr>
                <w:rFonts w:ascii="Calibri" w:cs="Calibri" w:eastAsia="Calibri" w:hAnsi="Calibri"/>
                <w:b w:val="false"/>
                <w:bCs w:val="false"/>
                <w:sz w:val="20"/>
                <w:szCs w:val="20"/>
              </w:rPr>
              <w:t xml:space="preserve">3 of 240</w:t>
            </w:r>
          </w:p>
        </w:tc>
        <w:tc>
          <w:tcPr>
            <w:tcW w:type="dxa" w:w="1500"/>
            <w:tcMar>
              <w:top w:type="dxa" w:w="70"/>
              <w:left w:type="dxa" w:w="110"/>
              <w:bottom w:type="dxa" w:w="70"/>
              <w:right w:type="dxa" w:w="110"/>
            </w:tcMar>
          </w:tcPr>
          <w:p>
            <w:pPr>
              <w:jc w:val="left"/>
            </w:pPr>
            <w:r>
              <w:rPr>
                <w:rFonts w:ascii="Calibri" w:cs="Calibri" w:eastAsia="Calibri" w:hAnsi="Calibri"/>
                <w:b w:val="false"/>
                <w:bCs w:val="false"/>
                <w:sz w:val="20"/>
                <w:szCs w:val="20"/>
              </w:rPr>
              <w:t xml:space="preserve">100%</w:t>
            </w:r>
          </w:p>
        </w:tc>
        <w:tc>
          <w:tcPr>
            <w:tcW w:type="dxa" w:w="1738"/>
            <w:tcMar>
              <w:top w:type="dxa" w:w="70"/>
              <w:left w:type="dxa" w:w="110"/>
              <w:bottom w:type="dxa" w:w="70"/>
              <w:right w:type="dxa" w:w="110"/>
            </w:tcMar>
          </w:tcPr>
          <w:p>
            <w:pPr>
              <w:jc w:val="left"/>
            </w:pPr>
            <w:r>
              <w:rPr>
                <w:rFonts w:ascii="Calibri" w:cs="Calibri" w:eastAsia="Calibri" w:hAnsi="Calibri"/>
                <w:b w:val="false"/>
                <w:bCs w:val="false"/>
                <w:sz w:val="20"/>
                <w:szCs w:val="20"/>
              </w:rPr>
              <w:t xml:space="preserve">0 of 240</w:t>
            </w:r>
          </w:p>
        </w:tc>
      </w:tr>
      <w:tr>
        <w:tc>
          <w:tcPr>
            <w:tcW w:type="dxa" w:w="3000"/>
            <w:shd w:fill="EDF3F5" w:color="auto" w:val="clear"/>
            <w:tcMar>
              <w:top w:type="dxa" w:w="70"/>
              <w:left w:type="dxa" w:w="110"/>
              <w:bottom w:type="dxa" w:w="70"/>
              <w:right w:type="dxa" w:w="110"/>
            </w:tcMar>
          </w:tcPr>
          <w:p>
            <w:pPr>
              <w:jc w:val="left"/>
            </w:pPr>
            <w:r>
              <w:rPr>
                <w:rFonts w:ascii="Calibri" w:cs="Calibri" w:eastAsia="Calibri" w:hAnsi="Calibri"/>
                <w:b/>
                <w:bCs/>
                <w:sz w:val="20"/>
                <w:szCs w:val="20"/>
              </w:rPr>
              <w:t xml:space="preserve">OCR-style typos</w:t>
            </w:r>
          </w:p>
        </w:tc>
        <w:tc>
          <w:tcPr>
            <w:tcW w:type="dxa" w:w="1500"/>
            <w:shd w:fill="EDF3F5" w:color="auto" w:val="clear"/>
            <w:tcMar>
              <w:top w:type="dxa" w:w="70"/>
              <w:left w:type="dxa" w:w="110"/>
              <w:bottom w:type="dxa" w:w="70"/>
              <w:right w:type="dxa" w:w="110"/>
            </w:tcMar>
          </w:tcPr>
          <w:p>
            <w:pPr>
              <w:jc w:val="left"/>
            </w:pPr>
            <w:r>
              <w:rPr>
                <w:rFonts w:ascii="Calibri" w:cs="Calibri" w:eastAsia="Calibri" w:hAnsi="Calibri"/>
                <w:b w:val="false"/>
                <w:bCs w:val="false"/>
                <w:sz w:val="20"/>
                <w:szCs w:val="20"/>
              </w:rPr>
              <w:t xml:space="preserve">94.2%</w:t>
            </w:r>
          </w:p>
        </w:tc>
        <w:tc>
          <w:tcPr>
            <w:tcW w:type="dxa" w:w="1900"/>
            <w:shd w:fill="EDF3F5" w:color="auto" w:val="clear"/>
            <w:tcMar>
              <w:top w:type="dxa" w:w="70"/>
              <w:left w:type="dxa" w:w="110"/>
              <w:bottom w:type="dxa" w:w="70"/>
              <w:right w:type="dxa" w:w="110"/>
            </w:tcMar>
          </w:tcPr>
          <w:p>
            <w:pPr>
              <w:jc w:val="left"/>
            </w:pPr>
            <w:r>
              <w:rPr>
                <w:rFonts w:ascii="Calibri" w:cs="Calibri" w:eastAsia="Calibri" w:hAnsi="Calibri"/>
                <w:b w:val="false"/>
                <w:bCs w:val="false"/>
                <w:sz w:val="20"/>
                <w:szCs w:val="20"/>
              </w:rPr>
              <w:t xml:space="preserve">25 of 240</w:t>
            </w:r>
          </w:p>
        </w:tc>
        <w:tc>
          <w:tcPr>
            <w:tcW w:type="dxa" w:w="1500"/>
            <w:shd w:fill="EDF3F5" w:color="auto" w:val="clear"/>
            <w:tcMar>
              <w:top w:type="dxa" w:w="70"/>
              <w:left w:type="dxa" w:w="110"/>
              <w:bottom w:type="dxa" w:w="70"/>
              <w:right w:type="dxa" w:w="110"/>
            </w:tcMar>
          </w:tcPr>
          <w:p>
            <w:pPr>
              <w:jc w:val="left"/>
            </w:pPr>
            <w:r>
              <w:rPr>
                <w:rFonts w:ascii="Calibri" w:cs="Calibri" w:eastAsia="Calibri" w:hAnsi="Calibri"/>
                <w:b w:val="false"/>
                <w:bCs w:val="false"/>
                <w:sz w:val="20"/>
                <w:szCs w:val="20"/>
              </w:rPr>
              <w:t xml:space="preserve">100%</w:t>
            </w:r>
          </w:p>
        </w:tc>
        <w:tc>
          <w:tcPr>
            <w:tcW w:type="dxa" w:w="1738"/>
            <w:shd w:fill="EDF3F5" w:color="auto" w:val="clear"/>
            <w:tcMar>
              <w:top w:type="dxa" w:w="70"/>
              <w:left w:type="dxa" w:w="110"/>
              <w:bottom w:type="dxa" w:w="70"/>
              <w:right w:type="dxa" w:w="110"/>
            </w:tcMar>
          </w:tcPr>
          <w:p>
            <w:pPr>
              <w:jc w:val="left"/>
            </w:pPr>
            <w:r>
              <w:rPr>
                <w:rFonts w:ascii="Calibri" w:cs="Calibri" w:eastAsia="Calibri" w:hAnsi="Calibri"/>
                <w:b w:val="false"/>
                <w:bCs w:val="false"/>
                <w:sz w:val="20"/>
                <w:szCs w:val="20"/>
              </w:rPr>
              <w:t xml:space="preserve">0 of 240</w:t>
            </w:r>
          </w:p>
        </w:tc>
      </w:tr>
      <w:tr>
        <w:tc>
          <w:tcPr>
            <w:tcW w:type="dxa" w:w="3000"/>
            <w:tcMar>
              <w:top w:type="dxa" w:w="70"/>
              <w:left w:type="dxa" w:w="110"/>
              <w:bottom w:type="dxa" w:w="70"/>
              <w:right w:type="dxa" w:w="110"/>
            </w:tcMar>
          </w:tcPr>
          <w:p>
            <w:pPr>
              <w:jc w:val="left"/>
            </w:pPr>
            <w:r>
              <w:rPr>
                <w:rFonts w:ascii="Calibri" w:cs="Calibri" w:eastAsia="Calibri" w:hAnsi="Calibri"/>
                <w:b/>
                <w:bCs/>
                <w:sz w:val="20"/>
                <w:szCs w:val="20"/>
              </w:rPr>
              <w:t xml:space="preserve">Paraphrased wording</w:t>
            </w:r>
          </w:p>
        </w:tc>
        <w:tc>
          <w:tcPr>
            <w:tcW w:type="dxa" w:w="1500"/>
            <w:tcMar>
              <w:top w:type="dxa" w:w="70"/>
              <w:left w:type="dxa" w:w="110"/>
              <w:bottom w:type="dxa" w:w="70"/>
              <w:right w:type="dxa" w:w="110"/>
            </w:tcMar>
          </w:tcPr>
          <w:p>
            <w:pPr>
              <w:jc w:val="left"/>
            </w:pPr>
            <w:r>
              <w:rPr>
                <w:rFonts w:ascii="Calibri" w:cs="Calibri" w:eastAsia="Calibri" w:hAnsi="Calibri"/>
                <w:b w:val="false"/>
                <w:bCs w:val="false"/>
                <w:sz w:val="20"/>
                <w:szCs w:val="20"/>
              </w:rPr>
              <w:t xml:space="preserve">92.4%</w:t>
            </w:r>
          </w:p>
        </w:tc>
        <w:tc>
          <w:tcPr>
            <w:tcW w:type="dxa" w:w="1900"/>
            <w:tcMar>
              <w:top w:type="dxa" w:w="70"/>
              <w:left w:type="dxa" w:w="110"/>
              <w:bottom w:type="dxa" w:w="70"/>
              <w:right w:type="dxa" w:w="110"/>
            </w:tcMar>
          </w:tcPr>
          <w:p>
            <w:pPr>
              <w:jc w:val="left"/>
            </w:pPr>
            <w:r>
              <w:rPr>
                <w:rFonts w:ascii="Calibri" w:cs="Calibri" w:eastAsia="Calibri" w:hAnsi="Calibri"/>
                <w:b w:val="false"/>
                <w:bCs w:val="false"/>
                <w:sz w:val="20"/>
                <w:szCs w:val="20"/>
              </w:rPr>
              <w:t xml:space="preserve">33 of 240</w:t>
            </w:r>
          </w:p>
        </w:tc>
        <w:tc>
          <w:tcPr>
            <w:tcW w:type="dxa" w:w="1500"/>
            <w:tcMar>
              <w:top w:type="dxa" w:w="70"/>
              <w:left w:type="dxa" w:w="110"/>
              <w:bottom w:type="dxa" w:w="70"/>
              <w:right w:type="dxa" w:w="110"/>
            </w:tcMar>
          </w:tcPr>
          <w:p>
            <w:pPr>
              <w:jc w:val="left"/>
            </w:pPr>
            <w:r>
              <w:rPr>
                <w:rFonts w:ascii="Calibri" w:cs="Calibri" w:eastAsia="Calibri" w:hAnsi="Calibri"/>
                <w:b w:val="false"/>
                <w:bCs w:val="false"/>
                <w:sz w:val="20"/>
                <w:szCs w:val="20"/>
              </w:rPr>
              <w:t xml:space="preserve">100%</w:t>
            </w:r>
          </w:p>
        </w:tc>
        <w:tc>
          <w:tcPr>
            <w:tcW w:type="dxa" w:w="1738"/>
            <w:tcMar>
              <w:top w:type="dxa" w:w="70"/>
              <w:left w:type="dxa" w:w="110"/>
              <w:bottom w:type="dxa" w:w="70"/>
              <w:right w:type="dxa" w:w="110"/>
            </w:tcMar>
          </w:tcPr>
          <w:p>
            <w:pPr>
              <w:jc w:val="left"/>
            </w:pPr>
            <w:r>
              <w:rPr>
                <w:rFonts w:ascii="Calibri" w:cs="Calibri" w:eastAsia="Calibri" w:hAnsi="Calibri"/>
                <w:b w:val="false"/>
                <w:bCs w:val="false"/>
                <w:sz w:val="20"/>
                <w:szCs w:val="20"/>
              </w:rPr>
              <w:t xml:space="preserve">0 of 240</w:t>
            </w:r>
          </w:p>
        </w:tc>
      </w:tr>
      <w:tr>
        <w:tc>
          <w:tcPr>
            <w:tcW w:type="dxa" w:w="3000"/>
            <w:shd w:fill="EDF3F5" w:color="auto" w:val="clear"/>
            <w:tcMar>
              <w:top w:type="dxa" w:w="70"/>
              <w:left w:type="dxa" w:w="110"/>
              <w:bottom w:type="dxa" w:w="70"/>
              <w:right w:type="dxa" w:w="110"/>
            </w:tcMar>
          </w:tcPr>
          <w:p>
            <w:pPr>
              <w:jc w:val="left"/>
            </w:pPr>
            <w:r>
              <w:rPr>
                <w:rFonts w:ascii="Calibri" w:cs="Calibri" w:eastAsia="Calibri" w:hAnsi="Calibri"/>
                <w:b/>
                <w:bCs/>
                <w:sz w:val="20"/>
                <w:szCs w:val="20"/>
              </w:rPr>
              <w:t xml:space="preserve">Case and whitespace</w:t>
            </w:r>
          </w:p>
        </w:tc>
        <w:tc>
          <w:tcPr>
            <w:tcW w:type="dxa" w:w="1500"/>
            <w:shd w:fill="EDF3F5" w:color="auto" w:val="clear"/>
            <w:tcMar>
              <w:top w:type="dxa" w:w="70"/>
              <w:left w:type="dxa" w:w="110"/>
              <w:bottom w:type="dxa" w:w="70"/>
              <w:right w:type="dxa" w:w="110"/>
            </w:tcMar>
          </w:tcPr>
          <w:p>
            <w:pPr>
              <w:jc w:val="left"/>
            </w:pPr>
            <w:r>
              <w:rPr>
                <w:rFonts w:ascii="Calibri" w:cs="Calibri" w:eastAsia="Calibri" w:hAnsi="Calibri"/>
                <w:b w:val="false"/>
                <w:bCs w:val="false"/>
                <w:sz w:val="20"/>
                <w:szCs w:val="20"/>
              </w:rPr>
              <w:t xml:space="preserve">95.7%</w:t>
            </w:r>
          </w:p>
        </w:tc>
        <w:tc>
          <w:tcPr>
            <w:tcW w:type="dxa" w:w="1900"/>
            <w:shd w:fill="EDF3F5" w:color="auto" w:val="clear"/>
            <w:tcMar>
              <w:top w:type="dxa" w:w="70"/>
              <w:left w:type="dxa" w:w="110"/>
              <w:bottom w:type="dxa" w:w="70"/>
              <w:right w:type="dxa" w:w="110"/>
            </w:tcMar>
          </w:tcPr>
          <w:p>
            <w:pPr>
              <w:jc w:val="left"/>
            </w:pPr>
            <w:r>
              <w:rPr>
                <w:rFonts w:ascii="Calibri" w:cs="Calibri" w:eastAsia="Calibri" w:hAnsi="Calibri"/>
                <w:b w:val="false"/>
                <w:bCs w:val="false"/>
                <w:sz w:val="20"/>
                <w:szCs w:val="20"/>
              </w:rPr>
              <w:t xml:space="preserve">18 of 240</w:t>
            </w:r>
          </w:p>
        </w:tc>
        <w:tc>
          <w:tcPr>
            <w:tcW w:type="dxa" w:w="1500"/>
            <w:shd w:fill="EDF3F5" w:color="auto" w:val="clear"/>
            <w:tcMar>
              <w:top w:type="dxa" w:w="70"/>
              <w:left w:type="dxa" w:w="110"/>
              <w:bottom w:type="dxa" w:w="70"/>
              <w:right w:type="dxa" w:w="110"/>
            </w:tcMar>
          </w:tcPr>
          <w:p>
            <w:pPr>
              <w:jc w:val="left"/>
            </w:pPr>
            <w:r>
              <w:rPr>
                <w:rFonts w:ascii="Calibri" w:cs="Calibri" w:eastAsia="Calibri" w:hAnsi="Calibri"/>
                <w:b w:val="false"/>
                <w:bCs w:val="false"/>
                <w:sz w:val="20"/>
                <w:szCs w:val="20"/>
              </w:rPr>
              <w:t xml:space="preserve">100%</w:t>
            </w:r>
          </w:p>
        </w:tc>
        <w:tc>
          <w:tcPr>
            <w:tcW w:type="dxa" w:w="1738"/>
            <w:shd w:fill="EDF3F5" w:color="auto" w:val="clear"/>
            <w:tcMar>
              <w:top w:type="dxa" w:w="70"/>
              <w:left w:type="dxa" w:w="110"/>
              <w:bottom w:type="dxa" w:w="70"/>
              <w:right w:type="dxa" w:w="110"/>
            </w:tcMar>
          </w:tcPr>
          <w:p>
            <w:pPr>
              <w:jc w:val="left"/>
            </w:pPr>
            <w:r>
              <w:rPr>
                <w:rFonts w:ascii="Calibri" w:cs="Calibri" w:eastAsia="Calibri" w:hAnsi="Calibri"/>
                <w:b w:val="false"/>
                <w:bCs w:val="false"/>
                <w:sz w:val="20"/>
                <w:szCs w:val="20"/>
              </w:rPr>
              <w:t xml:space="preserve">0 of 240</w:t>
            </w:r>
          </w:p>
        </w:tc>
      </w:tr>
      <w:tr>
        <w:tc>
          <w:tcPr>
            <w:tcW w:type="dxa" w:w="3000"/>
            <w:tcMar>
              <w:top w:type="dxa" w:w="70"/>
              <w:left w:type="dxa" w:w="110"/>
              <w:bottom w:type="dxa" w:w="70"/>
              <w:right w:type="dxa" w:w="110"/>
            </w:tcMar>
          </w:tcPr>
          <w:p>
            <w:pPr>
              <w:jc w:val="left"/>
            </w:pPr>
            <w:r>
              <w:rPr>
                <w:rFonts w:ascii="Calibri" w:cs="Calibri" w:eastAsia="Calibri" w:hAnsi="Calibri"/>
                <w:b/>
                <w:bCs/>
                <w:sz w:val="20"/>
                <w:szCs w:val="20"/>
              </w:rPr>
              <w:t xml:space="preserve">Bill amounts changed by up to 3%</w:t>
            </w:r>
          </w:p>
        </w:tc>
        <w:tc>
          <w:tcPr>
            <w:tcW w:type="dxa" w:w="1500"/>
            <w:tcMar>
              <w:top w:type="dxa" w:w="70"/>
              <w:left w:type="dxa" w:w="110"/>
              <w:bottom w:type="dxa" w:w="70"/>
              <w:right w:type="dxa" w:w="110"/>
            </w:tcMar>
          </w:tcPr>
          <w:p>
            <w:pPr>
              <w:jc w:val="left"/>
            </w:pPr>
            <w:r>
              <w:rPr>
                <w:rFonts w:ascii="Calibri" w:cs="Calibri" w:eastAsia="Calibri" w:hAnsi="Calibri"/>
                <w:b w:val="false"/>
                <w:bCs w:val="false"/>
                <w:sz w:val="20"/>
                <w:szCs w:val="20"/>
              </w:rPr>
              <w:t xml:space="preserve">99.1%</w:t>
            </w:r>
          </w:p>
        </w:tc>
        <w:tc>
          <w:tcPr>
            <w:tcW w:type="dxa" w:w="1900"/>
            <w:tcMar>
              <w:top w:type="dxa" w:w="70"/>
              <w:left w:type="dxa" w:w="110"/>
              <w:bottom w:type="dxa" w:w="70"/>
              <w:right w:type="dxa" w:w="110"/>
            </w:tcMar>
          </w:tcPr>
          <w:p>
            <w:pPr>
              <w:jc w:val="left"/>
            </w:pPr>
            <w:r>
              <w:rPr>
                <w:rFonts w:ascii="Calibri" w:cs="Calibri" w:eastAsia="Calibri" w:hAnsi="Calibri"/>
                <w:b w:val="false"/>
                <w:bCs w:val="false"/>
                <w:sz w:val="20"/>
                <w:szCs w:val="20"/>
              </w:rPr>
              <w:t xml:space="preserve">3 of 240</w:t>
            </w:r>
          </w:p>
        </w:tc>
        <w:tc>
          <w:tcPr>
            <w:tcW w:type="dxa" w:w="1500"/>
            <w:tcMar>
              <w:top w:type="dxa" w:w="70"/>
              <w:left w:type="dxa" w:w="110"/>
              <w:bottom w:type="dxa" w:w="70"/>
              <w:right w:type="dxa" w:w="110"/>
            </w:tcMar>
          </w:tcPr>
          <w:p>
            <w:pPr>
              <w:jc w:val="left"/>
            </w:pPr>
            <w:r>
              <w:rPr>
                <w:rFonts w:ascii="Calibri" w:cs="Calibri" w:eastAsia="Calibri" w:hAnsi="Calibri"/>
                <w:b w:val="false"/>
                <w:bCs w:val="false"/>
                <w:sz w:val="20"/>
                <w:szCs w:val="20"/>
              </w:rPr>
              <w:t xml:space="preserve">100%</w:t>
            </w:r>
          </w:p>
        </w:tc>
        <w:tc>
          <w:tcPr>
            <w:tcW w:type="dxa" w:w="1738"/>
            <w:tcMar>
              <w:top w:type="dxa" w:w="70"/>
              <w:left w:type="dxa" w:w="110"/>
              <w:bottom w:type="dxa" w:w="70"/>
              <w:right w:type="dxa" w:w="110"/>
            </w:tcMar>
          </w:tcPr>
          <w:p>
            <w:pPr>
              <w:jc w:val="left"/>
            </w:pPr>
            <w:r>
              <w:rPr>
                <w:rFonts w:ascii="Calibri" w:cs="Calibri" w:eastAsia="Calibri" w:hAnsi="Calibri"/>
                <w:b w:val="false"/>
                <w:bCs w:val="false"/>
                <w:sz w:val="20"/>
                <w:szCs w:val="20"/>
              </w:rPr>
              <w:t xml:space="preserve">0 of 240</w:t>
            </w:r>
          </w:p>
        </w:tc>
      </w:tr>
      <w:tr>
        <w:tc>
          <w:tcPr>
            <w:tcW w:type="dxa" w:w="3000"/>
            <w:shd w:fill="EDF3F5" w:color="auto" w:val="clear"/>
            <w:tcMar>
              <w:top w:type="dxa" w:w="70"/>
              <w:left w:type="dxa" w:w="110"/>
              <w:bottom w:type="dxa" w:w="70"/>
              <w:right w:type="dxa" w:w="110"/>
            </w:tcMar>
          </w:tcPr>
          <w:p>
            <w:pPr>
              <w:jc w:val="left"/>
            </w:pPr>
            <w:r>
              <w:rPr>
                <w:rFonts w:ascii="Calibri" w:cs="Calibri" w:eastAsia="Calibri" w:hAnsi="Calibri"/>
                <w:b/>
                <w:bCs/>
                <w:sz w:val="20"/>
                <w:szCs w:val="20"/>
              </w:rPr>
              <w:t xml:space="preserve">Summary unreadable</w:t>
            </w:r>
          </w:p>
        </w:tc>
        <w:tc>
          <w:tcPr>
            <w:tcW w:type="dxa" w:w="1500"/>
            <w:shd w:fill="EDF3F5" w:color="auto" w:val="clear"/>
            <w:tcMar>
              <w:top w:type="dxa" w:w="70"/>
              <w:left w:type="dxa" w:w="110"/>
              <w:bottom w:type="dxa" w:w="70"/>
              <w:right w:type="dxa" w:w="110"/>
            </w:tcMar>
          </w:tcPr>
          <w:p>
            <w:pPr>
              <w:jc w:val="left"/>
            </w:pPr>
            <w:r>
              <w:rPr>
                <w:rFonts w:ascii="Calibri" w:cs="Calibri" w:eastAsia="Calibri" w:hAnsi="Calibri"/>
                <w:b w:val="false"/>
                <w:bCs w:val="false"/>
                <w:sz w:val="20"/>
                <w:szCs w:val="20"/>
              </w:rPr>
              <w:t xml:space="preserve">0%</w:t>
            </w:r>
          </w:p>
        </w:tc>
        <w:tc>
          <w:tcPr>
            <w:tcW w:type="dxa" w:w="1900"/>
            <w:shd w:fill="EDF3F5" w:color="auto" w:val="clear"/>
            <w:tcMar>
              <w:top w:type="dxa" w:w="70"/>
              <w:left w:type="dxa" w:w="110"/>
              <w:bottom w:type="dxa" w:w="70"/>
              <w:right w:type="dxa" w:w="110"/>
            </w:tcMar>
          </w:tcPr>
          <w:p>
            <w:pPr>
              <w:jc w:val="left"/>
            </w:pPr>
            <w:r>
              <w:rPr>
                <w:rFonts w:ascii="Calibri" w:cs="Calibri" w:eastAsia="Calibri" w:hAnsi="Calibri"/>
                <w:b w:val="false"/>
                <w:bCs w:val="false"/>
                <w:sz w:val="20"/>
                <w:szCs w:val="20"/>
              </w:rPr>
              <w:t xml:space="preserve">205 of 205</w:t>
            </w:r>
          </w:p>
        </w:tc>
        <w:tc>
          <w:tcPr>
            <w:tcW w:type="dxa" w:w="1500"/>
            <w:shd w:fill="EDF3F5" w:color="auto" w:val="clear"/>
            <w:tcMar>
              <w:top w:type="dxa" w:w="70"/>
              <w:left w:type="dxa" w:w="110"/>
              <w:bottom w:type="dxa" w:w="70"/>
              <w:right w:type="dxa" w:w="110"/>
            </w:tcMar>
          </w:tcPr>
          <w:p>
            <w:pPr>
              <w:jc w:val="left"/>
            </w:pPr>
            <w:r>
              <w:rPr>
                <w:rFonts w:ascii="Calibri" w:cs="Calibri" w:eastAsia="Calibri" w:hAnsi="Calibri"/>
                <w:b w:val="false"/>
                <w:bCs w:val="false"/>
                <w:sz w:val="20"/>
                <w:szCs w:val="20"/>
              </w:rPr>
              <w:t xml:space="preserve">100%</w:t>
            </w:r>
          </w:p>
        </w:tc>
        <w:tc>
          <w:tcPr>
            <w:tcW w:type="dxa" w:w="1738"/>
            <w:shd w:fill="EDF3F5" w:color="auto" w:val="clear"/>
            <w:tcMar>
              <w:top w:type="dxa" w:w="70"/>
              <w:left w:type="dxa" w:w="110"/>
              <w:bottom w:type="dxa" w:w="70"/>
              <w:right w:type="dxa" w:w="110"/>
            </w:tcMar>
          </w:tcPr>
          <w:p>
            <w:pPr>
              <w:jc w:val="left"/>
            </w:pPr>
            <w:r>
              <w:rPr>
                <w:rFonts w:ascii="Calibri" w:cs="Calibri" w:eastAsia="Calibri" w:hAnsi="Calibri"/>
                <w:b w:val="false"/>
                <w:bCs w:val="false"/>
                <w:sz w:val="20"/>
                <w:szCs w:val="20"/>
              </w:rPr>
              <w:t xml:space="preserve">0 of 205</w:t>
            </w:r>
          </w:p>
        </w:tc>
      </w:tr>
      <w:tr>
        <w:tc>
          <w:tcPr>
            <w:tcW w:type="dxa" w:w="3000"/>
            <w:tcMar>
              <w:top w:type="dxa" w:w="70"/>
              <w:left w:type="dxa" w:w="110"/>
              <w:bottom w:type="dxa" w:w="70"/>
              <w:right w:type="dxa" w:w="110"/>
            </w:tcMar>
          </w:tcPr>
          <w:p>
            <w:pPr>
              <w:jc w:val="left"/>
            </w:pPr>
            <w:r>
              <w:rPr>
                <w:rFonts w:ascii="Calibri" w:cs="Calibri" w:eastAsia="Calibri" w:hAnsi="Calibri"/>
                <w:b/>
                <w:bCs/>
                <w:sz w:val="20"/>
                <w:szCs w:val="20"/>
              </w:rPr>
              <w:t xml:space="preserve">Combined noise</w:t>
            </w:r>
          </w:p>
        </w:tc>
        <w:tc>
          <w:tcPr>
            <w:tcW w:type="dxa" w:w="1500"/>
            <w:tcMar>
              <w:top w:type="dxa" w:w="70"/>
              <w:left w:type="dxa" w:w="110"/>
              <w:bottom w:type="dxa" w:w="70"/>
              <w:right w:type="dxa" w:w="110"/>
            </w:tcMar>
          </w:tcPr>
          <w:p>
            <w:pPr>
              <w:jc w:val="left"/>
            </w:pPr>
            <w:r>
              <w:rPr>
                <w:rFonts w:ascii="Calibri" w:cs="Calibri" w:eastAsia="Calibri" w:hAnsi="Calibri"/>
                <w:b w:val="false"/>
                <w:bCs w:val="false"/>
                <w:sz w:val="20"/>
                <w:szCs w:val="20"/>
              </w:rPr>
              <w:t xml:space="preserve">92.4%</w:t>
            </w:r>
          </w:p>
        </w:tc>
        <w:tc>
          <w:tcPr>
            <w:tcW w:type="dxa" w:w="1900"/>
            <w:tcMar>
              <w:top w:type="dxa" w:w="70"/>
              <w:left w:type="dxa" w:w="110"/>
              <w:bottom w:type="dxa" w:w="70"/>
              <w:right w:type="dxa" w:w="110"/>
            </w:tcMar>
          </w:tcPr>
          <w:p>
            <w:pPr>
              <w:jc w:val="left"/>
            </w:pPr>
            <w:r>
              <w:rPr>
                <w:rFonts w:ascii="Calibri" w:cs="Calibri" w:eastAsia="Calibri" w:hAnsi="Calibri"/>
                <w:b w:val="false"/>
                <w:bCs w:val="false"/>
                <w:sz w:val="20"/>
                <w:szCs w:val="20"/>
              </w:rPr>
              <w:t xml:space="preserve">33 of 240</w:t>
            </w:r>
          </w:p>
        </w:tc>
        <w:tc>
          <w:tcPr>
            <w:tcW w:type="dxa" w:w="1500"/>
            <w:tcMar>
              <w:top w:type="dxa" w:w="70"/>
              <w:left w:type="dxa" w:w="110"/>
              <w:bottom w:type="dxa" w:w="70"/>
              <w:right w:type="dxa" w:w="110"/>
            </w:tcMar>
          </w:tcPr>
          <w:p>
            <w:pPr>
              <w:jc w:val="left"/>
            </w:pPr>
            <w:r>
              <w:rPr>
                <w:rFonts w:ascii="Calibri" w:cs="Calibri" w:eastAsia="Calibri" w:hAnsi="Calibri"/>
                <w:b w:val="false"/>
                <w:bCs w:val="false"/>
                <w:sz w:val="20"/>
                <w:szCs w:val="20"/>
              </w:rPr>
              <w:t xml:space="preserve">100%</w:t>
            </w:r>
          </w:p>
        </w:tc>
        <w:tc>
          <w:tcPr>
            <w:tcW w:type="dxa" w:w="1738"/>
            <w:tcMar>
              <w:top w:type="dxa" w:w="70"/>
              <w:left w:type="dxa" w:w="110"/>
              <w:bottom w:type="dxa" w:w="70"/>
              <w:right w:type="dxa" w:w="110"/>
            </w:tcMar>
          </w:tcPr>
          <w:p>
            <w:pPr>
              <w:jc w:val="left"/>
            </w:pPr>
            <w:r>
              <w:rPr>
                <w:rFonts w:ascii="Calibri" w:cs="Calibri" w:eastAsia="Calibri" w:hAnsi="Calibri"/>
                <w:b w:val="false"/>
                <w:bCs w:val="false"/>
                <w:sz w:val="20"/>
                <w:szCs w:val="20"/>
              </w:rPr>
              <w:t xml:space="preserve">0 of 240</w:t>
            </w:r>
          </w:p>
        </w:tc>
      </w:tr>
    </w:tbl>
    <w:p>
      <w:pPr>
        <w:spacing w:after="60"/>
      </w:pPr>
    </w:p>
    <w:p>
      <w:pPr>
        <w:spacing w:after="120" w:line="276"/>
      </w:pPr>
      <w:r>
        <w:rPr>
          <w:rFonts w:ascii="Calibri" w:cs="Calibri" w:eastAsia="Calibri" w:hAnsi="Calibri"/>
          <w:sz w:val="22"/>
          <w:szCs w:val="22"/>
        </w:rPr>
        <w:t xml:space="preserve">All 23 boundary cases passed after the fixes. The rows above are noise types we saw before fixing, so the improvement is partly tuned to them. We therefore added noise types written after the fixes.</w:t>
      </w:r>
    </w:p>
    <w:p>
      <w:pPr>
        <w:pStyle w:val="Heading2"/>
        <w:spacing w:after="120" w:before="240"/>
      </w:pPr>
      <w:r>
        <w:rPr>
          <w:rFonts w:ascii="Calibri" w:cs="Calibri" w:eastAsia="Calibri" w:hAnsi="Calibri"/>
          <w:b/>
          <w:bCs/>
          <w:color w:val="0F766E"/>
          <w:sz w:val="26"/>
          <w:szCs w:val="26"/>
        </w:rPr>
        <w:t xml:space="preserve">Robustness test 2: the language model on unseen noise</w:t>
      </w:r>
    </w:p>
    <w:p>
      <w:pPr>
        <w:spacing w:after="120" w:line="276"/>
      </w:pPr>
      <w:r>
        <w:rPr>
          <w:rFonts w:ascii="Calibri" w:cs="Calibri" w:eastAsia="Calibri" w:hAnsi="Calibri"/>
          <w:sz w:val="22"/>
          <w:szCs w:val="22"/>
        </w:rPr>
        <w:t xml:space="preserve">Three noise families were written after the rules were tuned. With only the text parser reading the summary, shorthand still slipped through: a condition written as "k/c/o CAD" or "PMH: IHD", or a treatment written as "TKR" or "CAG", was not understood. We chose the model by testing two candidates that fit the laptop's 4 GB graphics card, using development claims separate from the claims used for the results below.</w:t>
      </w:r>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Pr>
      <w:tblGrid>
        <w:gridCol w:w="2400"/>
        <w:gridCol w:w="2000"/>
        <w:gridCol w:w="1700"/>
        <w:gridCol w:w="1900"/>
        <w:gridCol w:w="1638"/>
      </w:tblGrid>
      <w:tr>
        <w:trPr>
          <w:tblHeader/>
        </w:trPr>
        <w:tc>
          <w:tcPr>
            <w:tcW w:type="dxa" w:w="2400"/>
            <w:shd w:fill="12263A"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Model</w:t>
            </w:r>
          </w:p>
        </w:tc>
        <w:tc>
          <w:tcPr>
            <w:tcW w:type="dxa" w:w="2000"/>
            <w:shd w:fill="12263A"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Treatment read correctly</w:t>
            </w:r>
          </w:p>
        </w:tc>
        <w:tc>
          <w:tcPr>
            <w:tcW w:type="dxa" w:w="1700"/>
            <w:shd w:fill="12263A"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Histories found</w:t>
            </w:r>
          </w:p>
        </w:tc>
        <w:tc>
          <w:tcPr>
            <w:tcW w:type="dxa" w:w="1900"/>
            <w:shd w:fill="12263A"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False histories invented</w:t>
            </w:r>
          </w:p>
        </w:tc>
        <w:tc>
          <w:tcPr>
            <w:tcW w:type="dxa" w:w="1638"/>
            <w:shd w:fill="12263A"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Median time per summary</w:t>
            </w:r>
          </w:p>
        </w:tc>
      </w:tr>
      <w:tr>
        <w:tc>
          <w:tcPr>
            <w:tcW w:type="dxa" w:w="2400"/>
            <w:tcMar>
              <w:top w:type="dxa" w:w="70"/>
              <w:left w:type="dxa" w:w="110"/>
              <w:bottom w:type="dxa" w:w="70"/>
              <w:right w:type="dxa" w:w="110"/>
            </w:tcMar>
          </w:tcPr>
          <w:p>
            <w:pPr>
              <w:jc w:val="left"/>
            </w:pPr>
            <w:r>
              <w:rPr>
                <w:rFonts w:ascii="Calibri" w:cs="Calibri" w:eastAsia="Calibri" w:hAnsi="Calibri"/>
                <w:b/>
                <w:bCs/>
                <w:sz w:val="20"/>
                <w:szCs w:val="20"/>
              </w:rPr>
              <w:t xml:space="preserve">llama3.2:3b (chosen)</w:t>
            </w:r>
          </w:p>
        </w:tc>
        <w:tc>
          <w:tcPr>
            <w:tcW w:type="dxa" w:w="2000"/>
            <w:tcMar>
              <w:top w:type="dxa" w:w="70"/>
              <w:left w:type="dxa" w:w="110"/>
              <w:bottom w:type="dxa" w:w="70"/>
              <w:right w:type="dxa" w:w="110"/>
            </w:tcMar>
          </w:tcPr>
          <w:p>
            <w:pPr>
              <w:jc w:val="left"/>
            </w:pPr>
            <w:r>
              <w:rPr>
                <w:rFonts w:ascii="Calibri" w:cs="Calibri" w:eastAsia="Calibri" w:hAnsi="Calibri"/>
                <w:b w:val="false"/>
                <w:bCs w:val="false"/>
                <w:sz w:val="20"/>
                <w:szCs w:val="20"/>
              </w:rPr>
              <w:t xml:space="preserve">258 of 258</w:t>
            </w:r>
          </w:p>
        </w:tc>
        <w:tc>
          <w:tcPr>
            <w:tcW w:type="dxa" w:w="1700"/>
            <w:tcMar>
              <w:top w:type="dxa" w:w="70"/>
              <w:left w:type="dxa" w:w="110"/>
              <w:bottom w:type="dxa" w:w="70"/>
              <w:right w:type="dxa" w:w="110"/>
            </w:tcMar>
          </w:tcPr>
          <w:p>
            <w:pPr>
              <w:jc w:val="left"/>
            </w:pPr>
            <w:r>
              <w:rPr>
                <w:rFonts w:ascii="Calibri" w:cs="Calibri" w:eastAsia="Calibri" w:hAnsi="Calibri"/>
                <w:b w:val="false"/>
                <w:bCs w:val="false"/>
                <w:sz w:val="20"/>
                <w:szCs w:val="20"/>
              </w:rPr>
              <w:t xml:space="preserve">15 of 15</w:t>
            </w:r>
          </w:p>
        </w:tc>
        <w:tc>
          <w:tcPr>
            <w:tcW w:type="dxa" w:w="1900"/>
            <w:tcMar>
              <w:top w:type="dxa" w:w="70"/>
              <w:left w:type="dxa" w:w="110"/>
              <w:bottom w:type="dxa" w:w="70"/>
              <w:right w:type="dxa" w:w="110"/>
            </w:tcMar>
          </w:tcPr>
          <w:p>
            <w:pPr>
              <w:jc w:val="left"/>
            </w:pPr>
            <w:r>
              <w:rPr>
                <w:rFonts w:ascii="Calibri" w:cs="Calibri" w:eastAsia="Calibri" w:hAnsi="Calibri"/>
                <w:b w:val="false"/>
                <w:bCs w:val="false"/>
                <w:sz w:val="20"/>
                <w:szCs w:val="20"/>
              </w:rPr>
              <w:t xml:space="preserve">0 of 252</w:t>
            </w:r>
          </w:p>
        </w:tc>
        <w:tc>
          <w:tcPr>
            <w:tcW w:type="dxa" w:w="1638"/>
            <w:tcMar>
              <w:top w:type="dxa" w:w="70"/>
              <w:left w:type="dxa" w:w="110"/>
              <w:bottom w:type="dxa" w:w="70"/>
              <w:right w:type="dxa" w:w="110"/>
            </w:tcMar>
          </w:tcPr>
          <w:p>
            <w:pPr>
              <w:jc w:val="left"/>
            </w:pPr>
            <w:r>
              <w:rPr>
                <w:rFonts w:ascii="Calibri" w:cs="Calibri" w:eastAsia="Calibri" w:hAnsi="Calibri"/>
                <w:b w:val="false"/>
                <w:bCs w:val="false"/>
                <w:sz w:val="20"/>
                <w:szCs w:val="20"/>
              </w:rPr>
              <w:t xml:space="preserve">3.4 s</w:t>
            </w:r>
          </w:p>
        </w:tc>
      </w:tr>
      <w:tr>
        <w:tc>
          <w:tcPr>
            <w:tcW w:type="dxa" w:w="2400"/>
            <w:shd w:fill="EDF3F5" w:color="auto" w:val="clear"/>
            <w:tcMar>
              <w:top w:type="dxa" w:w="70"/>
              <w:left w:type="dxa" w:w="110"/>
              <w:bottom w:type="dxa" w:w="70"/>
              <w:right w:type="dxa" w:w="110"/>
            </w:tcMar>
          </w:tcPr>
          <w:p>
            <w:pPr>
              <w:jc w:val="left"/>
            </w:pPr>
            <w:r>
              <w:rPr>
                <w:rFonts w:ascii="Calibri" w:cs="Calibri" w:eastAsia="Calibri" w:hAnsi="Calibri"/>
                <w:b/>
                <w:bCs/>
                <w:sz w:val="20"/>
                <w:szCs w:val="20"/>
              </w:rPr>
              <w:t xml:space="preserve">qwen2.5:3b</w:t>
            </w:r>
          </w:p>
        </w:tc>
        <w:tc>
          <w:tcPr>
            <w:tcW w:type="dxa" w:w="2000"/>
            <w:shd w:fill="EDF3F5" w:color="auto" w:val="clear"/>
            <w:tcMar>
              <w:top w:type="dxa" w:w="70"/>
              <w:left w:type="dxa" w:w="110"/>
              <w:bottom w:type="dxa" w:w="70"/>
              <w:right w:type="dxa" w:w="110"/>
            </w:tcMar>
          </w:tcPr>
          <w:p>
            <w:pPr>
              <w:jc w:val="left"/>
            </w:pPr>
            <w:r>
              <w:rPr>
                <w:rFonts w:ascii="Calibri" w:cs="Calibri" w:eastAsia="Calibri" w:hAnsi="Calibri"/>
                <w:b w:val="false"/>
                <w:bCs w:val="false"/>
                <w:sz w:val="20"/>
                <w:szCs w:val="20"/>
              </w:rPr>
              <w:t xml:space="preserve">226 of 258</w:t>
            </w:r>
          </w:p>
        </w:tc>
        <w:tc>
          <w:tcPr>
            <w:tcW w:type="dxa" w:w="1700"/>
            <w:shd w:fill="EDF3F5" w:color="auto" w:val="clear"/>
            <w:tcMar>
              <w:top w:type="dxa" w:w="70"/>
              <w:left w:type="dxa" w:w="110"/>
              <w:bottom w:type="dxa" w:w="70"/>
              <w:right w:type="dxa" w:w="110"/>
            </w:tcMar>
          </w:tcPr>
          <w:p>
            <w:pPr>
              <w:jc w:val="left"/>
            </w:pPr>
            <w:r>
              <w:rPr>
                <w:rFonts w:ascii="Calibri" w:cs="Calibri" w:eastAsia="Calibri" w:hAnsi="Calibri"/>
                <w:b w:val="false"/>
                <w:bCs w:val="false"/>
                <w:sz w:val="20"/>
                <w:szCs w:val="20"/>
              </w:rPr>
              <w:t xml:space="preserve">15 of 15</w:t>
            </w:r>
          </w:p>
        </w:tc>
        <w:tc>
          <w:tcPr>
            <w:tcW w:type="dxa" w:w="1900"/>
            <w:shd w:fill="EDF3F5" w:color="auto" w:val="clear"/>
            <w:tcMar>
              <w:top w:type="dxa" w:w="70"/>
              <w:left w:type="dxa" w:w="110"/>
              <w:bottom w:type="dxa" w:w="70"/>
              <w:right w:type="dxa" w:w="110"/>
            </w:tcMar>
          </w:tcPr>
          <w:p>
            <w:pPr>
              <w:jc w:val="left"/>
            </w:pPr>
            <w:r>
              <w:rPr>
                <w:rFonts w:ascii="Calibri" w:cs="Calibri" w:eastAsia="Calibri" w:hAnsi="Calibri"/>
                <w:b w:val="false"/>
                <w:bCs w:val="false"/>
                <w:sz w:val="20"/>
                <w:szCs w:val="20"/>
              </w:rPr>
              <w:t xml:space="preserve">0 of 252</w:t>
            </w:r>
          </w:p>
        </w:tc>
        <w:tc>
          <w:tcPr>
            <w:tcW w:type="dxa" w:w="1638"/>
            <w:shd w:fill="EDF3F5" w:color="auto" w:val="clear"/>
            <w:tcMar>
              <w:top w:type="dxa" w:w="70"/>
              <w:left w:type="dxa" w:w="110"/>
              <w:bottom w:type="dxa" w:w="70"/>
              <w:right w:type="dxa" w:w="110"/>
            </w:tcMar>
          </w:tcPr>
          <w:p>
            <w:pPr>
              <w:jc w:val="left"/>
            </w:pPr>
            <w:r>
              <w:rPr>
                <w:rFonts w:ascii="Calibri" w:cs="Calibri" w:eastAsia="Calibri" w:hAnsi="Calibri"/>
                <w:b w:val="false"/>
                <w:bCs w:val="false"/>
                <w:sz w:val="20"/>
                <w:szCs w:val="20"/>
              </w:rPr>
              <w:t xml:space="preserve">3.3 s</w:t>
            </w:r>
          </w:p>
        </w:tc>
      </w:tr>
    </w:tbl>
    <w:p>
      <w:pPr>
        <w:spacing w:after="60"/>
      </w:pPr>
    </w:p>
    <w:p>
      <w:pPr>
        <w:spacing w:after="120" w:line="276"/>
      </w:pPr>
      <w:r>
        <w:rPr>
          <w:rFonts w:ascii="Calibri" w:cs="Calibri" w:eastAsia="Calibri" w:hAnsi="Calibri"/>
          <w:sz w:val="22"/>
          <w:szCs w:val="22"/>
        </w:rPr>
        <w:t xml:space="preserve">The results below use 89 claims from one held-out seed, so the same claims are read by both columns (48 of them should not be paid and 41 should be). The model's prompt was developed on other claims; the telegraphic-notes family was written after the prompt was fixed.</w:t>
      </w:r>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Pr>
      <w:tblGrid>
        <w:gridCol w:w="2700"/>
        <w:gridCol w:w="1250"/>
        <w:gridCol w:w="1500"/>
        <w:gridCol w:w="1350"/>
        <w:gridCol w:w="1350"/>
        <w:gridCol w:w="1488"/>
      </w:tblGrid>
      <w:tr>
        <w:trPr>
          <w:tblHeader/>
        </w:trPr>
        <w:tc>
          <w:tcPr>
            <w:tcW w:type="dxa" w:w="2700"/>
            <w:shd w:fill="12263A"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Noise family</w:t>
            </w:r>
          </w:p>
        </w:tc>
        <w:tc>
          <w:tcPr>
            <w:tcW w:type="dxa" w:w="1250"/>
            <w:shd w:fill="12263A"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Rules only: accuracy</w:t>
            </w:r>
          </w:p>
        </w:tc>
        <w:tc>
          <w:tcPr>
            <w:tcW w:type="dxa" w:w="1500"/>
            <w:shd w:fill="12263A"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Rules only: risky claims wrongly paid</w:t>
            </w:r>
          </w:p>
        </w:tc>
        <w:tc>
          <w:tcPr>
            <w:tcW w:type="dxa" w:w="1350"/>
            <w:shd w:fill="12263A"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With llama3.2:3b: accuracy</w:t>
            </w:r>
          </w:p>
        </w:tc>
        <w:tc>
          <w:tcPr>
            <w:tcW w:type="dxa" w:w="1350"/>
            <w:shd w:fill="12263A"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With llama3.2:3b: wrongly paid</w:t>
            </w:r>
          </w:p>
        </w:tc>
        <w:tc>
          <w:tcPr>
            <w:tcW w:type="dxa" w:w="1488"/>
            <w:shd w:fill="12263A"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Payable claims wrongly held</w:t>
            </w:r>
          </w:p>
        </w:tc>
      </w:tr>
      <w:tr>
        <w:tc>
          <w:tcPr>
            <w:tcW w:type="dxa" w:w="2700"/>
            <w:tcMar>
              <w:top w:type="dxa" w:w="70"/>
              <w:left w:type="dxa" w:w="110"/>
              <w:bottom w:type="dxa" w:w="70"/>
              <w:right w:type="dxa" w:w="110"/>
            </w:tcMar>
          </w:tcPr>
          <w:p>
            <w:pPr>
              <w:jc w:val="left"/>
            </w:pPr>
            <w:r>
              <w:rPr>
                <w:rFonts w:ascii="Calibri" w:cs="Calibri" w:eastAsia="Calibri" w:hAnsi="Calibri"/>
                <w:b/>
                <w:bCs/>
                <w:sz w:val="20"/>
                <w:szCs w:val="20"/>
              </w:rPr>
              <w:t xml:space="preserve">Clean wording</w:t>
            </w:r>
          </w:p>
        </w:tc>
        <w:tc>
          <w:tcPr>
            <w:tcW w:type="dxa" w:w="1250"/>
            <w:tcMar>
              <w:top w:type="dxa" w:w="70"/>
              <w:left w:type="dxa" w:w="110"/>
              <w:bottom w:type="dxa" w:w="70"/>
              <w:right w:type="dxa" w:w="110"/>
            </w:tcMar>
          </w:tcPr>
          <w:p>
            <w:pPr>
              <w:jc w:val="left"/>
            </w:pPr>
            <w:r>
              <w:rPr>
                <w:rFonts w:ascii="Calibri" w:cs="Calibri" w:eastAsia="Calibri" w:hAnsi="Calibri"/>
                <w:b w:val="false"/>
                <w:bCs w:val="false"/>
                <w:sz w:val="20"/>
                <w:szCs w:val="20"/>
              </w:rPr>
              <w:t xml:space="preserve">100%</w:t>
            </w:r>
          </w:p>
        </w:tc>
        <w:tc>
          <w:tcPr>
            <w:tcW w:type="dxa" w:w="1500"/>
            <w:tcMar>
              <w:top w:type="dxa" w:w="70"/>
              <w:left w:type="dxa" w:w="110"/>
              <w:bottom w:type="dxa" w:w="70"/>
              <w:right w:type="dxa" w:w="110"/>
            </w:tcMar>
          </w:tcPr>
          <w:p>
            <w:pPr>
              <w:jc w:val="left"/>
            </w:pPr>
            <w:r>
              <w:rPr>
                <w:rFonts w:ascii="Calibri" w:cs="Calibri" w:eastAsia="Calibri" w:hAnsi="Calibri"/>
                <w:b w:val="false"/>
                <w:bCs w:val="false"/>
                <w:sz w:val="20"/>
                <w:szCs w:val="20"/>
              </w:rPr>
              <w:t xml:space="preserve">0 of 48</w:t>
            </w:r>
          </w:p>
        </w:tc>
        <w:tc>
          <w:tcPr>
            <w:tcW w:type="dxa" w:w="1350"/>
            <w:tcMar>
              <w:top w:type="dxa" w:w="70"/>
              <w:left w:type="dxa" w:w="110"/>
              <w:bottom w:type="dxa" w:w="70"/>
              <w:right w:type="dxa" w:w="110"/>
            </w:tcMar>
          </w:tcPr>
          <w:p>
            <w:pPr>
              <w:jc w:val="left"/>
            </w:pPr>
            <w:r>
              <w:rPr>
                <w:rFonts w:ascii="Calibri" w:cs="Calibri" w:eastAsia="Calibri" w:hAnsi="Calibri"/>
                <w:b w:val="false"/>
                <w:bCs w:val="false"/>
                <w:sz w:val="20"/>
                <w:szCs w:val="20"/>
              </w:rPr>
              <w:t xml:space="preserve">100%</w:t>
            </w:r>
          </w:p>
        </w:tc>
        <w:tc>
          <w:tcPr>
            <w:tcW w:type="dxa" w:w="1350"/>
            <w:tcMar>
              <w:top w:type="dxa" w:w="70"/>
              <w:left w:type="dxa" w:w="110"/>
              <w:bottom w:type="dxa" w:w="70"/>
              <w:right w:type="dxa" w:w="110"/>
            </w:tcMar>
          </w:tcPr>
          <w:p>
            <w:pPr>
              <w:jc w:val="left"/>
            </w:pPr>
            <w:r>
              <w:rPr>
                <w:rFonts w:ascii="Calibri" w:cs="Calibri" w:eastAsia="Calibri" w:hAnsi="Calibri"/>
                <w:b w:val="false"/>
                <w:bCs w:val="false"/>
                <w:sz w:val="20"/>
                <w:szCs w:val="20"/>
              </w:rPr>
              <w:t xml:space="preserve">0 of 48</w:t>
            </w:r>
          </w:p>
        </w:tc>
        <w:tc>
          <w:tcPr>
            <w:tcW w:type="dxa" w:w="1488"/>
            <w:tcMar>
              <w:top w:type="dxa" w:w="70"/>
              <w:left w:type="dxa" w:w="110"/>
              <w:bottom w:type="dxa" w:w="70"/>
              <w:right w:type="dxa" w:w="110"/>
            </w:tcMar>
          </w:tcPr>
          <w:p>
            <w:pPr>
              <w:jc w:val="left"/>
            </w:pPr>
            <w:r>
              <w:rPr>
                <w:rFonts w:ascii="Calibri" w:cs="Calibri" w:eastAsia="Calibri" w:hAnsi="Calibri"/>
                <w:b w:val="false"/>
                <w:bCs w:val="false"/>
                <w:sz w:val="20"/>
                <w:szCs w:val="20"/>
              </w:rPr>
              <w:t xml:space="preserve">0 of 41</w:t>
            </w:r>
          </w:p>
        </w:tc>
      </w:tr>
      <w:tr>
        <w:tc>
          <w:tcPr>
            <w:tcW w:type="dxa" w:w="2700"/>
            <w:shd w:fill="EDF3F5" w:color="auto" w:val="clear"/>
            <w:tcMar>
              <w:top w:type="dxa" w:w="70"/>
              <w:left w:type="dxa" w:w="110"/>
              <w:bottom w:type="dxa" w:w="70"/>
              <w:right w:type="dxa" w:w="110"/>
            </w:tcMar>
          </w:tcPr>
          <w:p>
            <w:pPr>
              <w:jc w:val="left"/>
            </w:pPr>
            <w:r>
              <w:rPr>
                <w:rFonts w:ascii="Calibri" w:cs="Calibri" w:eastAsia="Calibri" w:hAnsi="Calibri"/>
                <w:b/>
                <w:bCs/>
                <w:sz w:val="20"/>
                <w:szCs w:val="20"/>
              </w:rPr>
              <w:t xml:space="preserve">Random character noise</w:t>
            </w:r>
          </w:p>
        </w:tc>
        <w:tc>
          <w:tcPr>
            <w:tcW w:type="dxa" w:w="1250"/>
            <w:shd w:fill="EDF3F5" w:color="auto" w:val="clear"/>
            <w:tcMar>
              <w:top w:type="dxa" w:w="70"/>
              <w:left w:type="dxa" w:w="110"/>
              <w:bottom w:type="dxa" w:w="70"/>
              <w:right w:type="dxa" w:w="110"/>
            </w:tcMar>
          </w:tcPr>
          <w:p>
            <w:pPr>
              <w:jc w:val="left"/>
            </w:pPr>
            <w:r>
              <w:rPr>
                <w:rFonts w:ascii="Calibri" w:cs="Calibri" w:eastAsia="Calibri" w:hAnsi="Calibri"/>
                <w:b w:val="false"/>
                <w:bCs w:val="false"/>
                <w:sz w:val="20"/>
                <w:szCs w:val="20"/>
              </w:rPr>
              <w:t xml:space="preserve">96.6%</w:t>
            </w:r>
          </w:p>
        </w:tc>
        <w:tc>
          <w:tcPr>
            <w:tcW w:type="dxa" w:w="1500"/>
            <w:shd w:fill="EDF3F5" w:color="auto" w:val="clear"/>
            <w:tcMar>
              <w:top w:type="dxa" w:w="70"/>
              <w:left w:type="dxa" w:w="110"/>
              <w:bottom w:type="dxa" w:w="70"/>
              <w:right w:type="dxa" w:w="110"/>
            </w:tcMar>
          </w:tcPr>
          <w:p>
            <w:pPr>
              <w:jc w:val="left"/>
            </w:pPr>
            <w:r>
              <w:rPr>
                <w:rFonts w:ascii="Calibri" w:cs="Calibri" w:eastAsia="Calibri" w:hAnsi="Calibri"/>
                <w:b w:val="false"/>
                <w:bCs w:val="false"/>
                <w:sz w:val="20"/>
                <w:szCs w:val="20"/>
              </w:rPr>
              <w:t xml:space="preserve">3 of 48</w:t>
            </w:r>
          </w:p>
        </w:tc>
        <w:tc>
          <w:tcPr>
            <w:tcW w:type="dxa" w:w="1350"/>
            <w:shd w:fill="EDF3F5" w:color="auto" w:val="clear"/>
            <w:tcMar>
              <w:top w:type="dxa" w:w="70"/>
              <w:left w:type="dxa" w:w="110"/>
              <w:bottom w:type="dxa" w:w="70"/>
              <w:right w:type="dxa" w:w="110"/>
            </w:tcMar>
          </w:tcPr>
          <w:p>
            <w:pPr>
              <w:jc w:val="left"/>
            </w:pPr>
            <w:r>
              <w:rPr>
                <w:rFonts w:ascii="Calibri" w:cs="Calibri" w:eastAsia="Calibri" w:hAnsi="Calibri"/>
                <w:b w:val="false"/>
                <w:bCs w:val="false"/>
                <w:sz w:val="20"/>
                <w:szCs w:val="20"/>
              </w:rPr>
              <w:t xml:space="preserve">100%</w:t>
            </w:r>
          </w:p>
        </w:tc>
        <w:tc>
          <w:tcPr>
            <w:tcW w:type="dxa" w:w="1350"/>
            <w:shd w:fill="EDF3F5" w:color="auto" w:val="clear"/>
            <w:tcMar>
              <w:top w:type="dxa" w:w="70"/>
              <w:left w:type="dxa" w:w="110"/>
              <w:bottom w:type="dxa" w:w="70"/>
              <w:right w:type="dxa" w:w="110"/>
            </w:tcMar>
          </w:tcPr>
          <w:p>
            <w:pPr>
              <w:jc w:val="left"/>
            </w:pPr>
            <w:r>
              <w:rPr>
                <w:rFonts w:ascii="Calibri" w:cs="Calibri" w:eastAsia="Calibri" w:hAnsi="Calibri"/>
                <w:b w:val="false"/>
                <w:bCs w:val="false"/>
                <w:sz w:val="20"/>
                <w:szCs w:val="20"/>
              </w:rPr>
              <w:t xml:space="preserve">0 of 48</w:t>
            </w:r>
          </w:p>
        </w:tc>
        <w:tc>
          <w:tcPr>
            <w:tcW w:type="dxa" w:w="1488"/>
            <w:shd w:fill="EDF3F5" w:color="auto" w:val="clear"/>
            <w:tcMar>
              <w:top w:type="dxa" w:w="70"/>
              <w:left w:type="dxa" w:w="110"/>
              <w:bottom w:type="dxa" w:w="70"/>
              <w:right w:type="dxa" w:w="110"/>
            </w:tcMar>
          </w:tcPr>
          <w:p>
            <w:pPr>
              <w:jc w:val="left"/>
            </w:pPr>
            <w:r>
              <w:rPr>
                <w:rFonts w:ascii="Calibri" w:cs="Calibri" w:eastAsia="Calibri" w:hAnsi="Calibri"/>
                <w:b w:val="false"/>
                <w:bCs w:val="false"/>
                <w:sz w:val="20"/>
                <w:szCs w:val="20"/>
              </w:rPr>
              <w:t xml:space="preserve">0 of 41</w:t>
            </w:r>
          </w:p>
        </w:tc>
      </w:tr>
      <w:tr>
        <w:tc>
          <w:tcPr>
            <w:tcW w:type="dxa" w:w="2700"/>
            <w:tcMar>
              <w:top w:type="dxa" w:w="70"/>
              <w:left w:type="dxa" w:w="110"/>
              <w:bottom w:type="dxa" w:w="70"/>
              <w:right w:type="dxa" w:w="110"/>
            </w:tcMar>
          </w:tcPr>
          <w:p>
            <w:pPr>
              <w:jc w:val="left"/>
            </w:pPr>
            <w:r>
              <w:rPr>
                <w:rFonts w:ascii="Calibri" w:cs="Calibri" w:eastAsia="Calibri" w:hAnsi="Calibri"/>
                <w:b/>
                <w:bCs/>
                <w:sz w:val="20"/>
                <w:szCs w:val="20"/>
              </w:rPr>
              <w:t xml:space="preserve">Clinical abbreviations (TKR, k/c/o DM-2)</w:t>
            </w:r>
          </w:p>
        </w:tc>
        <w:tc>
          <w:tcPr>
            <w:tcW w:type="dxa" w:w="1250"/>
            <w:tcMar>
              <w:top w:type="dxa" w:w="70"/>
              <w:left w:type="dxa" w:w="110"/>
              <w:bottom w:type="dxa" w:w="70"/>
              <w:right w:type="dxa" w:w="110"/>
            </w:tcMar>
          </w:tcPr>
          <w:p>
            <w:pPr>
              <w:jc w:val="left"/>
            </w:pPr>
            <w:r>
              <w:rPr>
                <w:rFonts w:ascii="Calibri" w:cs="Calibri" w:eastAsia="Calibri" w:hAnsi="Calibri"/>
                <w:b w:val="false"/>
                <w:bCs w:val="false"/>
                <w:sz w:val="20"/>
                <w:szCs w:val="20"/>
              </w:rPr>
              <w:t xml:space="preserve">94.4%</w:t>
            </w:r>
          </w:p>
        </w:tc>
        <w:tc>
          <w:tcPr>
            <w:tcW w:type="dxa" w:w="1500"/>
            <w:tcMar>
              <w:top w:type="dxa" w:w="70"/>
              <w:left w:type="dxa" w:w="110"/>
              <w:bottom w:type="dxa" w:w="70"/>
              <w:right w:type="dxa" w:w="110"/>
            </w:tcMar>
          </w:tcPr>
          <w:p>
            <w:pPr>
              <w:jc w:val="left"/>
            </w:pPr>
            <w:r>
              <w:rPr>
                <w:rFonts w:ascii="Calibri" w:cs="Calibri" w:eastAsia="Calibri" w:hAnsi="Calibri"/>
                <w:b w:val="false"/>
                <w:bCs w:val="false"/>
                <w:sz w:val="20"/>
                <w:szCs w:val="20"/>
              </w:rPr>
              <w:t xml:space="preserve">5 of 48</w:t>
            </w:r>
          </w:p>
        </w:tc>
        <w:tc>
          <w:tcPr>
            <w:tcW w:type="dxa" w:w="1350"/>
            <w:tcMar>
              <w:top w:type="dxa" w:w="70"/>
              <w:left w:type="dxa" w:w="110"/>
              <w:bottom w:type="dxa" w:w="70"/>
              <w:right w:type="dxa" w:w="110"/>
            </w:tcMar>
          </w:tcPr>
          <w:p>
            <w:pPr>
              <w:jc w:val="left"/>
            </w:pPr>
            <w:r>
              <w:rPr>
                <w:rFonts w:ascii="Calibri" w:cs="Calibri" w:eastAsia="Calibri" w:hAnsi="Calibri"/>
                <w:b w:val="false"/>
                <w:bCs w:val="false"/>
                <w:sz w:val="20"/>
                <w:szCs w:val="20"/>
              </w:rPr>
              <w:t xml:space="preserve">100%</w:t>
            </w:r>
          </w:p>
        </w:tc>
        <w:tc>
          <w:tcPr>
            <w:tcW w:type="dxa" w:w="1350"/>
            <w:tcMar>
              <w:top w:type="dxa" w:w="70"/>
              <w:left w:type="dxa" w:w="110"/>
              <w:bottom w:type="dxa" w:w="70"/>
              <w:right w:type="dxa" w:w="110"/>
            </w:tcMar>
          </w:tcPr>
          <w:p>
            <w:pPr>
              <w:jc w:val="left"/>
            </w:pPr>
            <w:r>
              <w:rPr>
                <w:rFonts w:ascii="Calibri" w:cs="Calibri" w:eastAsia="Calibri" w:hAnsi="Calibri"/>
                <w:b w:val="false"/>
                <w:bCs w:val="false"/>
                <w:sz w:val="20"/>
                <w:szCs w:val="20"/>
              </w:rPr>
              <w:t xml:space="preserve">0 of 48</w:t>
            </w:r>
          </w:p>
        </w:tc>
        <w:tc>
          <w:tcPr>
            <w:tcW w:type="dxa" w:w="1488"/>
            <w:tcMar>
              <w:top w:type="dxa" w:w="70"/>
              <w:left w:type="dxa" w:w="110"/>
              <w:bottom w:type="dxa" w:w="70"/>
              <w:right w:type="dxa" w:w="110"/>
            </w:tcMar>
          </w:tcPr>
          <w:p>
            <w:pPr>
              <w:jc w:val="left"/>
            </w:pPr>
            <w:r>
              <w:rPr>
                <w:rFonts w:ascii="Calibri" w:cs="Calibri" w:eastAsia="Calibri" w:hAnsi="Calibri"/>
                <w:b w:val="false"/>
                <w:bCs w:val="false"/>
                <w:sz w:val="20"/>
                <w:szCs w:val="20"/>
              </w:rPr>
              <w:t xml:space="preserve">0 of 41</w:t>
            </w:r>
          </w:p>
        </w:tc>
      </w:tr>
      <w:tr>
        <w:tc>
          <w:tcPr>
            <w:tcW w:type="dxa" w:w="2700"/>
            <w:shd w:fill="EDF3F5" w:color="auto" w:val="clear"/>
            <w:tcMar>
              <w:top w:type="dxa" w:w="70"/>
              <w:left w:type="dxa" w:w="110"/>
              <w:bottom w:type="dxa" w:w="70"/>
              <w:right w:type="dxa" w:w="110"/>
            </w:tcMar>
          </w:tcPr>
          <w:p>
            <w:pPr>
              <w:jc w:val="left"/>
            </w:pPr>
            <w:r>
              <w:rPr>
                <w:rFonts w:ascii="Calibri" w:cs="Calibri" w:eastAsia="Calibri" w:hAnsi="Calibri"/>
                <w:b/>
                <w:bCs/>
                <w:sz w:val="20"/>
                <w:szCs w:val="20"/>
              </w:rPr>
              <w:t xml:space="preserve">Telegraphic notes (PMH: IHD, Op: CAG)</w:t>
            </w:r>
          </w:p>
        </w:tc>
        <w:tc>
          <w:tcPr>
            <w:tcW w:type="dxa" w:w="1250"/>
            <w:shd w:fill="EDF3F5" w:color="auto" w:val="clear"/>
            <w:tcMar>
              <w:top w:type="dxa" w:w="70"/>
              <w:left w:type="dxa" w:w="110"/>
              <w:bottom w:type="dxa" w:w="70"/>
              <w:right w:type="dxa" w:w="110"/>
            </w:tcMar>
          </w:tcPr>
          <w:p>
            <w:pPr>
              <w:jc w:val="left"/>
            </w:pPr>
            <w:r>
              <w:rPr>
                <w:rFonts w:ascii="Calibri" w:cs="Calibri" w:eastAsia="Calibri" w:hAnsi="Calibri"/>
                <w:b w:val="false"/>
                <w:bCs w:val="false"/>
                <w:sz w:val="20"/>
                <w:szCs w:val="20"/>
              </w:rPr>
              <w:t xml:space="preserve">91%</w:t>
            </w:r>
          </w:p>
        </w:tc>
        <w:tc>
          <w:tcPr>
            <w:tcW w:type="dxa" w:w="1500"/>
            <w:shd w:fill="EDF3F5" w:color="auto" w:val="clear"/>
            <w:tcMar>
              <w:top w:type="dxa" w:w="70"/>
              <w:left w:type="dxa" w:w="110"/>
              <w:bottom w:type="dxa" w:w="70"/>
              <w:right w:type="dxa" w:w="110"/>
            </w:tcMar>
          </w:tcPr>
          <w:p>
            <w:pPr>
              <w:jc w:val="left"/>
            </w:pPr>
            <w:r>
              <w:rPr>
                <w:rFonts w:ascii="Calibri" w:cs="Calibri" w:eastAsia="Calibri" w:hAnsi="Calibri"/>
                <w:b w:val="false"/>
                <w:bCs w:val="false"/>
                <w:sz w:val="20"/>
                <w:szCs w:val="20"/>
              </w:rPr>
              <w:t xml:space="preserve">8 of 48</w:t>
            </w:r>
          </w:p>
        </w:tc>
        <w:tc>
          <w:tcPr>
            <w:tcW w:type="dxa" w:w="1350"/>
            <w:shd w:fill="EDF3F5" w:color="auto" w:val="clear"/>
            <w:tcMar>
              <w:top w:type="dxa" w:w="70"/>
              <w:left w:type="dxa" w:w="110"/>
              <w:bottom w:type="dxa" w:w="70"/>
              <w:right w:type="dxa" w:w="110"/>
            </w:tcMar>
          </w:tcPr>
          <w:p>
            <w:pPr>
              <w:jc w:val="left"/>
            </w:pPr>
            <w:r>
              <w:rPr>
                <w:rFonts w:ascii="Calibri" w:cs="Calibri" w:eastAsia="Calibri" w:hAnsi="Calibri"/>
                <w:b w:val="false"/>
                <w:bCs w:val="false"/>
                <w:sz w:val="20"/>
                <w:szCs w:val="20"/>
              </w:rPr>
              <w:t xml:space="preserve">100%</w:t>
            </w:r>
          </w:p>
        </w:tc>
        <w:tc>
          <w:tcPr>
            <w:tcW w:type="dxa" w:w="1350"/>
            <w:shd w:fill="EDF3F5" w:color="auto" w:val="clear"/>
            <w:tcMar>
              <w:top w:type="dxa" w:w="70"/>
              <w:left w:type="dxa" w:w="110"/>
              <w:bottom w:type="dxa" w:w="70"/>
              <w:right w:type="dxa" w:w="110"/>
            </w:tcMar>
          </w:tcPr>
          <w:p>
            <w:pPr>
              <w:jc w:val="left"/>
            </w:pPr>
            <w:r>
              <w:rPr>
                <w:rFonts w:ascii="Calibri" w:cs="Calibri" w:eastAsia="Calibri" w:hAnsi="Calibri"/>
                <w:b w:val="false"/>
                <w:bCs w:val="false"/>
                <w:sz w:val="20"/>
                <w:szCs w:val="20"/>
              </w:rPr>
              <w:t xml:space="preserve">0 of 48</w:t>
            </w:r>
          </w:p>
        </w:tc>
        <w:tc>
          <w:tcPr>
            <w:tcW w:type="dxa" w:w="1488"/>
            <w:shd w:fill="EDF3F5" w:color="auto" w:val="clear"/>
            <w:tcMar>
              <w:top w:type="dxa" w:w="70"/>
              <w:left w:type="dxa" w:w="110"/>
              <w:bottom w:type="dxa" w:w="70"/>
              <w:right w:type="dxa" w:w="110"/>
            </w:tcMar>
          </w:tcPr>
          <w:p>
            <w:pPr>
              <w:jc w:val="left"/>
            </w:pPr>
            <w:r>
              <w:rPr>
                <w:rFonts w:ascii="Calibri" w:cs="Calibri" w:eastAsia="Calibri" w:hAnsi="Calibri"/>
                <w:b w:val="false"/>
                <w:bCs w:val="false"/>
                <w:sz w:val="20"/>
                <w:szCs w:val="20"/>
              </w:rPr>
              <w:t xml:space="preserve">0 of 41</w:t>
            </w:r>
          </w:p>
        </w:tc>
      </w:tr>
    </w:tbl>
    <w:p>
      <w:pPr>
        <w:spacing w:after="60"/>
      </w:pPr>
    </w:p>
    <w:p>
      <w:pPr>
        <w:spacing w:after="120" w:line="276"/>
      </w:pPr>
      <w:r>
        <w:rPr>
          <w:rFonts w:ascii="Calibri" w:cs="Calibri" w:eastAsia="Calibri" w:hAnsi="Calibri"/>
          <w:sz w:val="22"/>
          <w:szCs w:val="22"/>
        </w:rPr>
        <w:t xml:space="preserve">A language model can also invent a condition that is not in the summary, which would cause a payable claim to be rejected by mistake. We count this as "wrongly held" and it was 0 of 164 claim readings across the four conditions.</w:t>
      </w:r>
    </w:p>
    <w:p>
      <w:pPr>
        <w:pStyle w:val="Heading2"/>
        <w:spacing w:after="120" w:before="240"/>
      </w:pPr>
      <w:r>
        <w:rPr>
          <w:rFonts w:ascii="Calibri" w:cs="Calibri" w:eastAsia="Calibri" w:hAnsi="Calibri"/>
          <w:b/>
          <w:bCs/>
          <w:color w:val="0F766E"/>
          <w:sz w:val="26"/>
          <w:szCs w:val="26"/>
        </w:rPr>
        <w:t xml:space="preserve">Speed</w:t>
      </w:r>
    </w:p>
    <w:p>
      <w:pPr>
        <w:spacing w:after="120" w:line="276"/>
      </w:pPr>
      <w:r>
        <w:rPr>
          <w:rFonts w:ascii="Calibri" w:cs="Calibri" w:eastAsia="Calibri" w:hAnsi="Calibri"/>
          <w:sz w:val="22"/>
          <w:szCs w:val="22"/>
        </w:rPr>
        <w:t xml:space="preserve">Reading one summary takes about 3.5 seconds on the laptop's GPU. A complete live claim, including the plan note and the letter, takes roughly 10 to 15 seconds. The first request after starting Ollama takes longer while the model loads.</w:t>
      </w:r>
    </w:p>
    <w:p>
      <w:pPr>
        <w:pStyle w:val="Heading1"/>
        <w:spacing w:after="160" w:before="360"/>
      </w:pPr>
      <w:r>
        <w:rPr>
          <w:rFonts w:ascii="Calibri" w:cs="Calibri" w:eastAsia="Calibri" w:hAnsi="Calibri"/>
          <w:b/>
          <w:bCs/>
          <w:color w:val="12263A"/>
          <w:sz w:val="32"/>
          <w:szCs w:val="32"/>
        </w:rPr>
        <w:t xml:space="preserve">7. Limitations</w:t>
      </w:r>
    </w:p>
    <w:p>
      <w:pPr>
        <w:pStyle w:val="ListParagraph"/>
        <w:numPr>
          <w:ilvl w:val="0"/>
          <w:numId w:val="2"/>
        </w:numPr>
        <w:spacing w:after="80"/>
      </w:pPr>
      <w:r>
        <w:rPr>
          <w:rFonts w:ascii="Calibri" w:cs="Calibri" w:eastAsia="Calibri" w:hAnsi="Calibri"/>
          <w:sz w:val="22"/>
          <w:szCs w:val="22"/>
        </w:rPr>
        <w:t xml:space="preserve">All data is synthetic and the discharge summaries are generated from templates, so the results show behaviour on our scenarios, not on real claims.</w:t>
      </w:r>
    </w:p>
    <w:p>
      <w:pPr>
        <w:pStyle w:val="ListParagraph"/>
        <w:numPr>
          <w:ilvl w:val="0"/>
          <w:numId w:val="2"/>
        </w:numPr>
        <w:spacing w:after="80"/>
      </w:pPr>
      <w:r>
        <w:rPr>
          <w:rFonts w:ascii="Calibri" w:cs="Calibri" w:eastAsia="Calibri" w:hAnsi="Calibri"/>
          <w:sz w:val="22"/>
          <w:szCs w:val="22"/>
        </w:rPr>
        <w:t xml:space="preserve">The correct outcomes in the main test set share their design with the rules, so that score measures coverage, not real-world accuracy.</w:t>
      </w:r>
    </w:p>
    <w:p>
      <w:pPr>
        <w:pStyle w:val="ListParagraph"/>
        <w:numPr>
          <w:ilvl w:val="0"/>
          <w:numId w:val="2"/>
        </w:numPr>
        <w:spacing w:after="80"/>
      </w:pPr>
      <w:r>
        <w:rPr>
          <w:rFonts w:ascii="Calibri" w:cs="Calibri" w:eastAsia="Calibri" w:hAnsi="Calibri"/>
          <w:sz w:val="22"/>
          <w:szCs w:val="22"/>
        </w:rPr>
        <w:t xml:space="preserve">The model results use one held-out seed (89 claims), so the confidence interval is wide, and the prompt was tuned on separate development claims.</w:t>
      </w:r>
    </w:p>
    <w:p>
      <w:pPr>
        <w:pStyle w:val="ListParagraph"/>
        <w:numPr>
          <w:ilvl w:val="0"/>
          <w:numId w:val="2"/>
        </w:numPr>
        <w:spacing w:after="80"/>
      </w:pPr>
      <w:r>
        <w:rPr>
          <w:rFonts w:ascii="Calibri" w:cs="Calibri" w:eastAsia="Calibri" w:hAnsi="Calibri"/>
          <w:sz w:val="22"/>
          <w:szCs w:val="22"/>
        </w:rPr>
        <w:t xml:space="preserve">A three-billion-parameter model on a laptop is slow and can still miss shorthand it has not seen; the quote check makes it fail safe (the rules then decide on the facts they can verify) but does not make it perfect.</w:t>
      </w:r>
    </w:p>
    <w:p>
      <w:pPr>
        <w:pStyle w:val="ListParagraph"/>
        <w:numPr>
          <w:ilvl w:val="0"/>
          <w:numId w:val="2"/>
        </w:numPr>
        <w:spacing w:after="80"/>
      </w:pPr>
      <w:r>
        <w:rPr>
          <w:rFonts w:ascii="Calibri" w:cs="Calibri" w:eastAsia="Calibri" w:hAnsi="Calibri"/>
          <w:sz w:val="22"/>
          <w:szCs w:val="22"/>
        </w:rPr>
        <w:t xml:space="preserve">Fraud weights, price benchmarks and thresholds are set by hand, not learned from real outcomes.</w:t>
      </w:r>
    </w:p>
    <w:p>
      <w:pPr>
        <w:pStyle w:val="ListParagraph"/>
        <w:numPr>
          <w:ilvl w:val="0"/>
          <w:numId w:val="2"/>
        </w:numPr>
        <w:spacing w:after="80"/>
      </w:pPr>
      <w:r>
        <w:rPr>
          <w:rFonts w:ascii="Calibri" w:cs="Calibri" w:eastAsia="Calibri" w:hAnsi="Calibri"/>
          <w:sz w:val="22"/>
          <w:szCs w:val="22"/>
        </w:rPr>
        <w:t xml:space="preserve">The figure of 25 minutes of manual work per claim is an assumption.</w:t>
      </w:r>
    </w:p>
    <w:p>
      <w:pPr>
        <w:pStyle w:val="ListParagraph"/>
        <w:numPr>
          <w:ilvl w:val="0"/>
          <w:numId w:val="2"/>
        </w:numPr>
        <w:spacing w:after="80"/>
      </w:pPr>
      <w:r>
        <w:rPr>
          <w:rFonts w:ascii="Calibri" w:cs="Calibri" w:eastAsia="Calibri" w:hAnsi="Calibri"/>
          <w:sz w:val="22"/>
          <w:szCs w:val="22"/>
        </w:rPr>
        <w:t xml:space="preserve">The system needs a running local Ollama server. A cloud-hosted demo is not possible without a hosted model.</w:t>
      </w:r>
    </w:p>
    <w:p>
      <w:pPr>
        <w:pStyle w:val="Heading1"/>
        <w:spacing w:after="160" w:before="360"/>
      </w:pPr>
      <w:r>
        <w:rPr>
          <w:rFonts w:ascii="Calibri" w:cs="Calibri" w:eastAsia="Calibri" w:hAnsi="Calibri"/>
          <w:b/>
          <w:bCs/>
          <w:color w:val="12263A"/>
          <w:sz w:val="32"/>
          <w:szCs w:val="32"/>
        </w:rPr>
        <w:t xml:space="preserve">8. Future scope</w:t>
      </w:r>
    </w:p>
    <w:p>
      <w:pPr>
        <w:pStyle w:val="ListParagraph"/>
        <w:numPr>
          <w:ilvl w:val="0"/>
          <w:numId w:val="2"/>
        </w:numPr>
        <w:spacing w:after="80"/>
      </w:pPr>
      <w:r>
        <w:rPr>
          <w:rFonts w:ascii="Calibri" w:cs="Calibri" w:eastAsia="Calibri" w:hAnsi="Calibri"/>
          <w:sz w:val="22"/>
          <w:szCs w:val="22"/>
        </w:rPr>
        <w:t xml:space="preserve">Test a larger or fine-tuned model on real, anonymised discharge summaries.</w:t>
      </w:r>
    </w:p>
    <w:p>
      <w:pPr>
        <w:pStyle w:val="ListParagraph"/>
        <w:numPr>
          <w:ilvl w:val="0"/>
          <w:numId w:val="2"/>
        </w:numPr>
        <w:spacing w:after="80"/>
      </w:pPr>
      <w:r>
        <w:rPr>
          <w:rFonts w:ascii="Calibri" w:cs="Calibri" w:eastAsia="Calibri" w:hAnsi="Calibri"/>
          <w:sz w:val="22"/>
          <w:szCs w:val="22"/>
        </w:rPr>
        <w:t xml:space="preserve">Add optical character recognition so scanned bills and summaries can be read.</w:t>
      </w:r>
    </w:p>
    <w:p>
      <w:pPr>
        <w:pStyle w:val="ListParagraph"/>
        <w:numPr>
          <w:ilvl w:val="0"/>
          <w:numId w:val="2"/>
        </w:numPr>
        <w:spacing w:after="80"/>
      </w:pPr>
      <w:r>
        <w:rPr>
          <w:rFonts w:ascii="Calibri" w:cs="Calibri" w:eastAsia="Calibri" w:hAnsi="Calibri"/>
          <w:sz w:val="22"/>
          <w:szCs w:val="22"/>
        </w:rPr>
        <w:t xml:space="preserve">Add a strict mode that holds any claim whose history cannot be verified, trading more manual reviews for fewer missed pre-existing conditions.</w:t>
      </w:r>
    </w:p>
    <w:p>
      <w:pPr>
        <w:pStyle w:val="ListParagraph"/>
        <w:numPr>
          <w:ilvl w:val="0"/>
          <w:numId w:val="2"/>
        </w:numPr>
        <w:spacing w:after="80"/>
      </w:pPr>
      <w:r>
        <w:rPr>
          <w:rFonts w:ascii="Calibri" w:cs="Calibri" w:eastAsia="Calibri" w:hAnsi="Calibri"/>
          <w:sz w:val="22"/>
          <w:szCs w:val="22"/>
        </w:rPr>
        <w:t xml:space="preserve">Learn the fraud weights and price benchmarks from real outcomes, with officer feedback on escalated claims.</w:t>
      </w:r>
    </w:p>
    <w:p>
      <w:pPr>
        <w:pStyle w:val="ListParagraph"/>
        <w:numPr>
          <w:ilvl w:val="0"/>
          <w:numId w:val="2"/>
        </w:numPr>
        <w:spacing w:after="80"/>
      </w:pPr>
      <w:r>
        <w:rPr>
          <w:rFonts w:ascii="Calibri" w:cs="Calibri" w:eastAsia="Calibri" w:hAnsi="Calibri"/>
          <w:sz w:val="22"/>
          <w:szCs w:val="22"/>
        </w:rPr>
        <w:t xml:space="preserve">Connect the tools to real policy and hospital systems through standard interfaces such as MCP.</w:t>
      </w:r>
    </w:p>
    <w:p>
      <w:pPr>
        <w:pStyle w:val="ListParagraph"/>
        <w:numPr>
          <w:ilvl w:val="0"/>
          <w:numId w:val="2"/>
        </w:numPr>
        <w:spacing w:after="80"/>
      </w:pPr>
      <w:r>
        <w:rPr>
          <w:rFonts w:ascii="Calibri" w:cs="Calibri" w:eastAsia="Calibri" w:hAnsi="Calibri"/>
          <w:sz w:val="22"/>
          <w:szCs w:val="22"/>
        </w:rPr>
        <w:t xml:space="preserve">Measure the real time saved per claim in a pilot instead of assuming it.</w:t>
      </w:r>
    </w:p>
    <w:p>
      <w:pPr>
        <w:pStyle w:val="Heading1"/>
        <w:spacing w:after="160" w:before="360"/>
      </w:pPr>
      <w:r>
        <w:rPr>
          <w:rFonts w:ascii="Calibri" w:cs="Calibri" w:eastAsia="Calibri" w:hAnsi="Calibri"/>
          <w:b/>
          <w:bCs/>
          <w:color w:val="12263A"/>
          <w:sz w:val="32"/>
          <w:szCs w:val="32"/>
        </w:rPr>
        <w:t xml:space="preserve">9. Conclusion</w:t>
      </w:r>
    </w:p>
    <w:p>
      <w:pPr>
        <w:spacing w:after="120" w:line="276"/>
      </w:pPr>
      <w:r>
        <w:rPr>
          <w:rFonts w:ascii="Calibri" w:cs="Calibri" w:eastAsia="Calibri" w:hAnsi="Calibri"/>
          <w:sz w:val="22"/>
          <w:szCs w:val="22"/>
        </w:rPr>
        <w:t xml:space="preserve">The project shows an agentic workflow that plans, executes, validates and decides, rather than a chatbot. The Critic's ability to send work back made a real difference on claims where a quick plan missed a risk, and a local language model reads the shorthand that rules alone cannot. Testing against damaged and held-out claims, and reporting where the system still fails, gives a more honest picture than a single clean score.</w:t>
      </w:r>
    </w:p>
    <w:p>
      <w:r>
        <w:br w:type="page"/>
      </w:r>
    </w:p>
    <w:p>
      <w:pPr>
        <w:pStyle w:val="Heading1"/>
        <w:spacing w:after="160" w:before="360"/>
      </w:pPr>
      <w:r>
        <w:rPr>
          <w:rFonts w:ascii="Calibri" w:cs="Calibri" w:eastAsia="Calibri" w:hAnsi="Calibri"/>
          <w:b/>
          <w:bCs/>
          <w:color w:val="12263A"/>
          <w:sz w:val="32"/>
          <w:szCs w:val="32"/>
        </w:rPr>
        <w:t xml:space="preserve">Appendix A. Demo claims</w:t>
      </w:r>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Pr>
      <w:tblGrid>
        <w:gridCol w:w="2300"/>
        <w:gridCol w:w="5200"/>
        <w:gridCol w:w="2138"/>
      </w:tblGrid>
      <w:tr>
        <w:trPr>
          <w:tblHeader/>
        </w:trPr>
        <w:tc>
          <w:tcPr>
            <w:tcW w:type="dxa" w:w="2300"/>
            <w:shd w:fill="12263A"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Claim</w:t>
            </w:r>
          </w:p>
        </w:tc>
        <w:tc>
          <w:tcPr>
            <w:tcW w:type="dxa" w:w="5200"/>
            <w:shd w:fill="12263A"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Story</w:t>
            </w:r>
          </w:p>
        </w:tc>
        <w:tc>
          <w:tcPr>
            <w:tcW w:type="dxa" w:w="2138"/>
            <w:shd w:fill="12263A"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Outcome</w:t>
            </w:r>
          </w:p>
        </w:tc>
      </w:tr>
      <w:tr>
        <w:tc>
          <w:tcPr>
            <w:tcW w:type="dxa" w:w="2300"/>
            <w:tcMar>
              <w:top w:type="dxa" w:w="70"/>
              <w:left w:type="dxa" w:w="110"/>
              <w:bottom w:type="dxa" w:w="70"/>
              <w:right w:type="dxa" w:w="110"/>
            </w:tcMar>
          </w:tcPr>
          <w:p>
            <w:pPr>
              <w:jc w:val="left"/>
            </w:pPr>
            <w:r>
              <w:rPr>
                <w:rFonts w:ascii="Calibri" w:cs="Calibri" w:eastAsia="Calibri" w:hAnsi="Calibri"/>
                <w:b/>
                <w:bCs/>
                <w:sz w:val="20"/>
                <w:szCs w:val="20"/>
              </w:rPr>
              <w:t xml:space="preserve">CLM-26-0003</w:t>
            </w:r>
          </w:p>
        </w:tc>
        <w:tc>
          <w:tcPr>
            <w:tcW w:type="dxa" w:w="5200"/>
            <w:tcMar>
              <w:top w:type="dxa" w:w="70"/>
              <w:left w:type="dxa" w:w="110"/>
              <w:bottom w:type="dxa" w:w="70"/>
              <w:right w:type="dxa" w:w="110"/>
            </w:tcMar>
          </w:tcPr>
          <w:p>
            <w:pPr>
              <w:jc w:val="left"/>
            </w:pPr>
            <w:r>
              <w:rPr>
                <w:rFonts w:ascii="Calibri" w:cs="Calibri" w:eastAsia="Calibri" w:hAnsi="Calibri"/>
                <w:b w:val="false"/>
                <w:bCs w:val="false"/>
                <w:sz w:val="20"/>
                <w:szCs w:val="20"/>
              </w:rPr>
              <w:t xml:space="preserve">Everything checks out</w:t>
            </w:r>
          </w:p>
        </w:tc>
        <w:tc>
          <w:tcPr>
            <w:tcW w:type="dxa" w:w="2138"/>
            <w:tcMar>
              <w:top w:type="dxa" w:w="70"/>
              <w:left w:type="dxa" w:w="110"/>
              <w:bottom w:type="dxa" w:w="70"/>
              <w:right w:type="dxa" w:w="110"/>
            </w:tcMar>
          </w:tcPr>
          <w:p>
            <w:pPr>
              <w:jc w:val="left"/>
            </w:pPr>
            <w:r>
              <w:rPr>
                <w:rFonts w:ascii="Calibri" w:cs="Calibri" w:eastAsia="Calibri" w:hAnsi="Calibri"/>
                <w:b w:val="false"/>
                <w:bCs w:val="false"/>
                <w:sz w:val="20"/>
                <w:szCs w:val="20"/>
              </w:rPr>
              <w:t xml:space="preserve">Approved in full</w:t>
            </w:r>
          </w:p>
        </w:tc>
      </w:tr>
      <w:tr>
        <w:tc>
          <w:tcPr>
            <w:tcW w:type="dxa" w:w="2300"/>
            <w:shd w:fill="EDF3F5" w:color="auto" w:val="clear"/>
            <w:tcMar>
              <w:top w:type="dxa" w:w="70"/>
              <w:left w:type="dxa" w:w="110"/>
              <w:bottom w:type="dxa" w:w="70"/>
              <w:right w:type="dxa" w:w="110"/>
            </w:tcMar>
          </w:tcPr>
          <w:p>
            <w:pPr>
              <w:jc w:val="left"/>
            </w:pPr>
            <w:r>
              <w:rPr>
                <w:rFonts w:ascii="Calibri" w:cs="Calibri" w:eastAsia="Calibri" w:hAnsi="Calibri"/>
                <w:b/>
                <w:bCs/>
                <w:sz w:val="20"/>
                <w:szCs w:val="20"/>
              </w:rPr>
              <w:t xml:space="preserve">CLM-26-0001</w:t>
            </w:r>
          </w:p>
        </w:tc>
        <w:tc>
          <w:tcPr>
            <w:tcW w:type="dxa" w:w="5200"/>
            <w:shd w:fill="EDF3F5" w:color="auto" w:val="clear"/>
            <w:tcMar>
              <w:top w:type="dxa" w:w="70"/>
              <w:left w:type="dxa" w:w="110"/>
              <w:bottom w:type="dxa" w:w="70"/>
              <w:right w:type="dxa" w:w="110"/>
            </w:tcMar>
          </w:tcPr>
          <w:p>
            <w:pPr>
              <w:jc w:val="left"/>
            </w:pPr>
            <w:r>
              <w:rPr>
                <w:rFonts w:ascii="Calibri" w:cs="Calibri" w:eastAsia="Calibri" w:hAnsi="Calibri"/>
                <w:b w:val="false"/>
                <w:bCs w:val="false"/>
                <w:sz w:val="20"/>
                <w:szCs w:val="20"/>
              </w:rPr>
              <w:t xml:space="preserve">Room rent above the plan cap, proportionate deduction (clause C6)</w:t>
            </w:r>
          </w:p>
        </w:tc>
        <w:tc>
          <w:tcPr>
            <w:tcW w:type="dxa" w:w="2138"/>
            <w:shd w:fill="EDF3F5" w:color="auto" w:val="clear"/>
            <w:tcMar>
              <w:top w:type="dxa" w:w="70"/>
              <w:left w:type="dxa" w:w="110"/>
              <w:bottom w:type="dxa" w:w="70"/>
              <w:right w:type="dxa" w:w="110"/>
            </w:tcMar>
          </w:tcPr>
          <w:p>
            <w:pPr>
              <w:jc w:val="left"/>
            </w:pPr>
            <w:r>
              <w:rPr>
                <w:rFonts w:ascii="Calibri" w:cs="Calibri" w:eastAsia="Calibri" w:hAnsi="Calibri"/>
                <w:b w:val="false"/>
                <w:bCs w:val="false"/>
                <w:sz w:val="20"/>
                <w:szCs w:val="20"/>
              </w:rPr>
              <w:t xml:space="preserve">Approved in part</w:t>
            </w:r>
          </w:p>
        </w:tc>
      </w:tr>
      <w:tr>
        <w:tc>
          <w:tcPr>
            <w:tcW w:type="dxa" w:w="2300"/>
            <w:tcMar>
              <w:top w:type="dxa" w:w="70"/>
              <w:left w:type="dxa" w:w="110"/>
              <w:bottom w:type="dxa" w:w="70"/>
              <w:right w:type="dxa" w:w="110"/>
            </w:tcMar>
          </w:tcPr>
          <w:p>
            <w:pPr>
              <w:jc w:val="left"/>
            </w:pPr>
            <w:r>
              <w:rPr>
                <w:rFonts w:ascii="Calibri" w:cs="Calibri" w:eastAsia="Calibri" w:hAnsi="Calibri"/>
                <w:b/>
                <w:bCs/>
                <w:sz w:val="20"/>
                <w:szCs w:val="20"/>
              </w:rPr>
              <w:t xml:space="preserve">CLM-26-0004</w:t>
            </w:r>
          </w:p>
        </w:tc>
        <w:tc>
          <w:tcPr>
            <w:tcW w:type="dxa" w:w="5200"/>
            <w:tcMar>
              <w:top w:type="dxa" w:w="70"/>
              <w:left w:type="dxa" w:w="110"/>
              <w:bottom w:type="dxa" w:w="70"/>
              <w:right w:type="dxa" w:w="110"/>
            </w:tcMar>
          </w:tcPr>
          <w:p>
            <w:pPr>
              <w:jc w:val="left"/>
            </w:pPr>
            <w:r>
              <w:rPr>
                <w:rFonts w:ascii="Calibri" w:cs="Calibri" w:eastAsia="Calibri" w:hAnsi="Calibri"/>
                <w:b w:val="false"/>
                <w:bCs w:val="false"/>
                <w:sz w:val="20"/>
                <w:szCs w:val="20"/>
              </w:rPr>
              <w:t xml:space="preserve">Illness within the first 30 days of the policy (clause C2)</w:t>
            </w:r>
          </w:p>
        </w:tc>
        <w:tc>
          <w:tcPr>
            <w:tcW w:type="dxa" w:w="2138"/>
            <w:tcMar>
              <w:top w:type="dxa" w:w="70"/>
              <w:left w:type="dxa" w:w="110"/>
              <w:bottom w:type="dxa" w:w="70"/>
              <w:right w:type="dxa" w:w="110"/>
            </w:tcMar>
          </w:tcPr>
          <w:p>
            <w:pPr>
              <w:jc w:val="left"/>
            </w:pPr>
            <w:r>
              <w:rPr>
                <w:rFonts w:ascii="Calibri" w:cs="Calibri" w:eastAsia="Calibri" w:hAnsi="Calibri"/>
                <w:b w:val="false"/>
                <w:bCs w:val="false"/>
                <w:sz w:val="20"/>
                <w:szCs w:val="20"/>
              </w:rPr>
              <w:t xml:space="preserve">Rejected</w:t>
            </w:r>
          </w:p>
        </w:tc>
      </w:tr>
      <w:tr>
        <w:tc>
          <w:tcPr>
            <w:tcW w:type="dxa" w:w="2300"/>
            <w:shd w:fill="EDF3F5" w:color="auto" w:val="clear"/>
            <w:tcMar>
              <w:top w:type="dxa" w:w="70"/>
              <w:left w:type="dxa" w:w="110"/>
              <w:bottom w:type="dxa" w:w="70"/>
              <w:right w:type="dxa" w:w="110"/>
            </w:tcMar>
          </w:tcPr>
          <w:p>
            <w:pPr>
              <w:jc w:val="left"/>
            </w:pPr>
            <w:r>
              <w:rPr>
                <w:rFonts w:ascii="Calibri" w:cs="Calibri" w:eastAsia="Calibri" w:hAnsi="Calibri"/>
                <w:b/>
                <w:bCs/>
                <w:sz w:val="20"/>
                <w:szCs w:val="20"/>
              </w:rPr>
              <w:t xml:space="preserve">CLM-26-0007</w:t>
            </w:r>
          </w:p>
        </w:tc>
        <w:tc>
          <w:tcPr>
            <w:tcW w:type="dxa" w:w="5200"/>
            <w:shd w:fill="EDF3F5" w:color="auto" w:val="clear"/>
            <w:tcMar>
              <w:top w:type="dxa" w:w="70"/>
              <w:left w:type="dxa" w:w="110"/>
              <w:bottom w:type="dxa" w:w="70"/>
              <w:right w:type="dxa" w:w="110"/>
            </w:tcMar>
          </w:tcPr>
          <w:p>
            <w:pPr>
              <w:jc w:val="left"/>
            </w:pPr>
            <w:r>
              <w:rPr>
                <w:rFonts w:ascii="Calibri" w:cs="Calibri" w:eastAsia="Calibri" w:hAnsi="Calibri"/>
                <w:b w:val="false"/>
                <w:bCs w:val="false"/>
                <w:sz w:val="20"/>
                <w:szCs w:val="20"/>
              </w:rPr>
              <w:t xml:space="preserve">Pre-existing condition with only 10 months of cover (clause C3)</w:t>
            </w:r>
          </w:p>
        </w:tc>
        <w:tc>
          <w:tcPr>
            <w:tcW w:type="dxa" w:w="2138"/>
            <w:shd w:fill="EDF3F5" w:color="auto" w:val="clear"/>
            <w:tcMar>
              <w:top w:type="dxa" w:w="70"/>
              <w:left w:type="dxa" w:w="110"/>
              <w:bottom w:type="dxa" w:w="70"/>
              <w:right w:type="dxa" w:w="110"/>
            </w:tcMar>
          </w:tcPr>
          <w:p>
            <w:pPr>
              <w:jc w:val="left"/>
            </w:pPr>
            <w:r>
              <w:rPr>
                <w:rFonts w:ascii="Calibri" w:cs="Calibri" w:eastAsia="Calibri" w:hAnsi="Calibri"/>
                <w:b w:val="false"/>
                <w:bCs w:val="false"/>
                <w:sz w:val="20"/>
                <w:szCs w:val="20"/>
              </w:rPr>
              <w:t xml:space="preserve">Rejected</w:t>
            </w:r>
          </w:p>
        </w:tc>
      </w:tr>
      <w:tr>
        <w:tc>
          <w:tcPr>
            <w:tcW w:type="dxa" w:w="2300"/>
            <w:tcMar>
              <w:top w:type="dxa" w:w="70"/>
              <w:left w:type="dxa" w:w="110"/>
              <w:bottom w:type="dxa" w:w="70"/>
              <w:right w:type="dxa" w:w="110"/>
            </w:tcMar>
          </w:tcPr>
          <w:p>
            <w:pPr>
              <w:jc w:val="left"/>
            </w:pPr>
            <w:r>
              <w:rPr>
                <w:rFonts w:ascii="Calibri" w:cs="Calibri" w:eastAsia="Calibri" w:hAnsi="Calibri"/>
                <w:b/>
                <w:bCs/>
                <w:sz w:val="20"/>
                <w:szCs w:val="20"/>
              </w:rPr>
              <w:t xml:space="preserve">CLM-26-0019</w:t>
            </w:r>
          </w:p>
        </w:tc>
        <w:tc>
          <w:tcPr>
            <w:tcW w:type="dxa" w:w="5200"/>
            <w:tcMar>
              <w:top w:type="dxa" w:w="70"/>
              <w:left w:type="dxa" w:w="110"/>
              <w:bottom w:type="dxa" w:w="70"/>
              <w:right w:type="dxa" w:w="110"/>
            </w:tcMar>
          </w:tcPr>
          <w:p>
            <w:pPr>
              <w:jc w:val="left"/>
            </w:pPr>
            <w:r>
              <w:rPr>
                <w:rFonts w:ascii="Calibri" w:cs="Calibri" w:eastAsia="Calibri" w:hAnsi="Calibri"/>
                <w:b w:val="false"/>
                <w:bCs w:val="false"/>
                <w:sz w:val="20"/>
                <w:szCs w:val="20"/>
              </w:rPr>
              <w:t xml:space="preserve">Quick plan misses an inflated bill; the Critic sends it back</w:t>
            </w:r>
          </w:p>
        </w:tc>
        <w:tc>
          <w:tcPr>
            <w:tcW w:type="dxa" w:w="2138"/>
            <w:tcMar>
              <w:top w:type="dxa" w:w="70"/>
              <w:left w:type="dxa" w:w="110"/>
              <w:bottom w:type="dxa" w:w="70"/>
              <w:right w:type="dxa" w:w="110"/>
            </w:tcMar>
          </w:tcPr>
          <w:p>
            <w:pPr>
              <w:jc w:val="left"/>
            </w:pPr>
            <w:r>
              <w:rPr>
                <w:rFonts w:ascii="Calibri" w:cs="Calibri" w:eastAsia="Calibri" w:hAnsi="Calibri"/>
                <w:b w:val="false"/>
                <w:bCs w:val="false"/>
                <w:sz w:val="20"/>
                <w:szCs w:val="20"/>
              </w:rPr>
              <w:t xml:space="preserve">Sent to a human</w:t>
            </w:r>
          </w:p>
        </w:tc>
      </w:tr>
      <w:tr>
        <w:tc>
          <w:tcPr>
            <w:tcW w:type="dxa" w:w="2300"/>
            <w:shd w:fill="EDF3F5" w:color="auto" w:val="clear"/>
            <w:tcMar>
              <w:top w:type="dxa" w:w="70"/>
              <w:left w:type="dxa" w:w="110"/>
              <w:bottom w:type="dxa" w:w="70"/>
              <w:right w:type="dxa" w:w="110"/>
            </w:tcMar>
          </w:tcPr>
          <w:p>
            <w:pPr>
              <w:jc w:val="left"/>
            </w:pPr>
            <w:r>
              <w:rPr>
                <w:rFonts w:ascii="Calibri" w:cs="Calibri" w:eastAsia="Calibri" w:hAnsi="Calibri"/>
                <w:b/>
                <w:bCs/>
                <w:sz w:val="20"/>
                <w:szCs w:val="20"/>
              </w:rPr>
              <w:t xml:space="preserve">CLM-26-0008</w:t>
            </w:r>
          </w:p>
        </w:tc>
        <w:tc>
          <w:tcPr>
            <w:tcW w:type="dxa" w:w="5200"/>
            <w:shd w:fill="EDF3F5" w:color="auto" w:val="clear"/>
            <w:tcMar>
              <w:top w:type="dxa" w:w="70"/>
              <w:left w:type="dxa" w:w="110"/>
              <w:bottom w:type="dxa" w:w="70"/>
              <w:right w:type="dxa" w:w="110"/>
            </w:tcMar>
          </w:tcPr>
          <w:p>
            <w:pPr>
              <w:jc w:val="left"/>
            </w:pPr>
            <w:r>
              <w:rPr>
                <w:rFonts w:ascii="Calibri" w:cs="Calibri" w:eastAsia="Calibri" w:hAnsi="Calibri"/>
                <w:b w:val="false"/>
                <w:bCs w:val="false"/>
                <w:sz w:val="20"/>
                <w:szCs w:val="20"/>
              </w:rPr>
              <w:t xml:space="preserve">Itemised bill does not add up to the amount claimed</w:t>
            </w:r>
          </w:p>
        </w:tc>
        <w:tc>
          <w:tcPr>
            <w:tcW w:type="dxa" w:w="2138"/>
            <w:shd w:fill="EDF3F5" w:color="auto" w:val="clear"/>
            <w:tcMar>
              <w:top w:type="dxa" w:w="70"/>
              <w:left w:type="dxa" w:w="110"/>
              <w:bottom w:type="dxa" w:w="70"/>
              <w:right w:type="dxa" w:w="110"/>
            </w:tcMar>
          </w:tcPr>
          <w:p>
            <w:pPr>
              <w:jc w:val="left"/>
            </w:pPr>
            <w:r>
              <w:rPr>
                <w:rFonts w:ascii="Calibri" w:cs="Calibri" w:eastAsia="Calibri" w:hAnsi="Calibri"/>
                <w:b w:val="false"/>
                <w:bCs w:val="false"/>
                <w:sz w:val="20"/>
                <w:szCs w:val="20"/>
              </w:rPr>
              <w:t xml:space="preserve">Sent to a human</w:t>
            </w:r>
          </w:p>
        </w:tc>
      </w:tr>
      <w:tr>
        <w:tc>
          <w:tcPr>
            <w:tcW w:type="dxa" w:w="2300"/>
            <w:tcMar>
              <w:top w:type="dxa" w:w="70"/>
              <w:left w:type="dxa" w:w="110"/>
              <w:bottom w:type="dxa" w:w="70"/>
              <w:right w:type="dxa" w:w="110"/>
            </w:tcMar>
          </w:tcPr>
          <w:p>
            <w:pPr>
              <w:jc w:val="left"/>
            </w:pPr>
            <w:r>
              <w:rPr>
                <w:rFonts w:ascii="Calibri" w:cs="Calibri" w:eastAsia="Calibri" w:hAnsi="Calibri"/>
                <w:b/>
                <w:bCs/>
                <w:sz w:val="20"/>
                <w:szCs w:val="20"/>
              </w:rPr>
              <w:t xml:space="preserve">CLM-26-0006</w:t>
            </w:r>
          </w:p>
        </w:tc>
        <w:tc>
          <w:tcPr>
            <w:tcW w:type="dxa" w:w="5200"/>
            <w:tcMar>
              <w:top w:type="dxa" w:w="70"/>
              <w:left w:type="dxa" w:w="110"/>
              <w:bottom w:type="dxa" w:w="70"/>
              <w:right w:type="dxa" w:w="110"/>
            </w:tcMar>
          </w:tcPr>
          <w:p>
            <w:pPr>
              <w:jc w:val="left"/>
            </w:pPr>
            <w:r>
              <w:rPr>
                <w:rFonts w:ascii="Calibri" w:cs="Calibri" w:eastAsia="Calibri" w:hAnsi="Calibri"/>
                <w:b w:val="false"/>
                <w:bCs w:val="false"/>
                <w:sz w:val="20"/>
                <w:szCs w:val="20"/>
              </w:rPr>
              <w:t xml:space="preserve">Claim form says one procedure, discharge summary says another</w:t>
            </w:r>
          </w:p>
        </w:tc>
        <w:tc>
          <w:tcPr>
            <w:tcW w:type="dxa" w:w="2138"/>
            <w:tcMar>
              <w:top w:type="dxa" w:w="70"/>
              <w:left w:type="dxa" w:w="110"/>
              <w:bottom w:type="dxa" w:w="70"/>
              <w:right w:type="dxa" w:w="110"/>
            </w:tcMar>
          </w:tcPr>
          <w:p>
            <w:pPr>
              <w:jc w:val="left"/>
            </w:pPr>
            <w:r>
              <w:rPr>
                <w:rFonts w:ascii="Calibri" w:cs="Calibri" w:eastAsia="Calibri" w:hAnsi="Calibri"/>
                <w:b w:val="false"/>
                <w:bCs w:val="false"/>
                <w:sz w:val="20"/>
                <w:szCs w:val="20"/>
              </w:rPr>
              <w:t xml:space="preserve">Sent to a human</w:t>
            </w:r>
          </w:p>
        </w:tc>
      </w:tr>
      <w:tr>
        <w:tc>
          <w:tcPr>
            <w:tcW w:type="dxa" w:w="2300"/>
            <w:shd w:fill="EDF3F5" w:color="auto" w:val="clear"/>
            <w:tcMar>
              <w:top w:type="dxa" w:w="70"/>
              <w:left w:type="dxa" w:w="110"/>
              <w:bottom w:type="dxa" w:w="70"/>
              <w:right w:type="dxa" w:w="110"/>
            </w:tcMar>
          </w:tcPr>
          <w:p>
            <w:pPr>
              <w:jc w:val="left"/>
            </w:pPr>
            <w:r>
              <w:rPr>
                <w:rFonts w:ascii="Calibri" w:cs="Calibri" w:eastAsia="Calibri" w:hAnsi="Calibri"/>
                <w:b/>
                <w:bCs/>
                <w:sz w:val="20"/>
                <w:szCs w:val="20"/>
              </w:rPr>
              <w:t xml:space="preserve">CLM-26-0002</w:t>
            </w:r>
          </w:p>
        </w:tc>
        <w:tc>
          <w:tcPr>
            <w:tcW w:type="dxa" w:w="5200"/>
            <w:shd w:fill="EDF3F5" w:color="auto" w:val="clear"/>
            <w:tcMar>
              <w:top w:type="dxa" w:w="70"/>
              <w:left w:type="dxa" w:w="110"/>
              <w:bottom w:type="dxa" w:w="70"/>
              <w:right w:type="dxa" w:w="110"/>
            </w:tcMar>
          </w:tcPr>
          <w:p>
            <w:pPr>
              <w:jc w:val="left"/>
            </w:pPr>
            <w:r>
              <w:rPr>
                <w:rFonts w:ascii="Calibri" w:cs="Calibri" w:eastAsia="Calibri" w:hAnsi="Calibri"/>
                <w:b w:val="false"/>
                <w:bCs w:val="false"/>
                <w:sz w:val="20"/>
                <w:szCs w:val="20"/>
              </w:rPr>
              <w:t xml:space="preserve">Mandatory documents missing</w:t>
            </w:r>
          </w:p>
        </w:tc>
        <w:tc>
          <w:tcPr>
            <w:tcW w:type="dxa" w:w="2138"/>
            <w:shd w:fill="EDF3F5" w:color="auto" w:val="clear"/>
            <w:tcMar>
              <w:top w:type="dxa" w:w="70"/>
              <w:left w:type="dxa" w:w="110"/>
              <w:bottom w:type="dxa" w:w="70"/>
              <w:right w:type="dxa" w:w="110"/>
            </w:tcMar>
          </w:tcPr>
          <w:p>
            <w:pPr>
              <w:jc w:val="left"/>
            </w:pPr>
            <w:r>
              <w:rPr>
                <w:rFonts w:ascii="Calibri" w:cs="Calibri" w:eastAsia="Calibri" w:hAnsi="Calibri"/>
                <w:b w:val="false"/>
                <w:bCs w:val="false"/>
                <w:sz w:val="20"/>
                <w:szCs w:val="20"/>
              </w:rPr>
              <w:t xml:space="preserve">On hold</w:t>
            </w:r>
          </w:p>
        </w:tc>
      </w:tr>
      <w:tr>
        <w:tc>
          <w:tcPr>
            <w:tcW w:type="dxa" w:w="2300"/>
            <w:tcMar>
              <w:top w:type="dxa" w:w="70"/>
              <w:left w:type="dxa" w:w="110"/>
              <w:bottom w:type="dxa" w:w="70"/>
              <w:right w:type="dxa" w:w="110"/>
            </w:tcMar>
          </w:tcPr>
          <w:p>
            <w:pPr>
              <w:jc w:val="left"/>
            </w:pPr>
            <w:r>
              <w:rPr>
                <w:rFonts w:ascii="Calibri" w:cs="Calibri" w:eastAsia="Calibri" w:hAnsi="Calibri"/>
                <w:b/>
                <w:bCs/>
                <w:sz w:val="20"/>
                <w:szCs w:val="20"/>
              </w:rPr>
              <w:t xml:space="preserve">CLM-26-0003 with the error switch</w:t>
            </w:r>
          </w:p>
        </w:tc>
        <w:tc>
          <w:tcPr>
            <w:tcW w:type="dxa" w:w="5200"/>
            <w:tcMar>
              <w:top w:type="dxa" w:w="70"/>
              <w:left w:type="dxa" w:w="110"/>
              <w:bottom w:type="dxa" w:w="70"/>
              <w:right w:type="dxa" w:w="110"/>
            </w:tcMar>
          </w:tcPr>
          <w:p>
            <w:pPr>
              <w:jc w:val="left"/>
            </w:pPr>
            <w:r>
              <w:rPr>
                <w:rFonts w:ascii="Calibri" w:cs="Calibri" w:eastAsia="Calibri" w:hAnsi="Calibri"/>
                <w:b w:val="false"/>
                <w:bCs w:val="false"/>
                <w:sz w:val="20"/>
                <w:szCs w:val="20"/>
              </w:rPr>
              <w:t xml:space="preserve">Executor overpays by 15% on purpose; the Critic catches it and the work is redone</w:t>
            </w:r>
          </w:p>
        </w:tc>
        <w:tc>
          <w:tcPr>
            <w:tcW w:type="dxa" w:w="2138"/>
            <w:tcMar>
              <w:top w:type="dxa" w:w="70"/>
              <w:left w:type="dxa" w:w="110"/>
              <w:bottom w:type="dxa" w:w="70"/>
              <w:right w:type="dxa" w:w="110"/>
            </w:tcMar>
          </w:tcPr>
          <w:p>
            <w:pPr>
              <w:jc w:val="left"/>
            </w:pPr>
            <w:r>
              <w:rPr>
                <w:rFonts w:ascii="Calibri" w:cs="Calibri" w:eastAsia="Calibri" w:hAnsi="Calibri"/>
                <w:b w:val="false"/>
                <w:bCs w:val="false"/>
                <w:sz w:val="20"/>
                <w:szCs w:val="20"/>
              </w:rPr>
              <w:t xml:space="preserve">Approved in full</w:t>
            </w:r>
          </w:p>
        </w:tc>
      </w:tr>
    </w:tbl>
    <w:p>
      <w:pPr>
        <w:pStyle w:val="Heading1"/>
        <w:spacing w:after="160" w:before="360"/>
      </w:pPr>
      <w:r>
        <w:rPr>
          <w:rFonts w:ascii="Calibri" w:cs="Calibri" w:eastAsia="Calibri" w:hAnsi="Calibri"/>
          <w:b/>
          <w:bCs/>
          <w:color w:val="12263A"/>
          <w:sz w:val="32"/>
          <w:szCs w:val="32"/>
        </w:rPr>
        <w:t xml:space="preserve">Appendix B. Repository contents and how to run</w:t>
      </w:r>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Pr>
      <w:tblGrid>
        <w:gridCol w:w="3600"/>
        <w:gridCol w:w="6038"/>
      </w:tblGrid>
      <w:tr>
        <w:trPr>
          <w:tblHeader/>
        </w:trPr>
        <w:tc>
          <w:tcPr>
            <w:tcW w:type="dxa" w:w="3600"/>
            <w:shd w:fill="12263A"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Path</w:t>
            </w:r>
          </w:p>
        </w:tc>
        <w:tc>
          <w:tcPr>
            <w:tcW w:type="dxa" w:w="6038"/>
            <w:shd w:fill="12263A"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What it holds</w:t>
            </w:r>
          </w:p>
        </w:tc>
      </w:tr>
      <w:tr>
        <w:tc>
          <w:tcPr>
            <w:tcW w:type="dxa" w:w="3600"/>
            <w:tcMar>
              <w:top w:type="dxa" w:w="70"/>
              <w:left w:type="dxa" w:w="110"/>
              <w:bottom w:type="dxa" w:w="70"/>
              <w:right w:type="dxa" w:w="110"/>
            </w:tcMar>
          </w:tcPr>
          <w:p>
            <w:pPr>
              <w:jc w:val="left"/>
            </w:pPr>
            <w:r>
              <w:rPr>
                <w:rFonts w:ascii="Calibri" w:cs="Calibri" w:eastAsia="Calibri" w:hAnsi="Calibri"/>
                <w:b/>
                <w:bCs/>
                <w:sz w:val="20"/>
                <w:szCs w:val="20"/>
              </w:rPr>
              <w:t xml:space="preserve">app.py, ui/</w:t>
            </w:r>
          </w:p>
        </w:tc>
        <w:tc>
          <w:tcPr>
            <w:tcW w:type="dxa" w:w="6038"/>
            <w:tcMar>
              <w:top w:type="dxa" w:w="70"/>
              <w:left w:type="dxa" w:w="110"/>
              <w:bottom w:type="dxa" w:w="70"/>
              <w:right w:type="dxa" w:w="110"/>
            </w:tcMar>
          </w:tcPr>
          <w:p>
            <w:pPr>
              <w:jc w:val="left"/>
            </w:pPr>
            <w:r>
              <w:rPr>
                <w:rFonts w:ascii="Calibri" w:cs="Calibri" w:eastAsia="Calibri" w:hAnsi="Calibri"/>
                <w:b w:val="false"/>
                <w:bCs w:val="false"/>
                <w:sz w:val="20"/>
                <w:szCs w:val="20"/>
              </w:rPr>
              <w:t xml:space="preserve">Streamlit app and its styling</w:t>
            </w:r>
          </w:p>
        </w:tc>
      </w:tr>
      <w:tr>
        <w:tc>
          <w:tcPr>
            <w:tcW w:type="dxa" w:w="3600"/>
            <w:shd w:fill="EDF3F5" w:color="auto" w:val="clear"/>
            <w:tcMar>
              <w:top w:type="dxa" w:w="70"/>
              <w:left w:type="dxa" w:w="110"/>
              <w:bottom w:type="dxa" w:w="70"/>
              <w:right w:type="dxa" w:w="110"/>
            </w:tcMar>
          </w:tcPr>
          <w:p>
            <w:pPr>
              <w:jc w:val="left"/>
            </w:pPr>
            <w:r>
              <w:rPr>
                <w:rFonts w:ascii="Calibri" w:cs="Calibri" w:eastAsia="Calibri" w:hAnsi="Calibri"/>
                <w:b/>
                <w:bCs/>
                <w:sz w:val="20"/>
                <w:szCs w:val="20"/>
              </w:rPr>
              <w:t xml:space="preserve">claimsagent/graph.py</w:t>
            </w:r>
          </w:p>
        </w:tc>
        <w:tc>
          <w:tcPr>
            <w:tcW w:type="dxa" w:w="6038"/>
            <w:shd w:fill="EDF3F5" w:color="auto" w:val="clear"/>
            <w:tcMar>
              <w:top w:type="dxa" w:w="70"/>
              <w:left w:type="dxa" w:w="110"/>
              <w:bottom w:type="dxa" w:w="70"/>
              <w:right w:type="dxa" w:w="110"/>
            </w:tcMar>
          </w:tcPr>
          <w:p>
            <w:pPr>
              <w:jc w:val="left"/>
            </w:pPr>
            <w:r>
              <w:rPr>
                <w:rFonts w:ascii="Calibri" w:cs="Calibri" w:eastAsia="Calibri" w:hAnsi="Calibri"/>
                <w:b w:val="false"/>
                <w:bCs w:val="false"/>
                <w:sz w:val="20"/>
                <w:szCs w:val="20"/>
              </w:rPr>
              <w:t xml:space="preserve">LangGraph orchestration of the five agents</w:t>
            </w:r>
          </w:p>
        </w:tc>
      </w:tr>
      <w:tr>
        <w:tc>
          <w:tcPr>
            <w:tcW w:type="dxa" w:w="3600"/>
            <w:tcMar>
              <w:top w:type="dxa" w:w="70"/>
              <w:left w:type="dxa" w:w="110"/>
              <w:bottom w:type="dxa" w:w="70"/>
              <w:right w:type="dxa" w:w="110"/>
            </w:tcMar>
          </w:tcPr>
          <w:p>
            <w:pPr>
              <w:jc w:val="left"/>
            </w:pPr>
            <w:r>
              <w:rPr>
                <w:rFonts w:ascii="Calibri" w:cs="Calibri" w:eastAsia="Calibri" w:hAnsi="Calibri"/>
                <w:b/>
                <w:bCs/>
                <w:sz w:val="20"/>
                <w:szCs w:val="20"/>
              </w:rPr>
              <w:t xml:space="preserve">claimsagent/tools.py</w:t>
            </w:r>
          </w:p>
        </w:tc>
        <w:tc>
          <w:tcPr>
            <w:tcW w:type="dxa" w:w="6038"/>
            <w:tcMar>
              <w:top w:type="dxa" w:w="70"/>
              <w:left w:type="dxa" w:w="110"/>
              <w:bottom w:type="dxa" w:w="70"/>
              <w:right w:type="dxa" w:w="110"/>
            </w:tcMar>
          </w:tcPr>
          <w:p>
            <w:pPr>
              <w:jc w:val="left"/>
            </w:pPr>
            <w:r>
              <w:rPr>
                <w:rFonts w:ascii="Calibri" w:cs="Calibri" w:eastAsia="Calibri" w:hAnsi="Calibri"/>
                <w:b w:val="false"/>
                <w:bCs w:val="false"/>
                <w:sz w:val="20"/>
                <w:szCs w:val="20"/>
              </w:rPr>
              <w:t xml:space="preserve">The twelve Executor tools and the discharge-summary parser</w:t>
            </w:r>
          </w:p>
        </w:tc>
      </w:tr>
      <w:tr>
        <w:tc>
          <w:tcPr>
            <w:tcW w:type="dxa" w:w="3600"/>
            <w:shd w:fill="EDF3F5" w:color="auto" w:val="clear"/>
            <w:tcMar>
              <w:top w:type="dxa" w:w="70"/>
              <w:left w:type="dxa" w:w="110"/>
              <w:bottom w:type="dxa" w:w="70"/>
              <w:right w:type="dxa" w:w="110"/>
            </w:tcMar>
          </w:tcPr>
          <w:p>
            <w:pPr>
              <w:jc w:val="left"/>
            </w:pPr>
            <w:r>
              <w:rPr>
                <w:rFonts w:ascii="Calibri" w:cs="Calibri" w:eastAsia="Calibri" w:hAnsi="Calibri"/>
                <w:b/>
                <w:bCs/>
                <w:sz w:val="20"/>
                <w:szCs w:val="20"/>
              </w:rPr>
              <w:t xml:space="preserve">claimsagent/llm.py</w:t>
            </w:r>
          </w:p>
        </w:tc>
        <w:tc>
          <w:tcPr>
            <w:tcW w:type="dxa" w:w="6038"/>
            <w:shd w:fill="EDF3F5" w:color="auto" w:val="clear"/>
            <w:tcMar>
              <w:top w:type="dxa" w:w="70"/>
              <w:left w:type="dxa" w:w="110"/>
              <w:bottom w:type="dxa" w:w="70"/>
              <w:right w:type="dxa" w:w="110"/>
            </w:tcMar>
          </w:tcPr>
          <w:p>
            <w:pPr>
              <w:jc w:val="left"/>
            </w:pPr>
            <w:r>
              <w:rPr>
                <w:rFonts w:ascii="Calibri" w:cs="Calibri" w:eastAsia="Calibri" w:hAnsi="Calibri"/>
                <w:b w:val="false"/>
                <w:bCs w:val="false"/>
                <w:sz w:val="20"/>
                <w:szCs w:val="20"/>
              </w:rPr>
              <w:t xml:space="preserve">Local language-model layer (Ollama), grounded reading, letter validation</w:t>
            </w:r>
          </w:p>
        </w:tc>
      </w:tr>
      <w:tr>
        <w:tc>
          <w:tcPr>
            <w:tcW w:type="dxa" w:w="3600"/>
            <w:tcMar>
              <w:top w:type="dxa" w:w="70"/>
              <w:left w:type="dxa" w:w="110"/>
              <w:bottom w:type="dxa" w:w="70"/>
              <w:right w:type="dxa" w:w="110"/>
            </w:tcMar>
          </w:tcPr>
          <w:p>
            <w:pPr>
              <w:jc w:val="left"/>
            </w:pPr>
            <w:r>
              <w:rPr>
                <w:rFonts w:ascii="Calibri" w:cs="Calibri" w:eastAsia="Calibri" w:hAnsi="Calibri"/>
                <w:b/>
                <w:bCs/>
                <w:sz w:val="20"/>
                <w:szCs w:val="20"/>
              </w:rPr>
              <w:t xml:space="preserve">claimsagent/explain.py</w:t>
            </w:r>
          </w:p>
        </w:tc>
        <w:tc>
          <w:tcPr>
            <w:tcW w:type="dxa" w:w="6038"/>
            <w:tcMar>
              <w:top w:type="dxa" w:w="70"/>
              <w:left w:type="dxa" w:w="110"/>
              <w:bottom w:type="dxa" w:w="70"/>
              <w:right w:type="dxa" w:w="110"/>
            </w:tcMar>
          </w:tcPr>
          <w:p>
            <w:pPr>
              <w:jc w:val="left"/>
            </w:pPr>
            <w:r>
              <w:rPr>
                <w:rFonts w:ascii="Calibri" w:cs="Calibri" w:eastAsia="Calibri" w:hAnsi="Calibri"/>
                <w:b w:val="false"/>
                <w:bCs w:val="false"/>
                <w:sz w:val="20"/>
                <w:szCs w:val="20"/>
              </w:rPr>
              <w:t xml:space="preserve">Plain-English account of a finished run</w:t>
            </w:r>
          </w:p>
        </w:tc>
      </w:tr>
      <w:tr>
        <w:tc>
          <w:tcPr>
            <w:tcW w:type="dxa" w:w="3600"/>
            <w:shd w:fill="EDF3F5" w:color="auto" w:val="clear"/>
            <w:tcMar>
              <w:top w:type="dxa" w:w="70"/>
              <w:left w:type="dxa" w:w="110"/>
              <w:bottom w:type="dxa" w:w="70"/>
              <w:right w:type="dxa" w:w="110"/>
            </w:tcMar>
          </w:tcPr>
          <w:p>
            <w:pPr>
              <w:jc w:val="left"/>
            </w:pPr>
            <w:r>
              <w:rPr>
                <w:rFonts w:ascii="Calibri" w:cs="Calibri" w:eastAsia="Calibri" w:hAnsi="Calibri"/>
                <w:b/>
                <w:bCs/>
                <w:sz w:val="20"/>
                <w:szCs w:val="20"/>
              </w:rPr>
              <w:t xml:space="preserve">claimsagent/data_gen.py</w:t>
            </w:r>
          </w:p>
        </w:tc>
        <w:tc>
          <w:tcPr>
            <w:tcW w:type="dxa" w:w="6038"/>
            <w:shd w:fill="EDF3F5" w:color="auto" w:val="clear"/>
            <w:tcMar>
              <w:top w:type="dxa" w:w="70"/>
              <w:left w:type="dxa" w:w="110"/>
              <w:bottom w:type="dxa" w:w="70"/>
              <w:right w:type="dxa" w:w="110"/>
            </w:tcMar>
          </w:tcPr>
          <w:p>
            <w:pPr>
              <w:jc w:val="left"/>
            </w:pPr>
            <w:r>
              <w:rPr>
                <w:rFonts w:ascii="Calibri" w:cs="Calibri" w:eastAsia="Calibri" w:hAnsi="Calibri"/>
                <w:b w:val="false"/>
                <w:bCs w:val="false"/>
                <w:sz w:val="20"/>
                <w:szCs w:val="20"/>
              </w:rPr>
              <w:t xml:space="preserve">Synthetic data generator (seeded)</w:t>
            </w:r>
          </w:p>
        </w:tc>
      </w:tr>
      <w:tr>
        <w:tc>
          <w:tcPr>
            <w:tcW w:type="dxa" w:w="3600"/>
            <w:tcMar>
              <w:top w:type="dxa" w:w="70"/>
              <w:left w:type="dxa" w:w="110"/>
              <w:bottom w:type="dxa" w:w="70"/>
              <w:right w:type="dxa" w:w="110"/>
            </w:tcMar>
          </w:tcPr>
          <w:p>
            <w:pPr>
              <w:jc w:val="left"/>
            </w:pPr>
            <w:r>
              <w:rPr>
                <w:rFonts w:ascii="Calibri" w:cs="Calibri" w:eastAsia="Calibri" w:hAnsi="Calibri"/>
                <w:b/>
                <w:bCs/>
                <w:sz w:val="20"/>
                <w:szCs w:val="20"/>
              </w:rPr>
              <w:t xml:space="preserve">claimsagent/evaluate.py, robustness.py, llm_bench.py</w:t>
            </w:r>
          </w:p>
        </w:tc>
        <w:tc>
          <w:tcPr>
            <w:tcW w:type="dxa" w:w="6038"/>
            <w:tcMar>
              <w:top w:type="dxa" w:w="70"/>
              <w:left w:type="dxa" w:w="110"/>
              <w:bottom w:type="dxa" w:w="70"/>
              <w:right w:type="dxa" w:w="110"/>
            </w:tcMar>
          </w:tcPr>
          <w:p>
            <w:pPr>
              <w:jc w:val="left"/>
            </w:pPr>
            <w:r>
              <w:rPr>
                <w:rFonts w:ascii="Calibri" w:cs="Calibri" w:eastAsia="Calibri" w:hAnsi="Calibri"/>
                <w:b w:val="false"/>
                <w:bCs w:val="false"/>
                <w:sz w:val="20"/>
                <w:szCs w:val="20"/>
              </w:rPr>
              <w:t xml:space="preserve">Main evaluation, robustness suite, model comparison</w:t>
            </w:r>
          </w:p>
        </w:tc>
      </w:tr>
      <w:tr>
        <w:tc>
          <w:tcPr>
            <w:tcW w:type="dxa" w:w="3600"/>
            <w:shd w:fill="EDF3F5" w:color="auto" w:val="clear"/>
            <w:tcMar>
              <w:top w:type="dxa" w:w="70"/>
              <w:left w:type="dxa" w:w="110"/>
              <w:bottom w:type="dxa" w:w="70"/>
              <w:right w:type="dxa" w:w="110"/>
            </w:tcMar>
          </w:tcPr>
          <w:p>
            <w:pPr>
              <w:jc w:val="left"/>
            </w:pPr>
            <w:r>
              <w:rPr>
                <w:rFonts w:ascii="Calibri" w:cs="Calibri" w:eastAsia="Calibri" w:hAnsi="Calibri"/>
                <w:b/>
                <w:bCs/>
                <w:sz w:val="20"/>
                <w:szCs w:val="20"/>
              </w:rPr>
              <w:t xml:space="preserve">data/</w:t>
            </w:r>
          </w:p>
        </w:tc>
        <w:tc>
          <w:tcPr>
            <w:tcW w:type="dxa" w:w="6038"/>
            <w:shd w:fill="EDF3F5" w:color="auto" w:val="clear"/>
            <w:tcMar>
              <w:top w:type="dxa" w:w="70"/>
              <w:left w:type="dxa" w:w="110"/>
              <w:bottom w:type="dxa" w:w="70"/>
              <w:right w:type="dxa" w:w="110"/>
            </w:tcMar>
          </w:tcPr>
          <w:p>
            <w:pPr>
              <w:jc w:val="left"/>
            </w:pPr>
            <w:r>
              <w:rPr>
                <w:rFonts w:ascii="Calibri" w:cs="Calibri" w:eastAsia="Calibri" w:hAnsi="Calibri"/>
                <w:b w:val="false"/>
                <w:bCs w:val="false"/>
                <w:sz w:val="20"/>
                <w:szCs w:val="20"/>
              </w:rPr>
              <w:t xml:space="preserve">Synthetic data and the saved result files used in this report</w:t>
            </w:r>
          </w:p>
        </w:tc>
      </w:tr>
      <w:tr>
        <w:tc>
          <w:tcPr>
            <w:tcW w:type="dxa" w:w="3600"/>
            <w:tcMar>
              <w:top w:type="dxa" w:w="70"/>
              <w:left w:type="dxa" w:w="110"/>
              <w:bottom w:type="dxa" w:w="70"/>
              <w:right w:type="dxa" w:w="110"/>
            </w:tcMar>
          </w:tcPr>
          <w:p>
            <w:pPr>
              <w:jc w:val="left"/>
            </w:pPr>
            <w:r>
              <w:rPr>
                <w:rFonts w:ascii="Calibri" w:cs="Calibri" w:eastAsia="Calibri" w:hAnsi="Calibri"/>
                <w:b/>
                <w:bCs/>
                <w:sz w:val="20"/>
                <w:szCs w:val="20"/>
              </w:rPr>
              <w:t xml:space="preserve">docs/</w:t>
            </w:r>
          </w:p>
        </w:tc>
        <w:tc>
          <w:tcPr>
            <w:tcW w:type="dxa" w:w="6038"/>
            <w:tcMar>
              <w:top w:type="dxa" w:w="70"/>
              <w:left w:type="dxa" w:w="110"/>
              <w:bottom w:type="dxa" w:w="70"/>
              <w:right w:type="dxa" w:w="110"/>
            </w:tcMar>
          </w:tcPr>
          <w:p>
            <w:pPr>
              <w:jc w:val="left"/>
            </w:pPr>
            <w:r>
              <w:rPr>
                <w:rFonts w:ascii="Calibri" w:cs="Calibri" w:eastAsia="Calibri" w:hAnsi="Calibri"/>
                <w:b w:val="false"/>
                <w:bCs w:val="false"/>
                <w:sz w:val="20"/>
                <w:szCs w:val="20"/>
              </w:rPr>
              <w:t xml:space="preserve">Presentation, this report, architecture diagram, screenshots</w:t>
            </w:r>
          </w:p>
        </w:tc>
      </w:tr>
    </w:tbl>
    <w:p>
      <w:pPr>
        <w:spacing w:after="60"/>
      </w:pPr>
    </w:p>
    <w:p>
      <w:pPr>
        <w:spacing w:after="120" w:line="276"/>
      </w:pPr>
      <w:r>
        <w:rPr>
          <w:rFonts w:ascii="Calibri" w:cs="Calibri" w:eastAsia="Calibri" w:hAnsi="Calibri"/>
          <w:b/>
          <w:bCs/>
          <w:sz w:val="22"/>
          <w:szCs w:val="22"/>
        </w:rPr>
        <w:t xml:space="preserve">To run: </w:t>
      </w:r>
      <w:r>
        <w:rPr>
          <w:rFonts w:ascii="Calibri" w:cs="Calibri" w:eastAsia="Calibri" w:hAnsi="Calibri"/>
          <w:sz w:val="22"/>
          <w:szCs w:val="22"/>
        </w:rPr>
        <w:t xml:space="preserve">install Ollama, run "ollama pull llama3.2:3b", then "pip install -r requirements.txt" and "streamlit run app.py". The app shows a clear message if Ollama is not running.</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B6785"/>
        <w:sz w:val="18"/>
        <w:szCs w:val="18"/>
      </w:rPr>
      <w:t xml:space="preserve">Claims Adjudication Agent  |  CA-3  |  page </w:t>
    </w:r>
    <w:r>
      <w:rPr>
        <w:rFonts w:ascii="Calibri" w:cs="Calibri" w:eastAsia="Calibri" w:hAnsi="Calibri"/>
        <w:color w:val="5B6785"/>
        <w:sz w:val="18"/>
        <w:szCs w:val="18"/>
      </w:rPr>
      <w:fldChar w:fldCharType="begin"/>
    </w:r>
    <w:r>
      <w:rPr>
        <w:rFonts w:ascii="Calibri" w:cs="Calibri" w:eastAsia="Calibri" w:hAnsi="Calibri"/>
        <w:color w:val="5B6785"/>
        <w:sz w:val="18"/>
        <w:szCs w:val="18"/>
      </w:rPr>
      <w:instrText xml:space="preserve">PAGE</w:instrText>
    </w:r>
    <w:r>
      <w:rPr>
        <w:rFonts w:ascii="Calibri" w:cs="Calibri" w:eastAsia="Calibri" w:hAnsi="Calibri"/>
        <w:color w:val="5B6785"/>
        <w:sz w:val="18"/>
        <w:szCs w:val="18"/>
      </w:rPr>
      <w:fldChar w:fldCharType="separate"/>
    </w:r>
    <w:r>
      <w:rPr>
        <w:rFonts w:ascii="Calibri" w:cs="Calibri" w:eastAsia="Calibri" w:hAnsi="Calibri"/>
        <w:color w:val="5B6785"/>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aadd4440c2f4284a032c624d7fe21a3e573a26a3.png"/><Relationship Id="rId9" Type="http://schemas.openxmlformats.org/officeDocument/2006/relationships/image" Target="media/8f7dcd84f033eb28a2a45c228410ece2f82e2799.png"/><Relationship Id="rId10" Type="http://schemas.openxmlformats.org/officeDocument/2006/relationships/image" Target="media/80e9a11dd44c23003e6cff21e3f3f20066288b2f.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Claims Adjudication Agent: CA-3 report</dc:title>
  <dc:creator>Harsh Salunkhe, Dharna Sharma</dc:creator>
  <cp:lastModifiedBy>Un-named</cp:lastModifiedBy>
  <cp:revision>1</cp:revision>
  <dcterms:created xsi:type="dcterms:W3CDTF">2026-10-19T18:50:33.224Z</dcterms:created>
  <dcterms:modified xsi:type="dcterms:W3CDTF">2026-10-19T18:50:33.225Z</dcterms:modified>
</cp:coreProperties>
</file>

<file path=docProps/custom.xml><?xml version="1.0" encoding="utf-8"?>
<Properties xmlns="http://schemas.openxmlformats.org/officeDocument/2006/custom-properties" xmlns:vt="http://schemas.openxmlformats.org/officeDocument/2006/docPropsVTypes"/>
</file>