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spacing w:line="276" w:lineRule="auto"/>
        <w:rPr/>
      </w:pPr>
      <w:bookmarkStart w:colFirst="0" w:colLast="0" w:name="_i16t7j9ycdw3" w:id="0"/>
      <w:bookmarkEnd w:id="0"/>
      <w:r w:rsidDel="00000000" w:rsidR="00000000" w:rsidRPr="00000000">
        <w:rPr>
          <w:rtl w:val="0"/>
        </w:rPr>
        <w:t xml:space="preserve">3. Completed forms (solution, long answer)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ij6oc641yw5g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Federal Forms (IRS)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juqi1skxbk0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Form 1040 – U.S. Individual Income Tax Return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1040 – Pages 1–2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1</w:t>
      </w:r>
      <w:r w:rsidDel="00000000" w:rsidR="00000000" w:rsidRPr="00000000">
        <w:rPr>
          <w:sz w:val="24"/>
          <w:szCs w:val="24"/>
          <w:rtl w:val="0"/>
        </w:rPr>
        <w:t xml:space="preserve"> – Additional Income &amp; Adjustments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2</w:t>
      </w:r>
      <w:r w:rsidDel="00000000" w:rsidR="00000000" w:rsidRPr="00000000">
        <w:rPr>
          <w:sz w:val="24"/>
          <w:szCs w:val="24"/>
          <w:rtl w:val="0"/>
        </w:rPr>
        <w:t xml:space="preserve"> – Additional Taxes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3</w:t>
      </w:r>
      <w:r w:rsidDel="00000000" w:rsidR="00000000" w:rsidRPr="00000000">
        <w:rPr>
          <w:sz w:val="24"/>
          <w:szCs w:val="24"/>
          <w:rtl w:val="0"/>
        </w:rPr>
        <w:t xml:space="preserve"> – (Appears indirectly via cross-references, no direct schedule page present)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B</w:t>
      </w:r>
      <w:r w:rsidDel="00000000" w:rsidR="00000000" w:rsidRPr="00000000">
        <w:rPr>
          <w:sz w:val="24"/>
          <w:szCs w:val="24"/>
          <w:rtl w:val="0"/>
        </w:rPr>
        <w:t xml:space="preserve"> – Interest &amp; Dividends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C</w:t>
      </w:r>
      <w:r w:rsidDel="00000000" w:rsidR="00000000" w:rsidRPr="00000000">
        <w:rPr>
          <w:sz w:val="24"/>
          <w:szCs w:val="24"/>
          <w:rtl w:val="0"/>
        </w:rPr>
        <w:t xml:space="preserve"> – Profit or Loss from Business (John Johnson – Freelance Graphic &amp; Web Design)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SE</w:t>
      </w:r>
      <w:r w:rsidDel="00000000" w:rsidR="00000000" w:rsidRPr="00000000">
        <w:rPr>
          <w:sz w:val="24"/>
          <w:szCs w:val="24"/>
          <w:rtl w:val="0"/>
        </w:rPr>
        <w:t xml:space="preserve"> – Self-Employment Tax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Schedule 8812</w:t>
      </w:r>
      <w:r w:rsidDel="00000000" w:rsidR="00000000" w:rsidRPr="00000000">
        <w:rPr>
          <w:sz w:val="24"/>
          <w:szCs w:val="24"/>
          <w:rtl w:val="0"/>
        </w:rPr>
        <w:t xml:space="preserve"> – Child Tax Credit &amp; Additional Child Tax Credit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8995</w:t>
      </w:r>
      <w:r w:rsidDel="00000000" w:rsidR="00000000" w:rsidRPr="00000000">
        <w:rPr>
          <w:sz w:val="24"/>
          <w:szCs w:val="24"/>
          <w:rtl w:val="0"/>
        </w:rPr>
        <w:t xml:space="preserve"> – Qualified Business Income (QBI) Deduction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4562</w:t>
      </w:r>
      <w:r w:rsidDel="00000000" w:rsidR="00000000" w:rsidRPr="00000000">
        <w:rPr>
          <w:sz w:val="24"/>
          <w:szCs w:val="24"/>
          <w:rtl w:val="0"/>
        </w:rPr>
        <w:t xml:space="preserve"> – Depreciation &amp; Amortization (Business assets &amp; vehicle)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8867</w:t>
      </w:r>
      <w:r w:rsidDel="00000000" w:rsidR="00000000" w:rsidRPr="00000000">
        <w:rPr>
          <w:sz w:val="24"/>
          <w:szCs w:val="24"/>
          <w:rtl w:val="0"/>
        </w:rPr>
        <w:t xml:space="preserve"> – Paid Preparer Due Diligence Checklist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1040-V</w:t>
      </w:r>
      <w:r w:rsidDel="00000000" w:rsidR="00000000" w:rsidRPr="00000000">
        <w:rPr>
          <w:sz w:val="24"/>
          <w:szCs w:val="24"/>
          <w:rtl w:val="0"/>
        </w:rPr>
        <w:t xml:space="preserve"> – Payment Voucher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 1040-ES</w:t>
      </w:r>
      <w:r w:rsidDel="00000000" w:rsidR="00000000" w:rsidRPr="00000000">
        <w:rPr>
          <w:sz w:val="24"/>
          <w:szCs w:val="24"/>
          <w:rtl w:val="0"/>
        </w:rPr>
        <w:t xml:space="preserve"> (2025 Estimated Quarterly Vouchers) – April, June, September, January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pjwil4q5uz4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ct2utb45330u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="276" w:lineRule="auto"/>
        <w:rPr>
          <w:b w:val="1"/>
          <w:bCs w:val="1"/>
          <w:sz w:val="24"/>
          <w:szCs w:val="24"/>
        </w:rPr>
      </w:pPr>
      <w:bookmarkStart w:colFirst="0" w:colLast="0" w:name="_ra2tawddylgs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Forms (California) – Form 540 Package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gyrq2v98fbnp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California Form 540 – Resident Income Tax Return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1</w:t>
      </w:r>
      <w:r w:rsidDel="00000000" w:rsidR="00000000" w:rsidRPr="00000000">
        <w:rPr>
          <w:sz w:val="24"/>
          <w:szCs w:val="24"/>
          <w:rtl w:val="0"/>
        </w:rPr>
        <w:t xml:space="preserve"> – Filing Status, Dependents, Exemptions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2</w:t>
      </w:r>
      <w:r w:rsidDel="00000000" w:rsidR="00000000" w:rsidRPr="00000000">
        <w:rPr>
          <w:sz w:val="24"/>
          <w:szCs w:val="24"/>
          <w:rtl w:val="0"/>
        </w:rPr>
        <w:t xml:space="preserve"> – CA AGI, Taxable Income, Tax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3</w:t>
      </w:r>
      <w:r w:rsidDel="00000000" w:rsidR="00000000" w:rsidRPr="00000000">
        <w:rPr>
          <w:sz w:val="24"/>
          <w:szCs w:val="24"/>
          <w:rtl w:val="0"/>
        </w:rPr>
        <w:t xml:space="preserve"> – Credits, Other Taxes, Payments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4</w:t>
      </w:r>
      <w:r w:rsidDel="00000000" w:rsidR="00000000" w:rsidRPr="00000000">
        <w:rPr>
          <w:sz w:val="24"/>
          <w:szCs w:val="24"/>
          <w:rtl w:val="0"/>
        </w:rPr>
        <w:t xml:space="preserve"> – Contributions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5</w:t>
      </w:r>
      <w:r w:rsidDel="00000000" w:rsidR="00000000" w:rsidRPr="00000000">
        <w:rPr>
          <w:sz w:val="24"/>
          <w:szCs w:val="24"/>
          <w:rtl w:val="0"/>
        </w:rPr>
        <w:t xml:space="preserve"> – Payments/Refund/Direct Deposit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Side 6</w:t>
      </w:r>
      <w:r w:rsidDel="00000000" w:rsidR="00000000" w:rsidRPr="00000000">
        <w:rPr>
          <w:sz w:val="24"/>
          <w:szCs w:val="24"/>
          <w:rtl w:val="0"/>
        </w:rPr>
        <w:t xml:space="preserve"> – Signatures &amp; Third-Party Designee Info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 adjustments note</w:t>
      </w:r>
      <w:r w:rsidDel="00000000" w:rsidR="00000000" w:rsidRPr="00000000">
        <w:rPr>
          <w:sz w:val="24"/>
          <w:szCs w:val="24"/>
          <w:rtl w:val="0"/>
        </w:rPr>
        <w:t xml:space="preserve"> – Schedule CA references but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Schedule CA itself is not included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