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bzuouigz8eh4" w:id="0"/>
      <w:bookmarkEnd w:id="0"/>
      <w:r w:rsidDel="00000000" w:rsidR="00000000" w:rsidRPr="00000000">
        <w:rPr>
          <w:rtl w:val="0"/>
        </w:rPr>
        <w:t xml:space="preserve">4. Summary (short answer), take California as one example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Federal Tax Return Summary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Adjusted Gross Income: $94,803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Taxable Income: $57,666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Total Tax: $9,847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Total Payments/Credits: $6,400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Payment Due: $3,447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Penalty/Interest: $0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Balance Due with Penalty/Interest: $3,447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Effective Tax Rate: 10.39%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California Tax Return Summary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Taxable Income $84,683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Total Tax $1017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Total Payments/Credits $1800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Payment Due/(Refund) $(783)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Penalty/Interest $0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Balance Due With Penalty/Interest $0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Effective Tax Rate: 1.20%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