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2022 — client summary (synthetic).</w:t>
      </w:r>
    </w:p>
    <w:p>
      <w:r>
        <w:t>Taxpayer: Emery Ingram (synthetic)</w:t>
      </w:r>
    </w:p>
    <w:p>
      <w:r>
        <w:t>Filing status: single</w:t>
      </w:r>
    </w:p>
    <w:p>
      <w:r>
        <w:t>Residence: Buffalo, NY 14202</w:t>
      </w:r>
    </w:p>
    <w:p>
      <w:r>
        <w:t>Questionnaire alignment: wages reported 114026; itemized elected False; SE income flag False; retirement distributions flag False; complexity 'medium'.</w:t>
      </w:r>
    </w:p>
    <w:p>
      <w:r>
        <w:t>AGI (reconciled): 124343; taxable income: 111393; total federal tax: 15776; withholding: 22831.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