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2022</w:t>
      </w:r>
    </w:p>
    <w:p>
      <w:r>
        <w:t>AGI: 124343; taxable income: 111393</w:t>
      </w:r>
    </w:p>
    <w:p>
      <w:r>
        <w:t>Federal tax: 15776; withholding: 22831; state tax: 7709</w:t>
      </w:r>
    </w:p>
    <w:p>
      <w:r>
        <w:t>Effective federal rate (synthetic): 0.1269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