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2021</w:t>
      </w:r>
    </w:p>
    <w:p>
      <w:r>
        <w:t>AGI: 201014; taxable income: 188464</w:t>
      </w:r>
    </w:p>
    <w:p>
      <w:r>
        <w:t>Federal tax: 34163; withholding: 32120; state tax: 0</w:t>
      </w:r>
    </w:p>
    <w:p>
      <w:r>
        <w:t>Effective federal rate (synthetic): 0.1700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