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2022</w:t>
      </w:r>
    </w:p>
    <w:p>
      <w:r>
        <w:t>AGI: 88156; taxable income: 75206</w:t>
      </w:r>
    </w:p>
    <w:p>
      <w:r>
        <w:t>Federal tax: 9598; withholding: 8830; state tax: 4849</w:t>
      </w:r>
    </w:p>
    <w:p>
      <w:r>
        <w:t>Effective federal rate (synthetic): 0.1089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