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86312; taxable income: 71712</w:t>
      </w:r>
    </w:p>
    <w:p>
      <w:r>
        <w:t>Federal tax: 6369; withholding: 14622; state tax: 4747</w:t>
      </w:r>
    </w:p>
    <w:p>
      <w:r>
        <w:t>Effective federal rate (synthetic): 0.0738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