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2025</w:t>
      </w:r>
    </w:p>
    <w:p>
      <w:r>
        <w:t>AGI: 68544; taxable income: 38544</w:t>
      </w:r>
    </w:p>
    <w:p>
      <w:r>
        <w:t>Federal tax: 4393; withholding: 10717; state tax: 4111</w:t>
      </w:r>
    </w:p>
    <w:p>
      <w:r>
        <w:t>Effective federal rate (synthetic): 0.0641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