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Jordan Ingram (synthetic)</w:t>
      </w:r>
    </w:p>
    <w:p>
      <w:r>
        <w:t>Filing status: married filing jointly</w:t>
      </w:r>
    </w:p>
    <w:p>
      <w:r>
        <w:t>Residence: Sacramento, CA 95814</w:t>
      </w:r>
    </w:p>
    <w:p>
      <w:r>
        <w:t>Questionnaire alignment: wages reported 55604; itemized elected False; SE income flag False; retirement distributions flag False; complexity 'moderately_complex'.</w:t>
      </w:r>
    </w:p>
    <w:p>
      <w:r>
        <w:t>AGI (reconciled): 70672; taxable income: 42972; total federal tax: 0; withholding: 5469.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