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70672; taxable income: 42972</w:t>
      </w:r>
    </w:p>
    <w:p>
      <w:r>
        <w:t>Federal tax: 0; withholding: 5469; state tax: 3920</w:t>
      </w:r>
    </w:p>
    <w:p>
      <w:r>
        <w:t>Effective federal rate (synthetic): 0.0000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