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2022</w:t>
      </w:r>
    </w:p>
    <w:p>
      <w:r>
        <w:t>AGI: 68126; taxable income: 55176</w:t>
      </w:r>
    </w:p>
    <w:p>
      <w:r>
        <w:t>Federal tax: 5192; withholding: 9085; state tax: 0</w:t>
      </w:r>
    </w:p>
    <w:p>
      <w:r>
        <w:t>Effective federal rate (synthetic): 0.0762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