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2021</w:t>
      </w:r>
    </w:p>
    <w:p>
      <w:r>
        <w:t>AGI: 44263; taxable income: 19163</w:t>
      </w:r>
    </w:p>
    <w:p>
      <w:r>
        <w:t>Federal tax: 2068; withholding: 6689; state tax: 2328</w:t>
      </w:r>
    </w:p>
    <w:p>
      <w:r>
        <w:t>Effective federal rate (synthetic): 0.0467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