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2024</w:t>
      </w:r>
    </w:p>
    <w:p>
      <w:r>
        <w:t>AGI: 67699; taxable income: 53099</w:t>
      </w:r>
    </w:p>
    <w:p>
      <w:r>
        <w:t>Federal tax: 6735; withholding: 11270; state tax: 0</w:t>
      </w:r>
    </w:p>
    <w:p>
      <w:r>
        <w:t>Effective federal rate (synthetic): 0.0995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