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Emery Diaz (synthetic)</w:t>
      </w:r>
    </w:p>
    <w:p>
      <w:r>
        <w:t>Filing status: head of household</w:t>
      </w:r>
    </w:p>
    <w:p>
      <w:r>
        <w:t>Residence: Rochester, NY 14604</w:t>
      </w:r>
    </w:p>
    <w:p>
      <w:r>
        <w:t>Questionnaire alignment: wages reported 47849; itemized elected False; SE income flag True; retirement distributions flag False; complexity 'medium'.</w:t>
      </w:r>
    </w:p>
    <w:p>
      <w:r>
        <w:t>AGI (reconciled): 105534; taxable income: 86134; total federal tax: 12002; withholding: 6293.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