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2022</w:t>
      </w:r>
    </w:p>
    <w:p>
      <w:r>
        <w:t>AGI: 105534; taxable income: 86134</w:t>
      </w:r>
    </w:p>
    <w:p>
      <w:r>
        <w:t>Federal tax: 12002; withholding: 6293; state tax: 6543</w:t>
      </w:r>
    </w:p>
    <w:p>
      <w:r>
        <w:t>Effective federal rate (synthetic): 0.1137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